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rPr>
          <w:rFonts w:ascii="仿宋_GB2312" w:eastAsia="仿宋_GB2312"/>
          <w:sz w:val="32"/>
          <w:szCs w:val="32"/>
        </w:rPr>
      </w:pPr>
      <w:bookmarkStart w:id="1" w:name="_GoBack"/>
      <w:bookmarkStart w:id="0" w:name="OLE_LINK1"/>
      <w:r>
        <w:rPr>
          <w:rFonts w:hint="default" w:ascii="Times New Roman" w:hAnsi="Times New Roman" w:eastAsia="仿宋" w:cs="Times New Roman"/>
          <w:sz w:val="32"/>
          <w:szCs w:val="32"/>
          <w:lang w:eastAsia="zh-CN"/>
        </w:rPr>
        <w:t>HNPR-202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eastAsia="zh-CN"/>
        </w:rPr>
        <w:t>0</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4</w:t>
      </w:r>
      <w:bookmarkEnd w:id="0"/>
    </w:p>
    <w:bookmarkEnd w:id="1"/>
    <w:p>
      <w:pPr>
        <w:adjustRightInd w:val="0"/>
        <w:snapToGrid w:val="0"/>
        <w:spacing w:line="320" w:lineRule="exact"/>
        <w:rPr>
          <w:rFonts w:ascii="仿宋_GB2312" w:eastAsia="仿宋_GB2312"/>
          <w:sz w:val="32"/>
          <w:szCs w:val="32"/>
        </w:rPr>
      </w:pPr>
    </w:p>
    <w:tbl>
      <w:tblPr>
        <w:tblStyle w:val="10"/>
        <w:tblpPr w:leftFromText="180" w:rightFromText="180" w:vertAnchor="text" w:horzAnchor="margin" w:tblpXSpec="center" w:tblpY="283"/>
        <w:tblW w:w="8341"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2"/>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6512" w:type="dxa"/>
            <w:tcBorders>
              <w:tl2br w:val="nil"/>
              <w:tr2bl w:val="nil"/>
            </w:tcBorders>
          </w:tcPr>
          <w:p>
            <w:pPr>
              <w:keepNext w:val="0"/>
              <w:keepLines w:val="0"/>
              <w:pageBreakBefore w:val="0"/>
              <w:widowControl w:val="0"/>
              <w:tabs>
                <w:tab w:val="left" w:pos="5640"/>
              </w:tabs>
              <w:kinsoku/>
              <w:wordWrap/>
              <w:overflowPunct/>
              <w:topLinePunct w:val="0"/>
              <w:autoSpaceDE/>
              <w:autoSpaceDN/>
              <w:bidi w:val="0"/>
              <w:adjustRightInd/>
              <w:snapToGrid/>
              <w:spacing w:line="940" w:lineRule="exact"/>
              <w:jc w:val="distribute"/>
              <w:textAlignment w:val="auto"/>
              <w:rPr>
                <w:rFonts w:eastAsia="方正小标宋简体"/>
                <w:color w:val="FF0000"/>
                <w:w w:val="62"/>
                <w:sz w:val="90"/>
                <w:szCs w:val="90"/>
              </w:rPr>
            </w:pPr>
          </w:p>
        </w:tc>
        <w:tc>
          <w:tcPr>
            <w:tcW w:w="1829" w:type="dxa"/>
            <w:vMerge w:val="restart"/>
            <w:tcBorders>
              <w:tl2br w:val="nil"/>
              <w:tr2bl w:val="nil"/>
            </w:tcBorders>
            <w:vAlign w:val="top"/>
          </w:tcPr>
          <w:p>
            <w:pPr>
              <w:spacing w:line="1100" w:lineRule="exact"/>
              <w:jc w:val="center"/>
              <w:rPr>
                <w:rFonts w:hint="eastAsia" w:ascii="方正小标宋简体" w:eastAsia="方正小标宋简体"/>
                <w:color w:val="FF0000"/>
                <w:spacing w:val="0"/>
                <w:w w:val="70"/>
                <w:sz w:val="96"/>
                <w:szCs w:val="96"/>
              </w:rPr>
            </w:pPr>
          </w:p>
          <w:p>
            <w:pPr>
              <w:spacing w:line="1100" w:lineRule="exact"/>
              <w:jc w:val="center"/>
              <w:rPr>
                <w:rFonts w:eastAsia="方正小标宋简体"/>
                <w:color w:val="FF0000"/>
                <w:w w:val="65"/>
                <w:sz w:val="90"/>
                <w:szCs w:val="9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5" w:hRule="atLeast"/>
        </w:trPr>
        <w:tc>
          <w:tcPr>
            <w:tcW w:w="6512" w:type="dxa"/>
            <w:tcBorders>
              <w:tl2br w:val="nil"/>
              <w:tr2bl w:val="nil"/>
            </w:tcBorders>
          </w:tcPr>
          <w:p>
            <w:pPr>
              <w:keepNext w:val="0"/>
              <w:keepLines w:val="0"/>
              <w:pageBreakBefore w:val="0"/>
              <w:widowControl w:val="0"/>
              <w:tabs>
                <w:tab w:val="left" w:pos="5640"/>
              </w:tabs>
              <w:kinsoku/>
              <w:wordWrap/>
              <w:overflowPunct/>
              <w:topLinePunct w:val="0"/>
              <w:autoSpaceDE/>
              <w:autoSpaceDN/>
              <w:bidi w:val="0"/>
              <w:adjustRightInd/>
              <w:snapToGrid/>
              <w:spacing w:line="940" w:lineRule="exact"/>
              <w:jc w:val="distribute"/>
              <w:textAlignment w:val="auto"/>
              <w:rPr>
                <w:rFonts w:eastAsia="方正小标宋简体"/>
                <w:color w:val="FF0000"/>
                <w:w w:val="62"/>
                <w:sz w:val="90"/>
                <w:szCs w:val="90"/>
              </w:rPr>
            </w:pPr>
          </w:p>
        </w:tc>
        <w:tc>
          <w:tcPr>
            <w:tcW w:w="1829" w:type="dxa"/>
            <w:vMerge w:val="continue"/>
            <w:tcBorders>
              <w:tl2br w:val="nil"/>
              <w:tr2bl w:val="nil"/>
            </w:tcBorders>
          </w:tcPr>
          <w:p>
            <w:pPr>
              <w:spacing w:line="800" w:lineRule="exact"/>
              <w:rPr>
                <w:sz w:val="80"/>
                <w:szCs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6512" w:type="dxa"/>
            <w:tcBorders>
              <w:tl2br w:val="nil"/>
              <w:tr2bl w:val="nil"/>
            </w:tcBorders>
          </w:tcPr>
          <w:p>
            <w:pPr>
              <w:keepNext w:val="0"/>
              <w:keepLines w:val="0"/>
              <w:pageBreakBefore w:val="0"/>
              <w:widowControl w:val="0"/>
              <w:tabs>
                <w:tab w:val="left" w:pos="5640"/>
              </w:tabs>
              <w:kinsoku/>
              <w:wordWrap/>
              <w:overflowPunct/>
              <w:topLinePunct w:val="0"/>
              <w:autoSpaceDE/>
              <w:autoSpaceDN/>
              <w:bidi w:val="0"/>
              <w:adjustRightInd/>
              <w:snapToGrid/>
              <w:spacing w:line="940" w:lineRule="exact"/>
              <w:jc w:val="distribute"/>
              <w:textAlignment w:val="auto"/>
              <w:rPr>
                <w:rFonts w:hint="eastAsia" w:ascii="方正小标宋简体" w:eastAsia="方正小标宋简体"/>
                <w:color w:val="FF0000"/>
                <w:w w:val="62"/>
                <w:sz w:val="90"/>
                <w:szCs w:val="90"/>
              </w:rPr>
            </w:pPr>
          </w:p>
        </w:tc>
        <w:tc>
          <w:tcPr>
            <w:tcW w:w="1829" w:type="dxa"/>
            <w:vMerge w:val="continue"/>
            <w:tcBorders>
              <w:tl2br w:val="nil"/>
              <w:tr2bl w:val="nil"/>
            </w:tcBorders>
          </w:tcPr>
          <w:p>
            <w:pPr>
              <w:spacing w:line="800" w:lineRule="exact"/>
              <w:rPr>
                <w:sz w:val="80"/>
                <w:szCs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512" w:type="dxa"/>
            <w:tcBorders>
              <w:tl2br w:val="nil"/>
              <w:tr2bl w:val="nil"/>
            </w:tcBorders>
          </w:tcPr>
          <w:p>
            <w:pPr>
              <w:keepNext w:val="0"/>
              <w:keepLines w:val="0"/>
              <w:pageBreakBefore w:val="0"/>
              <w:widowControl w:val="0"/>
              <w:tabs>
                <w:tab w:val="left" w:pos="5640"/>
              </w:tabs>
              <w:kinsoku/>
              <w:wordWrap/>
              <w:overflowPunct/>
              <w:topLinePunct w:val="0"/>
              <w:autoSpaceDE/>
              <w:autoSpaceDN/>
              <w:bidi w:val="0"/>
              <w:adjustRightInd/>
              <w:snapToGrid/>
              <w:spacing w:line="940" w:lineRule="exact"/>
              <w:jc w:val="distribute"/>
              <w:textAlignment w:val="auto"/>
              <w:rPr>
                <w:rFonts w:hint="eastAsia" w:ascii="方正小标宋简体" w:eastAsia="方正小标宋简体"/>
                <w:color w:val="FF0000"/>
                <w:w w:val="62"/>
                <w:sz w:val="90"/>
                <w:szCs w:val="90"/>
              </w:rPr>
            </w:pPr>
          </w:p>
        </w:tc>
        <w:tc>
          <w:tcPr>
            <w:tcW w:w="1829" w:type="dxa"/>
            <w:vMerge w:val="continue"/>
            <w:tcBorders>
              <w:tl2br w:val="nil"/>
              <w:tr2bl w:val="nil"/>
            </w:tcBorders>
          </w:tcPr>
          <w:p>
            <w:pPr>
              <w:spacing w:line="800" w:lineRule="exact"/>
              <w:rPr>
                <w:sz w:val="80"/>
                <w:szCs w:val="80"/>
              </w:rPr>
            </w:pPr>
          </w:p>
        </w:tc>
      </w:tr>
    </w:tbl>
    <w:p>
      <w:pPr>
        <w:keepNext w:val="0"/>
        <w:keepLines w:val="0"/>
        <w:pageBreakBefore w:val="0"/>
        <w:widowControl/>
        <w:kinsoku/>
        <w:wordWrap/>
        <w:overflowPunct/>
        <w:topLinePunct w:val="0"/>
        <w:autoSpaceDE/>
        <w:autoSpaceDN/>
        <w:bidi w:val="0"/>
        <w:adjustRightInd/>
        <w:snapToGrid/>
        <w:spacing w:line="480" w:lineRule="exact"/>
        <w:ind w:firstLine="400" w:firstLineChars="125"/>
        <w:jc w:val="both"/>
        <w:textAlignment w:val="auto"/>
        <w:rPr>
          <w:rFonts w:hint="eastAsia" w:ascii="仿宋_GB2312" w:eastAsia="仿宋_GB2312"/>
          <w:sz w:val="32"/>
          <w:szCs w:val="32"/>
          <w:lang w:eastAsia="zh-CN"/>
        </w:rPr>
      </w:pPr>
    </w:p>
    <w:p>
      <w:pPr>
        <w:spacing w:line="440" w:lineRule="exact"/>
        <w:jc w:val="center"/>
        <w:rPr>
          <w:rFonts w:hint="default" w:ascii="楷体_GB2312" w:hAnsi="楷体_GB2312" w:eastAsia="楷体_GB2312" w:cs="楷体_GB2312"/>
          <w:color w:val="auto"/>
          <w:sz w:val="32"/>
          <w:szCs w:val="32"/>
          <w:lang w:val="en-US" w:eastAsia="zh-CN"/>
        </w:rPr>
      </w:pPr>
      <w:r>
        <w:rPr>
          <w:rFonts w:hint="eastAsia" w:ascii="仿宋_GB2312" w:eastAsia="仿宋_GB2312"/>
          <w:sz w:val="32"/>
          <w:szCs w:val="32"/>
          <w:lang w:eastAsia="zh-CN"/>
        </w:rPr>
        <w:t>湘交</w:t>
      </w:r>
      <w:r>
        <w:rPr>
          <w:rFonts w:hint="eastAsia" w:ascii="仿宋_GB2312" w:hAnsi="仿宋_GB2312" w:eastAsia="仿宋_GB2312" w:cs="仿宋_GB2312"/>
          <w:sz w:val="32"/>
          <w:szCs w:val="32"/>
          <w:lang w:eastAsia="zh-CN"/>
        </w:rPr>
        <w:t>财审规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15号</w:t>
      </w:r>
    </w:p>
    <w:p>
      <w:pPr>
        <w:keepNext w:val="0"/>
        <w:keepLines w:val="0"/>
        <w:pageBreakBefore w:val="0"/>
        <w:kinsoku/>
        <w:wordWrap/>
        <w:overflowPunct/>
        <w:topLinePunct w:val="0"/>
        <w:autoSpaceDE/>
        <w:autoSpaceDN/>
        <w:bidi w:val="0"/>
        <w:adjustRightInd/>
        <w:snapToGrid/>
        <w:spacing w:line="440" w:lineRule="exact"/>
        <w:ind w:left="0" w:leftChars="0" w:firstLine="320" w:firstLineChars="100"/>
        <w:jc w:val="lef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hanging="1037" w:firstLineChars="0"/>
        <w:jc w:val="left"/>
        <w:textAlignment w:val="auto"/>
        <w:outlineLvl w:val="9"/>
        <w:rPr>
          <w:rFonts w:hint="eastAsia" w:ascii="仿宋" w:hAnsi="仿宋" w:eastAsia="方正小标宋简体" w:cs="方正小标宋_GBK"/>
          <w:b w:val="0"/>
          <w:bCs w:val="0"/>
          <w:snapToGrid w:val="0"/>
          <w:color w:val="auto"/>
          <w:spacing w:val="91"/>
          <w:w w:val="1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left="1215" w:leftChars="90" w:hanging="1035" w:firstLineChars="0"/>
        <w:jc w:val="center"/>
        <w:textAlignment w:val="auto"/>
        <w:outlineLvl w:val="9"/>
        <w:rPr>
          <w:rFonts w:hint="eastAsia" w:ascii="仿宋" w:hAnsi="仿宋" w:eastAsia="方正小标宋简体" w:cs="方正小标宋_GBK"/>
          <w:b w:val="0"/>
          <w:bCs w:val="0"/>
          <w:snapToGrid w:val="0"/>
          <w:color w:val="auto"/>
          <w:spacing w:val="96"/>
          <w:w w:val="100"/>
          <w:sz w:val="44"/>
          <w:szCs w:val="44"/>
          <w:highlight w:val="none"/>
          <w:lang w:eastAsia="zh-CN"/>
        </w:rPr>
      </w:pPr>
      <w:r>
        <w:rPr>
          <w:rFonts w:hint="eastAsia" w:ascii="仿宋" w:hAnsi="仿宋" w:eastAsia="方正小标宋简体" w:cs="方正小标宋_GBK"/>
          <w:b w:val="0"/>
          <w:bCs w:val="0"/>
          <w:snapToGrid w:val="0"/>
          <w:color w:val="auto"/>
          <w:spacing w:val="91"/>
          <w:w w:val="100"/>
          <w:sz w:val="44"/>
          <w:szCs w:val="44"/>
          <w:highlight w:val="none"/>
          <w:lang w:eastAsia="zh-CN"/>
        </w:rPr>
        <w:t>湖南省交通运输厅</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1244" w:hanging="880" w:hangingChars="200"/>
        <w:jc w:val="center"/>
        <w:textAlignment w:val="auto"/>
        <w:outlineLvl w:val="9"/>
        <w:rPr>
          <w:rFonts w:hint="eastAsia" w:ascii="仿宋" w:hAnsi="仿宋" w:eastAsia="方正小标宋简体" w:cs="方正小标宋_GBK"/>
          <w:b w:val="0"/>
          <w:bCs w:val="0"/>
          <w:color w:val="auto"/>
          <w:spacing w:val="91"/>
          <w:w w:val="100"/>
          <w:sz w:val="44"/>
          <w:szCs w:val="44"/>
          <w:highlight w:val="none"/>
          <w:lang w:eastAsia="zh-CN"/>
        </w:rPr>
      </w:pPr>
      <w:r>
        <w:rPr>
          <w:rFonts w:hint="eastAsia" w:ascii="仿宋" w:hAnsi="仿宋" w:eastAsia="方正小标宋简体" w:cs="方正小标宋_GBK"/>
          <w:b w:val="0"/>
          <w:bCs w:val="0"/>
          <w:color w:val="auto"/>
          <w:spacing w:val="0"/>
          <w:w w:val="100"/>
          <w:sz w:val="44"/>
          <w:szCs w:val="44"/>
          <w:highlight w:val="none"/>
          <w:lang w:eastAsia="zh-CN"/>
        </w:rPr>
        <w:t>湖南省发展和改革委员会</w:t>
      </w:r>
    </w:p>
    <w:p>
      <w:pPr>
        <w:keepNext w:val="0"/>
        <w:keepLines w:val="0"/>
        <w:pageBreakBefore w:val="0"/>
        <w:widowControl w:val="0"/>
        <w:tabs>
          <w:tab w:val="left" w:pos="400"/>
        </w:tabs>
        <w:kinsoku/>
        <w:wordWrap/>
        <w:overflowPunct/>
        <w:topLinePunct w:val="0"/>
        <w:autoSpaceDE/>
        <w:autoSpaceDN/>
        <w:bidi w:val="0"/>
        <w:adjustRightInd/>
        <w:snapToGrid/>
        <w:spacing w:beforeLines="0" w:afterLines="0" w:line="580" w:lineRule="exact"/>
        <w:ind w:left="1598" w:leftChars="200" w:hanging="1198" w:firstLineChars="0"/>
        <w:jc w:val="center"/>
        <w:textAlignment w:val="auto"/>
        <w:outlineLvl w:val="9"/>
        <w:rPr>
          <w:rFonts w:hint="eastAsia" w:ascii="仿宋" w:hAnsi="仿宋" w:eastAsia="方正小标宋简体" w:cs="方正小标宋_GBK"/>
          <w:b w:val="0"/>
          <w:bCs w:val="0"/>
          <w:color w:val="auto"/>
          <w:spacing w:val="215"/>
          <w:w w:val="100"/>
          <w:sz w:val="44"/>
          <w:szCs w:val="44"/>
          <w:highlight w:val="none"/>
          <w:lang w:eastAsia="zh-CN"/>
        </w:rPr>
      </w:pPr>
      <w:r>
        <w:rPr>
          <w:rFonts w:hint="eastAsia" w:ascii="仿宋" w:hAnsi="仿宋" w:eastAsia="方正小标宋简体" w:cs="方正小标宋_GBK"/>
          <w:b w:val="0"/>
          <w:bCs w:val="0"/>
          <w:color w:val="auto"/>
          <w:spacing w:val="215"/>
          <w:w w:val="100"/>
          <w:sz w:val="44"/>
          <w:szCs w:val="44"/>
          <w:highlight w:val="none"/>
          <w:lang w:eastAsia="zh-CN"/>
        </w:rPr>
        <w:t>湖南省财政厅</w:t>
      </w:r>
    </w:p>
    <w:p>
      <w:pPr>
        <w:keepNext w:val="0"/>
        <w:keepLines w:val="0"/>
        <w:pageBreakBefore w:val="0"/>
        <w:widowControl w:val="0"/>
        <w:tabs>
          <w:tab w:val="left" w:pos="400"/>
        </w:tabs>
        <w:kinsoku/>
        <w:wordWrap/>
        <w:overflowPunct/>
        <w:topLinePunct w:val="0"/>
        <w:autoSpaceDE/>
        <w:autoSpaceDN/>
        <w:bidi w:val="0"/>
        <w:adjustRightInd/>
        <w:snapToGrid/>
        <w:spacing w:beforeLines="0" w:afterLines="0" w:line="580" w:lineRule="exact"/>
        <w:ind w:left="1598" w:leftChars="200" w:hanging="1198" w:firstLineChars="0"/>
        <w:jc w:val="center"/>
        <w:textAlignment w:val="auto"/>
        <w:outlineLvl w:val="9"/>
        <w:rPr>
          <w:rFonts w:hint="eastAsia" w:ascii="仿宋" w:hAnsi="仿宋" w:eastAsia="方正小标宋简体" w:cs="方正小标宋_GBK"/>
          <w:b w:val="0"/>
          <w:bCs w:val="0"/>
          <w:color w:val="auto"/>
          <w:spacing w:val="215"/>
          <w:w w:val="100"/>
          <w:sz w:val="44"/>
          <w:szCs w:val="44"/>
          <w:highlight w:val="none"/>
          <w:lang w:val="en-US" w:eastAsia="zh-CN"/>
        </w:rPr>
      </w:pPr>
      <w:r>
        <w:rPr>
          <w:rFonts w:hint="eastAsia" w:ascii="仿宋" w:hAnsi="仿宋" w:eastAsia="方正小标宋简体" w:cs="方正小标宋_GBK"/>
          <w:b w:val="0"/>
          <w:bCs w:val="0"/>
          <w:color w:val="auto"/>
          <w:spacing w:val="215"/>
          <w:w w:val="100"/>
          <w:sz w:val="44"/>
          <w:szCs w:val="44"/>
          <w:highlight w:val="none"/>
          <w:lang w:val="en-US" w:eastAsia="zh-CN"/>
        </w:rPr>
        <w:t>湖南省商务厅</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outlineLvl w:val="9"/>
        <w:rPr>
          <w:rFonts w:hint="eastAsia" w:ascii="宋体" w:hAnsi="宋体" w:eastAsia="方正小标宋简体" w:cs="Times New Roman"/>
          <w:color w:val="auto"/>
          <w:spacing w:val="0"/>
          <w:sz w:val="44"/>
          <w:szCs w:val="44"/>
        </w:rPr>
      </w:pPr>
      <w:r>
        <w:rPr>
          <w:rFonts w:hint="eastAsia" w:ascii="宋体" w:hAnsi="宋体" w:eastAsia="方正小标宋简体" w:cs="Times New Roman"/>
          <w:color w:val="auto"/>
          <w:spacing w:val="0"/>
          <w:sz w:val="44"/>
          <w:szCs w:val="44"/>
          <w:lang w:eastAsia="zh-CN"/>
        </w:rPr>
        <w:t>关于印发《湖南省深化</w:t>
      </w:r>
      <w:r>
        <w:rPr>
          <w:rFonts w:hint="eastAsia" w:ascii="宋体" w:hAnsi="宋体" w:eastAsia="方正小标宋简体" w:cs="Times New Roman"/>
          <w:color w:val="auto"/>
          <w:spacing w:val="0"/>
          <w:sz w:val="44"/>
          <w:szCs w:val="44"/>
        </w:rPr>
        <w:t>国际标准集装箱</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outlineLvl w:val="9"/>
        <w:rPr>
          <w:rFonts w:hint="eastAsia" w:ascii="宋体" w:hAnsi="宋体" w:eastAsia="方正小标宋简体" w:cs="Times New Roman"/>
          <w:color w:val="auto"/>
          <w:spacing w:val="0"/>
          <w:sz w:val="44"/>
          <w:szCs w:val="44"/>
        </w:rPr>
      </w:pPr>
      <w:r>
        <w:rPr>
          <w:rFonts w:hint="eastAsia" w:ascii="宋体" w:hAnsi="宋体" w:eastAsia="方正小标宋简体" w:cs="Times New Roman"/>
          <w:color w:val="auto"/>
          <w:spacing w:val="0"/>
          <w:sz w:val="44"/>
          <w:szCs w:val="44"/>
        </w:rPr>
        <w:t>运输车辆高速公路差异化收费</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outlineLvl w:val="9"/>
        <w:rPr>
          <w:rFonts w:hint="eastAsia" w:ascii="宋体" w:hAnsi="宋体" w:eastAsia="方正小标宋简体" w:cs="Times New Roman"/>
          <w:color w:val="auto"/>
          <w:spacing w:val="0"/>
          <w:sz w:val="44"/>
          <w:szCs w:val="44"/>
          <w:lang w:eastAsia="zh-CN"/>
        </w:rPr>
      </w:pPr>
      <w:r>
        <w:rPr>
          <w:rFonts w:hint="eastAsia" w:ascii="宋体" w:hAnsi="宋体" w:eastAsia="方正小标宋简体" w:cs="Times New Roman"/>
          <w:color w:val="auto"/>
          <w:spacing w:val="0"/>
          <w:sz w:val="44"/>
          <w:szCs w:val="44"/>
          <w:lang w:eastAsia="zh-CN"/>
        </w:rPr>
        <w:t>实施方案》的通知</w:t>
      </w:r>
    </w:p>
    <w:p>
      <w:pPr>
        <w:pStyle w:val="2"/>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w w:val="100"/>
          <w:sz w:val="32"/>
          <w:szCs w:val="32"/>
          <w:lang w:eastAsia="zh-CN"/>
        </w:rPr>
        <w:t>各市州交通运输局</w:t>
      </w:r>
      <w:r>
        <w:rPr>
          <w:rFonts w:hint="eastAsia" w:ascii="仿宋_GB2312" w:hAnsi="仿宋_GB2312" w:eastAsia="仿宋_GB2312" w:cs="仿宋_GB2312"/>
          <w:b w:val="0"/>
          <w:bCs w:val="0"/>
          <w:color w:val="auto"/>
          <w:w w:val="100"/>
          <w:sz w:val="32"/>
          <w:szCs w:val="32"/>
          <w:lang w:val="en-US" w:eastAsia="zh-CN"/>
        </w:rPr>
        <w:t>、</w:t>
      </w:r>
      <w:r>
        <w:rPr>
          <w:rFonts w:hint="eastAsia" w:ascii="仿宋_GB2312" w:hAnsi="仿宋_GB2312" w:eastAsia="仿宋_GB2312" w:cs="仿宋_GB2312"/>
          <w:b w:val="0"/>
          <w:bCs w:val="0"/>
          <w:color w:val="auto"/>
          <w:w w:val="100"/>
          <w:sz w:val="32"/>
          <w:szCs w:val="32"/>
          <w:lang w:eastAsia="zh-CN"/>
        </w:rPr>
        <w:t>发展改革委、财政局、</w:t>
      </w:r>
      <w:r>
        <w:rPr>
          <w:rFonts w:hint="eastAsia" w:ascii="仿宋_GB2312" w:hAnsi="仿宋_GB2312" w:eastAsia="仿宋_GB2312" w:cs="仿宋_GB2312"/>
          <w:b w:val="0"/>
          <w:bCs w:val="0"/>
          <w:color w:val="auto"/>
          <w:w w:val="100"/>
          <w:sz w:val="32"/>
          <w:szCs w:val="32"/>
          <w:lang w:val="en-US" w:eastAsia="zh-CN"/>
        </w:rPr>
        <w:t>商务局，</w:t>
      </w:r>
      <w:r>
        <w:rPr>
          <w:rFonts w:hint="eastAsia" w:ascii="仿宋_GB2312" w:hAnsi="仿宋_GB2312" w:eastAsia="仿宋_GB2312" w:cs="仿宋_GB2312"/>
          <w:color w:val="auto"/>
          <w:sz w:val="32"/>
          <w:szCs w:val="32"/>
          <w:lang w:eastAsia="zh-CN"/>
        </w:rPr>
        <w:t>省高速公路集团，各经营性高速公路经营管理单位，省高速公路联网收费中心：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eastAsia="zh-CN"/>
        </w:rPr>
        <w:t>湖南省深化</w:t>
      </w:r>
      <w:r>
        <w:rPr>
          <w:rFonts w:hint="eastAsia" w:ascii="仿宋_GB2312" w:hAnsi="仿宋_GB2312" w:eastAsia="仿宋_GB2312" w:cs="仿宋_GB2312"/>
          <w:color w:val="auto"/>
          <w:sz w:val="32"/>
          <w:szCs w:val="32"/>
        </w:rPr>
        <w:t>国际标准集装箱运输车辆高速公路差异化收费</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经省人民政府同意，现印发给你们，请认真组织</w:t>
      </w:r>
      <w:r>
        <w:rPr>
          <w:rFonts w:hint="eastAsia" w:ascii="仿宋_GB2312" w:hAnsi="仿宋_GB2312" w:eastAsia="仿宋_GB2312" w:cs="仿宋_GB2312"/>
          <w:b w:val="0"/>
          <w:bCs w:val="0"/>
          <w:color w:val="auto"/>
          <w:sz w:val="32"/>
          <w:szCs w:val="32"/>
          <w:lang w:eastAsia="zh-CN"/>
        </w:rPr>
        <w:t>实施</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left"/>
        <w:textAlignment w:val="auto"/>
        <w:outlineLvl w:val="9"/>
        <w:rPr>
          <w:rFonts w:hint="default"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eastAsia="zh-CN"/>
        </w:rPr>
        <w:t>湖南省交通运输厅</w:t>
      </w:r>
      <w:r>
        <w:rPr>
          <w:rFonts w:hint="eastAsia" w:ascii="仿宋_GB2312" w:hAnsi="仿宋_GB2312" w:eastAsia="仿宋_GB2312" w:cs="仿宋_GB2312"/>
          <w:b w:val="0"/>
          <w:bCs w:val="0"/>
          <w:color w:val="auto"/>
          <w:w w:val="100"/>
          <w:sz w:val="32"/>
          <w:szCs w:val="32"/>
          <w:lang w:val="en-US" w:eastAsia="zh-CN"/>
        </w:rPr>
        <w:t xml:space="preserve">         </w:t>
      </w:r>
      <w:r>
        <w:rPr>
          <w:rFonts w:hint="eastAsia" w:ascii="仿宋_GB2312" w:hAnsi="仿宋_GB2312" w:eastAsia="仿宋_GB2312" w:cs="仿宋_GB2312"/>
          <w:b w:val="0"/>
          <w:bCs w:val="0"/>
          <w:color w:val="auto"/>
          <w:w w:val="100"/>
          <w:sz w:val="32"/>
          <w:szCs w:val="32"/>
          <w:lang w:eastAsia="zh-CN"/>
        </w:rPr>
        <w:t>湖南省发展和改革委员会</w:t>
      </w:r>
      <w:r>
        <w:rPr>
          <w:rFonts w:hint="eastAsia" w:ascii="仿宋_GB2312" w:hAnsi="仿宋_GB2312" w:eastAsia="仿宋_GB2312" w:cs="仿宋_GB2312"/>
          <w:b w:val="0"/>
          <w:bCs w:val="0"/>
          <w:color w:val="auto"/>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20" w:firstLineChars="100"/>
        <w:jc w:val="left"/>
        <w:textAlignment w:val="auto"/>
        <w:outlineLvl w:val="9"/>
        <w:rPr>
          <w:rFonts w:hint="eastAsia" w:ascii="仿宋_GB2312" w:hAnsi="仿宋_GB2312" w:eastAsia="仿宋_GB2312" w:cs="仿宋_GB2312"/>
          <w:b w:val="0"/>
          <w:bCs w:val="0"/>
          <w:color w:val="auto"/>
          <w:w w:val="100"/>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w w:val="100"/>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w w:val="100"/>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64" w:firstLineChars="200"/>
        <w:jc w:val="left"/>
        <w:textAlignment w:val="auto"/>
        <w:outlineLvl w:val="9"/>
        <w:rPr>
          <w:rFonts w:hint="eastAsia" w:ascii="仿宋_GB2312" w:hAnsi="仿宋_GB2312" w:eastAsia="仿宋_GB2312" w:cs="仿宋_GB2312"/>
          <w:b w:val="0"/>
          <w:bCs w:val="0"/>
          <w:color w:val="auto"/>
          <w:spacing w:val="6"/>
          <w:w w:val="100"/>
          <w:sz w:val="32"/>
          <w:szCs w:val="32"/>
          <w:lang w:val="en-US" w:eastAsia="zh-CN"/>
        </w:rPr>
      </w:pPr>
      <w:r>
        <w:rPr>
          <w:rFonts w:hint="eastAsia" w:ascii="仿宋_GB2312" w:hAnsi="仿宋_GB2312" w:eastAsia="仿宋_GB2312" w:cs="仿宋_GB2312"/>
          <w:b w:val="0"/>
          <w:bCs w:val="0"/>
          <w:color w:val="auto"/>
          <w:spacing w:val="6"/>
          <w:w w:val="100"/>
          <w:sz w:val="32"/>
          <w:szCs w:val="32"/>
          <w:lang w:eastAsia="zh-CN"/>
        </w:rPr>
        <w:t>湖南省财政厅</w:t>
      </w:r>
      <w:r>
        <w:rPr>
          <w:rFonts w:hint="eastAsia" w:ascii="仿宋_GB2312" w:hAnsi="仿宋_GB2312" w:eastAsia="仿宋_GB2312" w:cs="仿宋_GB2312"/>
          <w:b w:val="0"/>
          <w:bCs w:val="0"/>
          <w:color w:val="auto"/>
          <w:spacing w:val="6"/>
          <w:w w:val="100"/>
          <w:sz w:val="32"/>
          <w:szCs w:val="32"/>
          <w:lang w:val="en-US" w:eastAsia="zh-CN"/>
        </w:rPr>
        <w:t xml:space="preserve">                 湖南省商务厅</w:t>
      </w:r>
    </w:p>
    <w:p>
      <w:pPr>
        <w:pStyle w:val="2"/>
        <w:keepNext w:val="0"/>
        <w:keepLines w:val="0"/>
        <w:pageBreakBefore w:val="0"/>
        <w:kinsoku/>
        <w:wordWrap/>
        <w:overflowPunct/>
        <w:topLinePunct w:val="0"/>
        <w:autoSpaceDE/>
        <w:autoSpaceDN/>
        <w:bidi w:val="0"/>
        <w:adjustRightInd/>
        <w:snapToGrid/>
        <w:spacing w:line="600" w:lineRule="exact"/>
        <w:ind w:firstLine="5440" w:firstLineChars="17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2025年10月1日</w:t>
      </w: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eastAsia="zh-CN"/>
        </w:rPr>
      </w:pPr>
    </w:p>
    <w:p>
      <w:pPr>
        <w:pStyle w:val="2"/>
        <w:spacing w:beforeLines="0" w:afterLines="0" w:line="600" w:lineRule="exact"/>
        <w:rPr>
          <w:rFonts w:hint="eastAsia" w:ascii="仿宋" w:hAnsi="仿宋" w:eastAsia="方正小标宋简体" w:cs="方正小标宋简体"/>
          <w:color w:val="auto"/>
          <w:sz w:val="32"/>
          <w:szCs w:val="32"/>
          <w:lang w:eastAsia="zh-CN"/>
        </w:rPr>
      </w:pPr>
    </w:p>
    <w:p>
      <w:pPr>
        <w:pStyle w:val="2"/>
        <w:spacing w:beforeLines="0" w:afterLines="0" w:line="600" w:lineRule="exact"/>
        <w:rPr>
          <w:rFonts w:hint="eastAsia" w:ascii="仿宋" w:hAnsi="仿宋" w:eastAsia="方正小标宋简体" w:cs="方正小标宋简体"/>
          <w:color w:val="auto"/>
          <w:sz w:val="32"/>
          <w:szCs w:val="32"/>
          <w:lang w:eastAsia="zh-CN"/>
        </w:rPr>
      </w:pPr>
    </w:p>
    <w:p>
      <w:pPr>
        <w:pStyle w:val="2"/>
        <w:spacing w:beforeLines="0" w:afterLines="0" w:line="600" w:lineRule="exact"/>
        <w:rPr>
          <w:rFonts w:hint="eastAsia" w:ascii="仿宋" w:hAnsi="仿宋" w:eastAsia="方正小标宋简体" w:cs="方正小标宋简体"/>
          <w:color w:val="auto"/>
          <w:sz w:val="32"/>
          <w:szCs w:val="32"/>
          <w:lang w:eastAsia="zh-CN"/>
        </w:rPr>
      </w:pPr>
    </w:p>
    <w:p>
      <w:pPr>
        <w:pStyle w:val="2"/>
        <w:spacing w:beforeLines="0" w:afterLines="0" w:line="600" w:lineRule="exact"/>
        <w:rPr>
          <w:rFonts w:hint="eastAsia" w:ascii="仿宋" w:hAnsi="仿宋" w:eastAsia="方正小标宋简体" w:cs="方正小标宋简体"/>
          <w:color w:val="auto"/>
          <w:sz w:val="32"/>
          <w:szCs w:val="32"/>
          <w:lang w:eastAsia="zh-CN"/>
        </w:rPr>
      </w:pPr>
    </w:p>
    <w:p>
      <w:pPr>
        <w:keepNext w:val="0"/>
        <w:keepLines w:val="0"/>
        <w:pageBreakBefore w:val="0"/>
        <w:widowControl w:val="0"/>
        <w:kinsoku/>
        <w:wordWrap/>
        <w:overflowPunct/>
        <w:topLinePunct w:val="0"/>
        <w:autoSpaceDN/>
        <w:bidi w:val="0"/>
        <w:adjustRightInd/>
        <w:snapToGrid/>
        <w:spacing w:beforeLines="0" w:afterLines="0" w:line="660" w:lineRule="exact"/>
        <w:jc w:val="center"/>
        <w:textAlignment w:val="auto"/>
        <w:outlineLvl w:val="9"/>
        <w:rPr>
          <w:rFonts w:hint="eastAsia" w:ascii="仿宋" w:hAnsi="仿宋" w:eastAsia="方正小标宋简体" w:cs="Times New Roman"/>
          <w:color w:val="auto"/>
          <w:sz w:val="44"/>
          <w:szCs w:val="44"/>
        </w:rPr>
      </w:pPr>
      <w:r>
        <w:rPr>
          <w:rFonts w:hint="eastAsia" w:ascii="仿宋" w:hAnsi="仿宋" w:eastAsia="方正小标宋简体" w:cs="Times New Roman"/>
          <w:color w:val="auto"/>
          <w:sz w:val="44"/>
          <w:szCs w:val="44"/>
          <w:lang w:eastAsia="zh-CN"/>
        </w:rPr>
        <w:t>湖南省深化</w:t>
      </w:r>
      <w:r>
        <w:rPr>
          <w:rFonts w:hint="eastAsia" w:ascii="仿宋" w:hAnsi="仿宋" w:eastAsia="方正小标宋简体" w:cs="Times New Roman"/>
          <w:color w:val="auto"/>
          <w:sz w:val="44"/>
          <w:szCs w:val="44"/>
        </w:rPr>
        <w:t>国际标准集装箱运输车辆</w:t>
      </w:r>
    </w:p>
    <w:p>
      <w:pPr>
        <w:keepNext w:val="0"/>
        <w:keepLines w:val="0"/>
        <w:pageBreakBefore w:val="0"/>
        <w:widowControl w:val="0"/>
        <w:kinsoku/>
        <w:wordWrap/>
        <w:overflowPunct/>
        <w:topLinePunct w:val="0"/>
        <w:autoSpaceDN/>
        <w:bidi w:val="0"/>
        <w:adjustRightInd/>
        <w:snapToGrid/>
        <w:spacing w:beforeLines="0" w:afterLines="0" w:line="660" w:lineRule="exact"/>
        <w:jc w:val="center"/>
        <w:textAlignment w:val="auto"/>
        <w:outlineLvl w:val="9"/>
        <w:rPr>
          <w:rFonts w:hint="eastAsia" w:ascii="仿宋" w:hAnsi="仿宋" w:eastAsia="方正小标宋简体" w:cs="Times New Roman"/>
          <w:color w:val="auto"/>
          <w:sz w:val="44"/>
          <w:szCs w:val="44"/>
          <w:lang w:eastAsia="zh-CN"/>
        </w:rPr>
      </w:pPr>
      <w:r>
        <w:rPr>
          <w:rFonts w:hint="eastAsia" w:ascii="仿宋" w:hAnsi="仿宋" w:eastAsia="方正小标宋简体" w:cs="Times New Roman"/>
          <w:color w:val="auto"/>
          <w:sz w:val="44"/>
          <w:szCs w:val="44"/>
        </w:rPr>
        <w:t>高速公路差异化收费</w:t>
      </w:r>
      <w:r>
        <w:rPr>
          <w:rFonts w:hint="eastAsia" w:ascii="仿宋" w:hAnsi="仿宋" w:eastAsia="方正小标宋简体" w:cs="Times New Roman"/>
          <w:color w:val="auto"/>
          <w:sz w:val="44"/>
          <w:szCs w:val="44"/>
          <w:lang w:eastAsia="zh-CN"/>
        </w:rPr>
        <w:t>实施方案</w:t>
      </w: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outlineLvl w:val="9"/>
        <w:rPr>
          <w:rFonts w:hint="eastAsia" w:ascii="仿宋" w:hAnsi="仿宋" w:eastAsia="楷体_GB2312" w:cs="楷体_GB2312"/>
          <w:b/>
          <w:bCs/>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sz w:val="32"/>
          <w:szCs w:val="32"/>
          <w:lang w:eastAsia="zh-CN"/>
        </w:rPr>
      </w:pPr>
      <w:r>
        <w:rPr>
          <w:rFonts w:hint="eastAsia" w:ascii="仿宋" w:hAnsi="仿宋" w:eastAsia="仿宋_GB2312" w:cs="仿宋_GB2312"/>
          <w:color w:val="auto"/>
          <w:sz w:val="32"/>
          <w:szCs w:val="32"/>
        </w:rPr>
        <w:t>为进一步深化交通运输供给侧结构性改革，提高专业运输效率，</w:t>
      </w:r>
      <w:r>
        <w:rPr>
          <w:rFonts w:hint="eastAsia" w:ascii="仿宋" w:hAnsi="仿宋" w:eastAsia="仿宋_GB2312" w:cs="仿宋_GB2312"/>
          <w:color w:val="auto"/>
          <w:sz w:val="32"/>
          <w:szCs w:val="32"/>
          <w:lang w:eastAsia="zh-CN"/>
        </w:rPr>
        <w:t>助力</w:t>
      </w:r>
      <w:r>
        <w:rPr>
          <w:rFonts w:hint="eastAsia" w:ascii="仿宋" w:hAnsi="仿宋" w:eastAsia="仿宋_GB2312" w:cs="仿宋_GB2312"/>
          <w:color w:val="auto"/>
          <w:sz w:val="32"/>
          <w:szCs w:val="32"/>
        </w:rPr>
        <w:t>运输企业转型升级，</w:t>
      </w:r>
      <w:r>
        <w:rPr>
          <w:rFonts w:hint="eastAsia" w:ascii="仿宋" w:hAnsi="仿宋" w:eastAsia="仿宋_GB2312" w:cs="仿宋_GB2312"/>
          <w:color w:val="auto"/>
          <w:sz w:val="32"/>
          <w:szCs w:val="32"/>
          <w:lang w:eastAsia="zh-CN"/>
        </w:rPr>
        <w:t>推动</w:t>
      </w:r>
      <w:r>
        <w:rPr>
          <w:rFonts w:hint="eastAsia" w:ascii="仿宋" w:hAnsi="仿宋" w:eastAsia="仿宋_GB2312" w:cs="仿宋_GB2312"/>
          <w:color w:val="auto"/>
          <w:sz w:val="32"/>
          <w:szCs w:val="32"/>
        </w:rPr>
        <w:t>物流业降本增效</w:t>
      </w:r>
      <w:r>
        <w:rPr>
          <w:rFonts w:hint="eastAsia" w:ascii="仿宋" w:hAnsi="仿宋" w:eastAsia="仿宋_GB2312" w:cs="仿宋_GB2312"/>
          <w:color w:val="auto"/>
          <w:sz w:val="32"/>
          <w:szCs w:val="32"/>
          <w:lang w:eastAsia="zh-CN"/>
        </w:rPr>
        <w:t>，</w:t>
      </w:r>
      <w:r>
        <w:rPr>
          <w:rFonts w:hint="eastAsia" w:ascii="仿宋" w:hAnsi="仿宋" w:eastAsia="仿宋_GB2312" w:cs="仿宋_GB2312"/>
          <w:color w:val="auto"/>
          <w:sz w:val="32"/>
          <w:szCs w:val="32"/>
        </w:rPr>
        <w:t>促进实体经济发展</w:t>
      </w:r>
      <w:r>
        <w:rPr>
          <w:rFonts w:hint="eastAsia" w:ascii="仿宋" w:hAnsi="仿宋" w:eastAsia="仿宋_GB2312" w:cs="仿宋_GB2312"/>
          <w:color w:val="auto"/>
          <w:sz w:val="32"/>
          <w:szCs w:val="32"/>
          <w:lang w:eastAsia="zh-CN"/>
        </w:rPr>
        <w:t>，服务地方经济社会建设，结合我省实际情况，制定本实施方案。</w:t>
      </w: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黑体" w:cs="黑体"/>
          <w:color w:val="auto"/>
          <w:sz w:val="32"/>
          <w:szCs w:val="32"/>
          <w:lang w:eastAsia="zh-CN"/>
        </w:rPr>
      </w:pPr>
      <w:r>
        <w:rPr>
          <w:rFonts w:hint="eastAsia" w:ascii="仿宋" w:hAnsi="仿宋" w:eastAsia="黑体" w:cs="黑体"/>
          <w:color w:val="auto"/>
          <w:sz w:val="32"/>
          <w:szCs w:val="32"/>
          <w:lang w:eastAsia="zh-CN"/>
        </w:rPr>
        <w:t>一、实施范围与政策内容</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
        </w:rPr>
      </w:pPr>
      <w:r>
        <w:rPr>
          <w:rFonts w:hint="eastAsia" w:ascii="仿宋" w:hAnsi="仿宋" w:eastAsia="楷体_GB2312" w:cs="楷体_GB2312"/>
          <w:b/>
          <w:bCs/>
          <w:color w:val="auto"/>
          <w:sz w:val="32"/>
          <w:szCs w:val="32"/>
          <w:lang w:val="en-US" w:eastAsia="zh-CN"/>
        </w:rPr>
        <w:t>（一）优惠政策。</w:t>
      </w:r>
      <w:r>
        <w:rPr>
          <w:rFonts w:hint="eastAsia" w:ascii="仿宋_GB2312" w:hAnsi="仿宋_GB2312" w:eastAsia="仿宋_GB2312" w:cs="仿宋_GB2312"/>
          <w:color w:val="auto"/>
          <w:sz w:val="32"/>
          <w:szCs w:val="32"/>
          <w:lang w:val="en-US" w:eastAsia="zh-CN"/>
        </w:rPr>
        <w:t>对合法装载并安装ETC的国际标准集装箱（20英尺、40英尺、45英尺）运输车辆，在进出以下指定港口或站场时，按其通行湖南省境内高速公路路段车辆通行费标准的50%（含ETC的5%优惠）收取车辆通行费</w:t>
      </w:r>
      <w:r>
        <w:rPr>
          <w:rFonts w:hint="eastAsia" w:ascii="仿宋_GB2312" w:hAnsi="仿宋_GB2312" w:eastAsia="仿宋_GB2312" w:cs="仿宋_GB2312"/>
          <w:color w:val="auto"/>
          <w:sz w:val="32"/>
          <w:szCs w:val="32"/>
          <w:lang w:val="en-US" w:eastAsia="zh"/>
        </w:rPr>
        <w:t>。</w:t>
      </w:r>
    </w:p>
    <w:p>
      <w:pPr>
        <w:keepNext w:val="0"/>
        <w:keepLines w:val="0"/>
        <w:pageBreakBefore w:val="0"/>
        <w:widowControl w:val="0"/>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仿宋_GB2312" w:cs="仿宋_GB2312"/>
          <w:color w:val="auto"/>
          <w:sz w:val="32"/>
          <w:szCs w:val="32"/>
          <w:lang w:val="en-US" w:eastAsia="zh"/>
        </w:rPr>
      </w:pPr>
      <w:r>
        <w:rPr>
          <w:rFonts w:hint="eastAsia" w:ascii="仿宋" w:hAnsi="仿宋" w:eastAsia="仿宋_GB2312" w:cs="仿宋_GB2312"/>
          <w:b/>
          <w:bCs/>
          <w:color w:val="auto"/>
          <w:sz w:val="32"/>
          <w:szCs w:val="32"/>
          <w:lang w:val="en-US" w:eastAsia="zh-CN"/>
        </w:rPr>
        <w:t>港口：</w:t>
      </w:r>
      <w:r>
        <w:rPr>
          <w:rFonts w:hint="eastAsia" w:ascii="仿宋" w:hAnsi="仿宋" w:eastAsia="仿宋_GB2312" w:cs="仿宋_GB2312"/>
          <w:color w:val="auto"/>
          <w:sz w:val="32"/>
          <w:szCs w:val="32"/>
          <w:lang w:val="en-US" w:eastAsia="zh-CN"/>
        </w:rPr>
        <w:t>岳阳城陵矶港、长沙霞凝港、怀化国际陆港</w:t>
      </w:r>
      <w:r>
        <w:rPr>
          <w:rFonts w:hint="eastAsia" w:ascii="仿宋" w:hAnsi="仿宋" w:eastAsia="仿宋_GB2312" w:cs="仿宋_GB2312"/>
          <w:color w:val="auto"/>
          <w:sz w:val="32"/>
          <w:szCs w:val="32"/>
          <w:lang w:val="en-US" w:eastAsia="zh"/>
        </w:rPr>
        <w:t>。</w:t>
      </w:r>
    </w:p>
    <w:p>
      <w:pPr>
        <w:keepNext w:val="0"/>
        <w:keepLines w:val="0"/>
        <w:pageBreakBefore w:val="0"/>
        <w:widowControl w:val="0"/>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仿宋_GB2312" w:cs="仿宋_GB2312"/>
          <w:color w:val="auto"/>
          <w:sz w:val="32"/>
          <w:szCs w:val="32"/>
          <w:lang w:val="en-US" w:eastAsia="zh-CN"/>
        </w:rPr>
      </w:pPr>
      <w:r>
        <w:rPr>
          <w:rFonts w:hint="eastAsia" w:ascii="仿宋" w:hAnsi="仿宋" w:eastAsia="仿宋_GB2312" w:cs="仿宋_GB2312"/>
          <w:b/>
          <w:bCs/>
          <w:color w:val="auto"/>
          <w:sz w:val="32"/>
          <w:szCs w:val="32"/>
          <w:lang w:val="en-US" w:eastAsia="zh-CN"/>
        </w:rPr>
        <w:t>站场：</w:t>
      </w:r>
      <w:r>
        <w:rPr>
          <w:rFonts w:hint="eastAsia" w:ascii="仿宋" w:hAnsi="仿宋" w:eastAsia="仿宋_GB2312" w:cs="仿宋_GB2312"/>
          <w:color w:val="auto"/>
          <w:sz w:val="32"/>
          <w:szCs w:val="32"/>
          <w:lang w:val="en-US" w:eastAsia="zh-CN"/>
        </w:rPr>
        <w:t>长沙火车北站、株洲陆港、衡阳南站红光物流园、郴州陆港。</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 w:hAnsi="仿宋" w:eastAsia="楷体_GB2312" w:cs="楷体_GB2312"/>
          <w:b/>
          <w:bCs/>
          <w:color w:val="auto"/>
          <w:sz w:val="32"/>
          <w:szCs w:val="32"/>
          <w:lang w:val="en-US" w:eastAsia="zh-CN"/>
        </w:rPr>
        <w:t>（二）优惠条件。</w:t>
      </w:r>
      <w:r>
        <w:rPr>
          <w:rFonts w:hint="eastAsia" w:ascii="仿宋_GB2312" w:hAnsi="仿宋_GB2312" w:eastAsia="仿宋_GB2312" w:cs="仿宋_GB2312"/>
          <w:color w:val="auto"/>
          <w:sz w:val="32"/>
          <w:szCs w:val="32"/>
        </w:rPr>
        <w:t>国际标准集装箱运输车辆须</w:t>
      </w:r>
      <w:r>
        <w:rPr>
          <w:rFonts w:hint="eastAsia" w:ascii="仿宋_GB2312" w:hAnsi="仿宋_GB2312" w:eastAsia="仿宋_GB2312" w:cs="仿宋_GB2312"/>
          <w:color w:val="auto"/>
          <w:sz w:val="32"/>
          <w:szCs w:val="32"/>
          <w:lang w:eastAsia="zh-CN"/>
        </w:rPr>
        <w:t>满足</w:t>
      </w:r>
      <w:r>
        <w:rPr>
          <w:rFonts w:hint="eastAsia" w:ascii="仿宋_GB2312" w:hAnsi="仿宋_GB2312" w:eastAsia="仿宋_GB2312" w:cs="仿宋_GB2312"/>
          <w:color w:val="auto"/>
          <w:sz w:val="32"/>
          <w:szCs w:val="32"/>
        </w:rPr>
        <w:t>以下条件方可享受优惠政策：</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车辆要求：</w:t>
      </w:r>
      <w:r>
        <w:rPr>
          <w:rFonts w:hint="eastAsia" w:ascii="仿宋_GB2312" w:hAnsi="仿宋_GB2312" w:eastAsia="仿宋_GB2312" w:cs="仿宋_GB2312"/>
          <w:color w:val="auto"/>
          <w:sz w:val="32"/>
          <w:szCs w:val="32"/>
          <w:lang w:eastAsia="zh-CN"/>
        </w:rPr>
        <w:t>安装</w:t>
      </w:r>
      <w:r>
        <w:rPr>
          <w:rFonts w:hint="eastAsia" w:ascii="仿宋_GB2312" w:hAnsi="仿宋_GB2312" w:eastAsia="仿宋_GB2312" w:cs="仿宋_GB2312"/>
          <w:color w:val="auto"/>
          <w:sz w:val="32"/>
          <w:szCs w:val="32"/>
          <w:lang w:val="en-US" w:eastAsia="zh-CN"/>
        </w:rPr>
        <w:t>国际标准集装箱</w:t>
      </w:r>
      <w:r>
        <w:rPr>
          <w:rFonts w:hint="eastAsia" w:ascii="仿宋_GB2312" w:hAnsi="仿宋_GB2312" w:eastAsia="仿宋_GB2312" w:cs="仿宋_GB2312"/>
          <w:color w:val="auto"/>
          <w:sz w:val="32"/>
          <w:szCs w:val="32"/>
        </w:rPr>
        <w:t>专用ETC</w:t>
      </w:r>
      <w:r>
        <w:rPr>
          <w:rFonts w:hint="eastAsia" w:ascii="仿宋_GB2312" w:hAnsi="仿宋_GB2312" w:eastAsia="仿宋_GB2312" w:cs="仿宋_GB2312"/>
          <w:color w:val="auto"/>
          <w:sz w:val="32"/>
          <w:szCs w:val="32"/>
          <w:lang w:val="en-US" w:eastAsia="zh-CN"/>
        </w:rPr>
        <w:t>车载装置，且设备运行正常。</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装载要求：</w:t>
      </w:r>
      <w:r>
        <w:rPr>
          <w:rFonts w:hint="eastAsia" w:ascii="仿宋_GB2312" w:hAnsi="仿宋_GB2312" w:eastAsia="仿宋_GB2312" w:cs="仿宋_GB2312"/>
          <w:color w:val="auto"/>
          <w:sz w:val="32"/>
          <w:szCs w:val="32"/>
        </w:rPr>
        <w:t>合法装载</w:t>
      </w:r>
      <w:r>
        <w:rPr>
          <w:rFonts w:hint="eastAsia" w:ascii="仿宋_GB2312" w:hAnsi="仿宋_GB2312" w:eastAsia="仿宋_GB2312" w:cs="仿宋_GB2312"/>
          <w:color w:val="auto"/>
          <w:sz w:val="32"/>
          <w:szCs w:val="32"/>
          <w:lang w:eastAsia="zh-CN"/>
        </w:rPr>
        <w:t>运输</w:t>
      </w:r>
      <w:r>
        <w:rPr>
          <w:rFonts w:hint="eastAsia" w:ascii="仿宋_GB2312" w:hAnsi="仿宋_GB2312" w:eastAsia="仿宋_GB2312" w:cs="仿宋_GB2312"/>
          <w:color w:val="auto"/>
          <w:sz w:val="32"/>
          <w:szCs w:val="32"/>
        </w:rPr>
        <w:t>国际标准集装箱</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通行</w:t>
      </w:r>
      <w:r>
        <w:rPr>
          <w:rFonts w:hint="eastAsia" w:ascii="仿宋_GB2312" w:hAnsi="仿宋_GB2312" w:eastAsia="仿宋_GB2312" w:cs="仿宋_GB2312"/>
          <w:color w:val="auto"/>
          <w:sz w:val="32"/>
          <w:szCs w:val="32"/>
          <w:lang w:eastAsia="zh-CN"/>
        </w:rPr>
        <w:t>指定</w:t>
      </w:r>
      <w:r>
        <w:rPr>
          <w:rFonts w:hint="eastAsia" w:ascii="仿宋_GB2312" w:hAnsi="仿宋_GB2312" w:eastAsia="仿宋_GB2312" w:cs="仿宋_GB2312"/>
          <w:color w:val="auto"/>
          <w:sz w:val="32"/>
          <w:szCs w:val="32"/>
        </w:rPr>
        <w:t>收费站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ETC专用车道</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3.预约要求：</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“中国</w:t>
      </w:r>
      <w:r>
        <w:rPr>
          <w:rFonts w:hint="eastAsia" w:ascii="仿宋_GB2312" w:hAnsi="仿宋_GB2312" w:eastAsia="仿宋_GB2312" w:cs="仿宋_GB2312"/>
          <w:color w:val="auto"/>
          <w:sz w:val="32"/>
          <w:szCs w:val="32"/>
          <w:lang w:val="en-US" w:eastAsia="zh-CN"/>
        </w:rPr>
        <w:t>ETC服务</w:t>
      </w:r>
      <w:r>
        <w:rPr>
          <w:rFonts w:hint="eastAsia" w:ascii="仿宋_GB2312" w:hAnsi="仿宋_GB2312" w:eastAsia="仿宋_GB2312" w:cs="仿宋_GB2312"/>
          <w:color w:val="auto"/>
          <w:sz w:val="32"/>
          <w:szCs w:val="32"/>
          <w:lang w:eastAsia="zh-CN"/>
        </w:rPr>
        <w:t>”微信小程序中的“预约通行”栏目完成集装箱运输</w:t>
      </w:r>
      <w:r>
        <w:rPr>
          <w:rFonts w:hint="eastAsia" w:ascii="仿宋_GB2312" w:hAnsi="仿宋_GB2312" w:eastAsia="仿宋_GB2312" w:cs="仿宋_GB2312"/>
          <w:color w:val="auto"/>
          <w:sz w:val="32"/>
          <w:szCs w:val="32"/>
        </w:rPr>
        <w:t>预约，</w:t>
      </w:r>
      <w:r>
        <w:rPr>
          <w:rFonts w:hint="eastAsia" w:ascii="仿宋_GB2312" w:hAnsi="仿宋_GB2312" w:eastAsia="仿宋_GB2312" w:cs="仿宋_GB2312"/>
          <w:color w:val="auto"/>
          <w:sz w:val="32"/>
          <w:szCs w:val="32"/>
          <w:lang w:val="en-US" w:eastAsia="zh-CN"/>
        </w:rPr>
        <w:t>并在预约成功后24小时内开始执行运输行程、96小时内完成预约通行。运输行程开始</w:t>
      </w:r>
      <w:r>
        <w:rPr>
          <w:rFonts w:hint="eastAsia" w:ascii="仿宋_GB2312" w:hAnsi="仿宋_GB2312" w:eastAsia="仿宋_GB2312" w:cs="仿宋_GB2312"/>
          <w:color w:val="auto"/>
          <w:sz w:val="32"/>
          <w:szCs w:val="32"/>
        </w:rPr>
        <w:t>前10分钟以上</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小程序上确认执行运输</w:t>
      </w:r>
      <w:r>
        <w:rPr>
          <w:rFonts w:hint="eastAsia" w:ascii="仿宋_GB2312" w:hAnsi="仿宋_GB2312" w:eastAsia="仿宋_GB2312" w:cs="仿宋_GB2312"/>
          <w:color w:val="auto"/>
          <w:sz w:val="32"/>
          <w:szCs w:val="32"/>
        </w:rPr>
        <w:t>行程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lang w:eastAsia="zh-CN"/>
        </w:rPr>
        <w:t>路径匹配：</w:t>
      </w:r>
      <w:r>
        <w:rPr>
          <w:rFonts w:hint="eastAsia" w:ascii="仿宋_GB2312" w:hAnsi="仿宋_GB2312" w:eastAsia="仿宋_GB2312" w:cs="仿宋_GB2312"/>
          <w:b w:val="0"/>
          <w:bCs w:val="0"/>
          <w:color w:val="auto"/>
          <w:sz w:val="32"/>
          <w:szCs w:val="32"/>
          <w:lang w:val="en-US" w:eastAsia="zh-CN"/>
        </w:rPr>
        <w:t>进出指定</w:t>
      </w:r>
      <w:r>
        <w:rPr>
          <w:rFonts w:hint="eastAsia" w:ascii="仿宋_GB2312" w:hAnsi="仿宋_GB2312" w:eastAsia="仿宋_GB2312" w:cs="仿宋_GB2312"/>
          <w:color w:val="auto"/>
          <w:sz w:val="32"/>
          <w:szCs w:val="32"/>
          <w:lang w:val="en-US" w:eastAsia="zh-CN"/>
        </w:rPr>
        <w:t>港口或站场</w:t>
      </w:r>
      <w:r>
        <w:rPr>
          <w:rFonts w:hint="eastAsia" w:ascii="仿宋_GB2312" w:hAnsi="仿宋_GB2312" w:eastAsia="仿宋_GB2312" w:cs="仿宋_GB2312"/>
          <w:b w:val="0"/>
          <w:bCs w:val="0"/>
          <w:color w:val="auto"/>
          <w:sz w:val="32"/>
          <w:szCs w:val="32"/>
          <w:lang w:val="en-US" w:eastAsia="zh-CN"/>
        </w:rPr>
        <w:t>的通行数据(含生产作业数据)须与对应收费站的ETC通行数据核验一致。</w:t>
      </w:r>
      <w:r>
        <w:rPr>
          <w:rFonts w:hint="eastAsia" w:ascii="仿宋_GB2312" w:hAnsi="仿宋_GB2312" w:eastAsia="仿宋_GB2312" w:cs="仿宋_GB2312"/>
          <w:color w:val="auto"/>
          <w:sz w:val="32"/>
          <w:szCs w:val="32"/>
          <w:lang w:val="en-US" w:eastAsia="zh-CN"/>
        </w:rPr>
        <w:t>指定港口或站场与收费站对应关系如下：</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
        </w:rPr>
        <w:t>岳阳</w:t>
      </w:r>
      <w:r>
        <w:rPr>
          <w:rFonts w:hint="eastAsia" w:ascii="仿宋_GB2312" w:hAnsi="仿宋_GB2312" w:eastAsia="仿宋_GB2312" w:cs="仿宋_GB2312"/>
          <w:color w:val="auto"/>
          <w:sz w:val="32"/>
          <w:szCs w:val="32"/>
        </w:rPr>
        <w:t>城陵矶港</w:t>
      </w:r>
      <w:r>
        <w:rPr>
          <w:rFonts w:hint="eastAsia" w:ascii="仿宋_GB2312" w:hAnsi="仿宋_GB2312" w:eastAsia="仿宋_GB2312" w:cs="仿宋_GB2312"/>
          <w:color w:val="auto"/>
          <w:sz w:val="32"/>
          <w:szCs w:val="32"/>
          <w:lang w:eastAsia="zh-CN"/>
        </w:rPr>
        <w:t>：云溪、</w:t>
      </w:r>
      <w:r>
        <w:rPr>
          <w:rFonts w:hint="eastAsia" w:ascii="仿宋_GB2312" w:hAnsi="仿宋_GB2312" w:eastAsia="仿宋_GB2312" w:cs="仿宋_GB2312"/>
          <w:color w:val="auto"/>
          <w:sz w:val="32"/>
          <w:szCs w:val="32"/>
        </w:rPr>
        <w:t>城陵矶收费站；</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
        </w:rPr>
        <w:t>长沙</w:t>
      </w:r>
      <w:r>
        <w:rPr>
          <w:rFonts w:hint="eastAsia" w:ascii="仿宋_GB2312" w:hAnsi="仿宋_GB2312" w:eastAsia="仿宋_GB2312" w:cs="仿宋_GB2312"/>
          <w:color w:val="auto"/>
          <w:sz w:val="32"/>
          <w:szCs w:val="32"/>
        </w:rPr>
        <w:t>霞凝港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长沙火车北站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捞刀河收费站；</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怀化国际陆港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怀化南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怀化西收费站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color w:val="auto"/>
          <w:sz w:val="32"/>
          <w:szCs w:val="32"/>
          <w:lang w:val="en-US" w:eastAsia="zh-CN"/>
        </w:rPr>
        <w:t>株洲陆港</w:t>
      </w:r>
      <w:r>
        <w:rPr>
          <w:rFonts w:hint="eastAsia" w:ascii="仿宋_GB2312" w:hAnsi="仿宋_GB2312" w:eastAsia="仿宋_GB2312" w:cs="仿宋_GB2312"/>
          <w:color w:val="auto"/>
          <w:sz w:val="32"/>
          <w:szCs w:val="32"/>
          <w:lang w:val="en-US" w:eastAsia="zh"/>
        </w:rPr>
        <w:t>：株洲北、株洲西收费站；</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衡阳南站红光物流园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珠晖南、雁峰收费站；</w:t>
      </w:r>
    </w:p>
    <w:p>
      <w:pPr>
        <w:keepNext w:val="0"/>
        <w:keepLines w:val="0"/>
        <w:pageBreakBefore w:val="0"/>
        <w:widowControl w:val="0"/>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郴州陆港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郴州、郴州南收费站。</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楷体_GB2312" w:cs="楷体_GB2312"/>
          <w:b/>
          <w:bCs/>
          <w:color w:val="auto"/>
          <w:sz w:val="32"/>
          <w:szCs w:val="32"/>
          <w:lang w:val="en-US" w:eastAsia="zh-CN"/>
        </w:rPr>
        <w:t>（三）优惠结算。</w:t>
      </w:r>
      <w:r>
        <w:rPr>
          <w:rFonts w:hint="eastAsia" w:ascii="仿宋_GB2312" w:hAnsi="仿宋_GB2312" w:eastAsia="仿宋_GB2312" w:cs="仿宋_GB2312"/>
          <w:color w:val="auto"/>
          <w:sz w:val="32"/>
          <w:szCs w:val="32"/>
          <w:lang w:val="en-US" w:eastAsia="zh-CN"/>
        </w:rPr>
        <w:t>符合优惠条件的国际标准集装箱运输车辆在出口收费站按优惠前金额预</w:t>
      </w:r>
      <w:r>
        <w:rPr>
          <w:rFonts w:hint="eastAsia" w:ascii="仿宋_GB2312" w:hAnsi="仿宋_GB2312" w:eastAsia="仿宋_GB2312" w:cs="仿宋_GB2312"/>
          <w:color w:val="auto"/>
          <w:sz w:val="32"/>
          <w:szCs w:val="32"/>
          <w:lang w:val="en-US" w:eastAsia="zh"/>
        </w:rPr>
        <w:t>计</w:t>
      </w:r>
      <w:r>
        <w:rPr>
          <w:rFonts w:hint="eastAsia" w:ascii="仿宋_GB2312" w:hAnsi="仿宋_GB2312" w:eastAsia="仿宋_GB2312" w:cs="仿宋_GB2312"/>
          <w:color w:val="auto"/>
          <w:sz w:val="32"/>
          <w:szCs w:val="32"/>
          <w:lang w:val="en-US" w:eastAsia="zh-CN"/>
        </w:rPr>
        <w:t>费（不扣费）。经优惠条件确认后6小时内，按优惠后金额结算。</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3" w:firstLineChars="200"/>
        <w:jc w:val="both"/>
        <w:textAlignment w:val="auto"/>
        <w:outlineLvl w:val="9"/>
        <w:rPr>
          <w:rFonts w:hint="eastAsia" w:ascii="仿宋" w:hAnsi="仿宋" w:eastAsia="楷体_GB2312" w:cs="楷体_GB2312"/>
          <w:b/>
          <w:bCs/>
          <w:color w:val="auto"/>
          <w:sz w:val="32"/>
          <w:szCs w:val="32"/>
          <w:lang w:val="en-US" w:eastAsia="zh-CN"/>
        </w:rPr>
      </w:pPr>
      <w:r>
        <w:rPr>
          <w:rFonts w:hint="eastAsia" w:ascii="仿宋" w:hAnsi="仿宋" w:eastAsia="楷体_GB2312" w:cs="楷体_GB2312"/>
          <w:b/>
          <w:bCs/>
          <w:color w:val="auto"/>
          <w:sz w:val="32"/>
          <w:szCs w:val="32"/>
          <w:lang w:val="en-US" w:eastAsia="zh-CN"/>
        </w:rPr>
        <w:t>（四）实施时间</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rPr>
        <w:t>岳阳城陵矶港、长沙霞凝港、怀化国际陆港</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rPr>
        <w:t>《湖南省人民政府办公厅关于推进多式联运高质量发展的指导意见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湘政办发〔2025〕27号</w:t>
      </w:r>
      <w:r>
        <w:rPr>
          <w:rFonts w:hint="eastAsia" w:ascii="仿宋_GB2312" w:hAnsi="仿宋_GB2312" w:eastAsia="仿宋_GB2312" w:cs="仿宋_GB2312"/>
          <w:color w:val="auto"/>
          <w:sz w:val="32"/>
          <w:szCs w:val="32"/>
          <w:lang w:eastAsia="zh-CN"/>
        </w:rPr>
        <w:t>）有关规定持续执行</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长沙火车北站、株洲陆港、衡阳南站红光物流园、郴州陆港需待完成站场</w:t>
      </w:r>
      <w:r>
        <w:rPr>
          <w:rFonts w:hint="eastAsia" w:ascii="仿宋_GB2312" w:hAnsi="仿宋_GB2312" w:eastAsia="仿宋_GB2312" w:cs="仿宋_GB2312"/>
          <w:color w:val="auto"/>
          <w:sz w:val="32"/>
          <w:szCs w:val="32"/>
          <w:lang w:eastAsia="zh-CN"/>
        </w:rPr>
        <w:t>道口车辆通行和生产作业系统升级改造，以及站场至指定收费站的网络专线建设</w:t>
      </w:r>
      <w:r>
        <w:rPr>
          <w:rFonts w:hint="eastAsia" w:ascii="仿宋_GB2312" w:hAnsi="仿宋_GB2312" w:eastAsia="仿宋_GB2312" w:cs="仿宋_GB2312"/>
          <w:color w:val="auto"/>
          <w:sz w:val="32"/>
          <w:szCs w:val="32"/>
          <w:lang w:val="en-US" w:eastAsia="zh-CN"/>
        </w:rPr>
        <w:t>，经省交通运输厅组织验收具备信息交互条件之日起执行。</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本次政策执行期截止到2028年12月1日0时。</w:t>
      </w: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黑体" w:cs="黑体"/>
          <w:color w:val="auto"/>
          <w:sz w:val="32"/>
          <w:szCs w:val="32"/>
          <w:lang w:val="en-US" w:eastAsia="zh-CN"/>
        </w:rPr>
      </w:pPr>
      <w:r>
        <w:rPr>
          <w:rFonts w:hint="eastAsia" w:ascii="仿宋" w:hAnsi="仿宋" w:eastAsia="黑体" w:cs="黑体"/>
          <w:color w:val="auto"/>
          <w:sz w:val="32"/>
          <w:szCs w:val="32"/>
          <w:lang w:val="en-US" w:eastAsia="zh-CN"/>
        </w:rPr>
        <w:t>二、重点工作任务</w:t>
      </w:r>
    </w:p>
    <w:p>
      <w:pPr>
        <w:keepNext w:val="0"/>
        <w:keepLines w:val="0"/>
        <w:pageBreakBefore w:val="0"/>
        <w:widowControl w:val="0"/>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楷体_GB2312" w:cs="楷体_GB2312"/>
          <w:b/>
          <w:bCs/>
          <w:color w:val="auto"/>
          <w:sz w:val="32"/>
          <w:szCs w:val="32"/>
          <w:lang w:val="en-US" w:eastAsia="zh-CN"/>
        </w:rPr>
      </w:pPr>
      <w:r>
        <w:rPr>
          <w:rFonts w:hint="eastAsia" w:ascii="仿宋" w:hAnsi="仿宋" w:eastAsia="楷体_GB2312" w:cs="楷体_GB2312"/>
          <w:b/>
          <w:bCs/>
          <w:color w:val="auto"/>
          <w:sz w:val="32"/>
          <w:szCs w:val="32"/>
          <w:lang w:val="en-US" w:eastAsia="zh-CN"/>
        </w:rPr>
        <w:t>（一）优化差异化收费系统建设方案。</w:t>
      </w:r>
      <w:r>
        <w:rPr>
          <w:rFonts w:hint="eastAsia" w:ascii="仿宋" w:hAnsi="仿宋" w:eastAsia="仿宋_GB2312" w:cs="仿宋_GB2312"/>
          <w:color w:val="auto"/>
          <w:sz w:val="32"/>
          <w:szCs w:val="32"/>
          <w:lang w:val="en-US" w:eastAsia="zh-CN"/>
        </w:rPr>
        <w:t>由省交通运输厅牵头，组织省高速公路联网收费中心及相关港口、站场经营管理单位，按照“节约成本、满足需求、简化数据、便于操作”原则，进一步优化完善差异化收费系统建设方案。加快推进高速公路联网收费系统与港口、站场生产作业系统的直接对接，建立高效的数据交</w:t>
      </w:r>
      <w:r>
        <w:rPr>
          <w:rFonts w:hint="eastAsia" w:ascii="仿宋" w:hAnsi="仿宋" w:eastAsia="仿宋_GB2312" w:cs="仿宋_GB2312"/>
          <w:color w:val="auto"/>
          <w:sz w:val="32"/>
          <w:szCs w:val="32"/>
          <w:lang w:val="en-US" w:eastAsia="zh"/>
        </w:rPr>
        <w:t>互</w:t>
      </w:r>
      <w:r>
        <w:rPr>
          <w:rFonts w:hint="eastAsia" w:ascii="仿宋" w:hAnsi="仿宋" w:eastAsia="仿宋_GB2312" w:cs="仿宋_GB2312"/>
          <w:color w:val="auto"/>
          <w:sz w:val="32"/>
          <w:szCs w:val="32"/>
          <w:lang w:val="en-US" w:eastAsia="zh-CN"/>
        </w:rPr>
        <w:t>机制，取消以道口通行数据为主的校核方式，提高核验效率。要切实做好系统网络安全防护工作，建立完善的数据备份机制，定期组织开展网络安全演练，确保系统运行安全稳定。</w:t>
      </w:r>
    </w:p>
    <w:p>
      <w:pPr>
        <w:keepNext w:val="0"/>
        <w:keepLines w:val="0"/>
        <w:pageBreakBefore w:val="0"/>
        <w:widowControl w:val="0"/>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仿宋_GB2312" w:cs="仿宋_GB2312"/>
          <w:color w:val="auto"/>
          <w:sz w:val="32"/>
          <w:szCs w:val="32"/>
          <w:lang w:val="en-US" w:eastAsia="zh-CN"/>
        </w:rPr>
      </w:pPr>
      <w:r>
        <w:rPr>
          <w:rFonts w:hint="eastAsia" w:ascii="仿宋" w:hAnsi="仿宋" w:eastAsia="楷体_GB2312" w:cs="楷体_GB2312"/>
          <w:b/>
          <w:bCs/>
          <w:color w:val="auto"/>
          <w:sz w:val="32"/>
          <w:szCs w:val="32"/>
          <w:lang w:val="en-US" w:eastAsia="zh-CN"/>
        </w:rPr>
        <w:t>（二）加快差异化收费系统及专线建设。</w:t>
      </w:r>
      <w:r>
        <w:rPr>
          <w:rFonts w:hint="eastAsia" w:ascii="仿宋" w:hAnsi="仿宋" w:eastAsia="仿宋_GB2312" w:cs="仿宋_GB2312"/>
          <w:color w:val="auto"/>
          <w:sz w:val="32"/>
          <w:szCs w:val="32"/>
          <w:lang w:val="en-US" w:eastAsia="zh-CN"/>
        </w:rPr>
        <w:t>相关市人民政府要多方式积极筹措资金，依法依规加快推进站场差异化收费系统和网络专线建设，确保建设质量和进度。</w:t>
      </w:r>
      <w:r>
        <w:rPr>
          <w:rFonts w:hint="default" w:ascii="仿宋" w:hAnsi="仿宋" w:eastAsia="仿宋_GB2312" w:cs="仿宋_GB2312"/>
          <w:color w:val="auto"/>
          <w:sz w:val="32"/>
          <w:szCs w:val="32"/>
          <w:lang w:val="en-US" w:eastAsia="zh-CN"/>
        </w:rPr>
        <w:t>严格按照建设标准和时间节点要求，加快实施指定收费站车道系统升级改造和数据采集硬件系统建设。</w:t>
      </w:r>
      <w:r>
        <w:rPr>
          <w:rFonts w:hint="eastAsia" w:ascii="仿宋" w:hAnsi="仿宋" w:eastAsia="仿宋_GB2312" w:cs="仿宋_GB2312"/>
          <w:color w:val="auto"/>
          <w:sz w:val="32"/>
          <w:szCs w:val="32"/>
          <w:lang w:eastAsia="zh-CN"/>
        </w:rPr>
        <w:t>有序推进高速公路联网收费</w:t>
      </w:r>
      <w:r>
        <w:rPr>
          <w:rFonts w:hint="eastAsia" w:ascii="仿宋" w:hAnsi="仿宋" w:eastAsia="仿宋_GB2312" w:cs="仿宋_GB2312"/>
          <w:color w:val="auto"/>
          <w:sz w:val="32"/>
          <w:szCs w:val="32"/>
        </w:rPr>
        <w:t>系统直接对接港口生产系统作业数据</w:t>
      </w:r>
      <w:r>
        <w:rPr>
          <w:rFonts w:hint="eastAsia" w:ascii="仿宋" w:hAnsi="仿宋" w:eastAsia="仿宋_GB2312" w:cs="仿宋_GB2312"/>
          <w:color w:val="auto"/>
          <w:sz w:val="32"/>
          <w:szCs w:val="32"/>
          <w:lang w:eastAsia="zh-CN"/>
        </w:rPr>
        <w:t>工作。</w:t>
      </w:r>
      <w:r>
        <w:rPr>
          <w:rFonts w:hint="default" w:ascii="仿宋" w:hAnsi="仿宋" w:eastAsia="仿宋_GB2312" w:cs="仿宋_GB2312"/>
          <w:color w:val="auto"/>
          <w:sz w:val="32"/>
          <w:szCs w:val="32"/>
          <w:lang w:val="en-US" w:eastAsia="zh-CN"/>
        </w:rPr>
        <w:t>严格组织验收工作，确保系统建设完全符合《湖南省国际标准集装箱运输车辆高速公路差异化收费系统建设方案》各项技术要求。</w:t>
      </w:r>
    </w:p>
    <w:p>
      <w:pPr>
        <w:keepNext w:val="0"/>
        <w:keepLines w:val="0"/>
        <w:pageBreakBefore w:val="0"/>
        <w:widowControl w:val="0"/>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楷体_GB2312" w:cs="楷体_GB2312"/>
          <w:b/>
          <w:bCs/>
          <w:color w:val="auto"/>
          <w:sz w:val="32"/>
          <w:szCs w:val="32"/>
          <w:lang w:val="en-US" w:eastAsia="zh-CN"/>
        </w:rPr>
      </w:pPr>
      <w:r>
        <w:rPr>
          <w:rFonts w:hint="eastAsia" w:ascii="仿宋" w:hAnsi="仿宋" w:eastAsia="楷体_GB2312" w:cs="楷体_GB2312"/>
          <w:b/>
          <w:bCs/>
          <w:color w:val="auto"/>
          <w:sz w:val="32"/>
          <w:szCs w:val="32"/>
          <w:lang w:val="en-US" w:eastAsia="zh-CN"/>
        </w:rPr>
        <w:t>（三）强化差异化收费系统运行服务保障。</w:t>
      </w:r>
      <w:r>
        <w:rPr>
          <w:rFonts w:hint="eastAsia" w:ascii="仿宋" w:hAnsi="仿宋" w:eastAsia="仿宋_GB2312" w:cs="仿宋_GB2312"/>
          <w:color w:val="auto"/>
          <w:sz w:val="32"/>
          <w:szCs w:val="32"/>
          <w:lang w:val="en-US" w:eastAsia="zh-CN"/>
        </w:rPr>
        <w:t>相关市人民政府要建立健全政策实施保障机制，督促</w:t>
      </w:r>
      <w:r>
        <w:rPr>
          <w:rFonts w:hint="default" w:ascii="仿宋" w:hAnsi="仿宋" w:eastAsia="仿宋_GB2312" w:cs="仿宋_GB2312"/>
          <w:color w:val="auto"/>
          <w:sz w:val="32"/>
          <w:szCs w:val="32"/>
          <w:lang w:val="en-US" w:eastAsia="zh-CN"/>
        </w:rPr>
        <w:t>港口、站场经营管理单位</w:t>
      </w:r>
      <w:r>
        <w:rPr>
          <w:rFonts w:hint="eastAsia" w:ascii="仿宋" w:hAnsi="仿宋" w:eastAsia="仿宋_GB2312" w:cs="仿宋_GB2312"/>
          <w:color w:val="auto"/>
          <w:sz w:val="32"/>
          <w:szCs w:val="32"/>
          <w:lang w:val="en-US" w:eastAsia="zh-CN"/>
        </w:rPr>
        <w:t>加大在系统数据交互、运营维护、异常处理等方面的人力物力投入，</w:t>
      </w:r>
      <w:r>
        <w:rPr>
          <w:rFonts w:hint="default" w:ascii="仿宋" w:hAnsi="仿宋" w:eastAsia="仿宋_GB2312" w:cs="仿宋_GB2312"/>
          <w:color w:val="auto"/>
          <w:sz w:val="32"/>
          <w:szCs w:val="32"/>
          <w:lang w:val="en-US" w:eastAsia="zh-CN"/>
        </w:rPr>
        <w:t>确保数据处理系统稳定运行，及时准确交互港口、站场道口及生产作业数据。省高速公路联网收费中心要完善数据匹配机制，做好异常数据处理工作，确保系统运行平稳有序。</w:t>
      </w:r>
    </w:p>
    <w:p>
      <w:pPr>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楷体_GB2312" w:cs="楷体_GB2312"/>
          <w:b/>
          <w:bCs/>
          <w:color w:val="auto"/>
          <w:sz w:val="32"/>
          <w:szCs w:val="32"/>
          <w:lang w:eastAsia="zh-CN"/>
        </w:rPr>
      </w:pPr>
      <w:r>
        <w:rPr>
          <w:rFonts w:hint="eastAsia" w:ascii="仿宋" w:hAnsi="仿宋" w:eastAsia="楷体_GB2312" w:cs="楷体_GB2312"/>
          <w:b/>
          <w:bCs/>
          <w:color w:val="auto"/>
          <w:sz w:val="32"/>
          <w:szCs w:val="32"/>
          <w:lang w:val="en-US" w:eastAsia="zh-CN"/>
        </w:rPr>
        <w:t>（四）加强“散改集”货运市场培育。</w:t>
      </w:r>
      <w:r>
        <w:rPr>
          <w:rFonts w:hint="eastAsia" w:ascii="仿宋" w:hAnsi="仿宋" w:eastAsia="仿宋_GB2312" w:cs="仿宋_GB2312"/>
          <w:color w:val="auto"/>
          <w:sz w:val="32"/>
          <w:szCs w:val="32"/>
          <w:lang w:val="en-US" w:eastAsia="zh-CN"/>
        </w:rPr>
        <w:t>各级人民政府要充分发挥市场机制作用，积极培育壮大具有竞争力的多式联运经营主体。各省直相关单位要</w:t>
      </w:r>
      <w:r>
        <w:rPr>
          <w:rFonts w:hint="default" w:ascii="仿宋" w:hAnsi="仿宋" w:eastAsia="仿宋_GB2312" w:cs="仿宋_GB2312"/>
          <w:color w:val="auto"/>
          <w:sz w:val="32"/>
          <w:szCs w:val="32"/>
          <w:lang w:val="en-US" w:eastAsia="zh-CN"/>
        </w:rPr>
        <w:t>引导企业组建多式联运发展联盟，充分发挥联盟在推动多式联运发展中的引领作用</w:t>
      </w:r>
      <w:r>
        <w:rPr>
          <w:rFonts w:hint="eastAsia" w:ascii="仿宋" w:hAnsi="仿宋" w:eastAsia="仿宋_GB2312" w:cs="仿宋_GB2312"/>
          <w:color w:val="auto"/>
          <w:sz w:val="32"/>
          <w:szCs w:val="32"/>
          <w:lang w:val="en-US" w:eastAsia="zh-CN"/>
        </w:rPr>
        <w:t>，</w:t>
      </w:r>
      <w:r>
        <w:rPr>
          <w:rFonts w:hint="default" w:ascii="仿宋" w:hAnsi="仿宋" w:eastAsia="仿宋_GB2312" w:cs="仿宋_GB2312"/>
          <w:color w:val="auto"/>
          <w:sz w:val="32"/>
          <w:szCs w:val="32"/>
          <w:lang w:val="en-US" w:eastAsia="zh-CN"/>
        </w:rPr>
        <w:t>大力推动货物运输由散装向集装转型，促进</w:t>
      </w:r>
      <w:r>
        <w:rPr>
          <w:rFonts w:hint="eastAsia" w:ascii="仿宋" w:hAnsi="仿宋" w:eastAsia="仿宋_GB2312" w:cs="仿宋_GB2312"/>
          <w:color w:val="auto"/>
          <w:sz w:val="32"/>
          <w:szCs w:val="32"/>
          <w:lang w:val="en-US" w:eastAsia="zh-CN"/>
        </w:rPr>
        <w:t>“</w:t>
      </w:r>
      <w:r>
        <w:rPr>
          <w:rFonts w:hint="default" w:ascii="仿宋" w:hAnsi="仿宋" w:eastAsia="仿宋_GB2312" w:cs="仿宋_GB2312"/>
          <w:color w:val="auto"/>
          <w:sz w:val="32"/>
          <w:szCs w:val="32"/>
          <w:lang w:val="en-US" w:eastAsia="zh-CN"/>
        </w:rPr>
        <w:t>公转水</w:t>
      </w:r>
      <w:r>
        <w:rPr>
          <w:rFonts w:hint="eastAsia" w:ascii="仿宋" w:hAnsi="仿宋" w:eastAsia="仿宋_GB2312" w:cs="仿宋_GB2312"/>
          <w:color w:val="auto"/>
          <w:sz w:val="32"/>
          <w:szCs w:val="32"/>
          <w:lang w:val="en-US" w:eastAsia="zh-CN"/>
        </w:rPr>
        <w:t>”“</w:t>
      </w:r>
      <w:r>
        <w:rPr>
          <w:rFonts w:hint="default" w:ascii="仿宋" w:hAnsi="仿宋" w:eastAsia="仿宋_GB2312" w:cs="仿宋_GB2312"/>
          <w:color w:val="auto"/>
          <w:sz w:val="32"/>
          <w:szCs w:val="32"/>
          <w:lang w:val="en-US" w:eastAsia="zh-CN"/>
        </w:rPr>
        <w:t>公转铁</w:t>
      </w:r>
      <w:r>
        <w:rPr>
          <w:rFonts w:hint="eastAsia" w:ascii="仿宋" w:hAnsi="仿宋" w:eastAsia="仿宋_GB2312" w:cs="仿宋_GB2312"/>
          <w:color w:val="auto"/>
          <w:sz w:val="32"/>
          <w:szCs w:val="32"/>
          <w:lang w:val="en-US" w:eastAsia="zh-CN"/>
        </w:rPr>
        <w:t>”</w:t>
      </w:r>
      <w:r>
        <w:rPr>
          <w:rFonts w:hint="default" w:ascii="仿宋" w:hAnsi="仿宋" w:eastAsia="仿宋_GB2312" w:cs="仿宋_GB2312"/>
          <w:color w:val="auto"/>
          <w:sz w:val="32"/>
          <w:szCs w:val="32"/>
          <w:lang w:val="en-US" w:eastAsia="zh-CN"/>
        </w:rPr>
        <w:t>运输结构调整，提高综合运输效率。</w:t>
      </w:r>
    </w:p>
    <w:p>
      <w:pPr>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3" w:firstLineChars="200"/>
        <w:jc w:val="both"/>
        <w:textAlignment w:val="auto"/>
        <w:outlineLvl w:val="9"/>
        <w:rPr>
          <w:rFonts w:hint="eastAsia" w:ascii="仿宋" w:hAnsi="仿宋" w:eastAsia="仿宋_GB2312" w:cs="仿宋_GB2312"/>
          <w:color w:val="auto"/>
          <w:sz w:val="32"/>
          <w:szCs w:val="32"/>
          <w:lang w:eastAsia="zh-CN"/>
        </w:rPr>
      </w:pPr>
      <w:r>
        <w:rPr>
          <w:rFonts w:hint="eastAsia" w:ascii="仿宋" w:hAnsi="仿宋" w:eastAsia="楷体_GB2312" w:cs="楷体_GB2312"/>
          <w:b/>
          <w:bCs/>
          <w:color w:val="auto"/>
          <w:sz w:val="32"/>
          <w:szCs w:val="32"/>
          <w:lang w:eastAsia="zh-CN"/>
        </w:rPr>
        <w:t>（五）加强差异化收费政策实施监测。</w:t>
      </w:r>
      <w:r>
        <w:rPr>
          <w:rFonts w:hint="default" w:ascii="仿宋" w:hAnsi="仿宋" w:eastAsia="仿宋_GB2312" w:cs="仿宋_GB2312"/>
          <w:color w:val="auto"/>
          <w:sz w:val="32"/>
          <w:szCs w:val="32"/>
          <w:lang w:val="en-US" w:eastAsia="zh-CN"/>
        </w:rPr>
        <w:t>省直相关</w:t>
      </w:r>
      <w:r>
        <w:rPr>
          <w:rFonts w:hint="eastAsia" w:ascii="仿宋" w:hAnsi="仿宋" w:eastAsia="仿宋_GB2312" w:cs="仿宋_GB2312"/>
          <w:color w:val="auto"/>
          <w:sz w:val="32"/>
          <w:szCs w:val="32"/>
          <w:lang w:val="en-US" w:eastAsia="zh-CN"/>
        </w:rPr>
        <w:t>单位</w:t>
      </w:r>
      <w:r>
        <w:rPr>
          <w:rFonts w:hint="default" w:ascii="仿宋" w:hAnsi="仿宋" w:eastAsia="仿宋_GB2312" w:cs="仿宋_GB2312"/>
          <w:color w:val="auto"/>
          <w:sz w:val="32"/>
          <w:szCs w:val="32"/>
          <w:lang w:val="en-US" w:eastAsia="zh-CN"/>
        </w:rPr>
        <w:t>要建立健全政策实施评价机制，科学设定评价指标和评价周期，定期开展政策效果评估。各相关单位要切实做好高速公路、港口和站场集装箱运输车辆运行数据监测工作，建立完善的数据采集和分析体系</w:t>
      </w:r>
      <w:r>
        <w:rPr>
          <w:rFonts w:hint="eastAsia" w:ascii="仿宋" w:hAnsi="仿宋" w:eastAsia="仿宋_GB2312" w:cs="仿宋_GB2312"/>
          <w:color w:val="auto"/>
          <w:sz w:val="32"/>
          <w:szCs w:val="32"/>
          <w:lang w:val="en-US" w:eastAsia="zh-CN"/>
        </w:rPr>
        <w:t>，</w:t>
      </w:r>
      <w:r>
        <w:rPr>
          <w:rFonts w:hint="default" w:ascii="仿宋" w:hAnsi="仿宋" w:eastAsia="仿宋_GB2312" w:cs="仿宋_GB2312"/>
          <w:color w:val="auto"/>
          <w:sz w:val="32"/>
          <w:szCs w:val="32"/>
          <w:lang w:val="en-US" w:eastAsia="zh-CN"/>
        </w:rPr>
        <w:t>及时汇总分析政策实施情况，根据评估结果不断优化完善政策措施，确保政策取得实效。</w:t>
      </w: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黑体" w:cs="黑体"/>
          <w:color w:val="auto"/>
          <w:sz w:val="32"/>
          <w:szCs w:val="32"/>
          <w:lang w:val="en-US" w:eastAsia="zh-CN"/>
        </w:rPr>
      </w:pPr>
      <w:r>
        <w:rPr>
          <w:rFonts w:hint="eastAsia" w:ascii="仿宋" w:hAnsi="仿宋" w:eastAsia="黑体" w:cs="黑体"/>
          <w:color w:val="auto"/>
          <w:sz w:val="32"/>
          <w:szCs w:val="32"/>
          <w:lang w:val="en-US" w:eastAsia="zh-CN"/>
        </w:rPr>
        <w:t>三、保障措施</w:t>
      </w: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省直相关单位要切实提高政治站位，建立常态化工作机制，及时研究解决政策实施过程中的重点难点问题，</w:t>
      </w:r>
      <w:r>
        <w:rPr>
          <w:rFonts w:hint="eastAsia" w:ascii="仿宋_GB2312" w:hAnsi="仿宋_GB2312" w:eastAsia="仿宋_GB2312" w:cs="仿宋_GB2312"/>
          <w:color w:val="auto"/>
          <w:kern w:val="2"/>
          <w:sz w:val="32"/>
          <w:szCs w:val="32"/>
          <w:lang w:val="en-US" w:eastAsia="zh-CN" w:bidi="ar-SA"/>
        </w:rPr>
        <w:t>统筹做好政策宣传工作</w:t>
      </w:r>
      <w:r>
        <w:rPr>
          <w:rFonts w:hint="eastAsia" w:ascii="仿宋_GB2312" w:hAnsi="仿宋_GB2312" w:eastAsia="仿宋_GB2312" w:cs="仿宋_GB2312"/>
          <w:color w:val="auto"/>
          <w:sz w:val="32"/>
          <w:szCs w:val="32"/>
          <w:lang w:val="en-US" w:eastAsia="zh-CN"/>
        </w:rPr>
        <w:t>。省交通运输厅</w:t>
      </w:r>
      <w:r>
        <w:rPr>
          <w:rFonts w:hint="eastAsia" w:ascii="仿宋_GB2312" w:hAnsi="仿宋_GB2312" w:eastAsia="仿宋_GB2312" w:cs="仿宋_GB2312"/>
          <w:color w:val="auto"/>
          <w:kern w:val="2"/>
          <w:sz w:val="32"/>
          <w:szCs w:val="32"/>
          <w:lang w:val="en-US" w:eastAsia="zh-CN" w:bidi="ar-SA"/>
        </w:rPr>
        <w:t>要组织省高速公路联网收费中心制定详细的工作计划，明确系统升级改造、ETC车载装置发行安装等工作的具体要求和时间节点，并加强业务指导。省高速公路联网收费中心要完善操作规范，细化预约通行、收费稽核、特情处置等工作流程，确保政策执行规范统一。</w:t>
      </w:r>
      <w:r>
        <w:rPr>
          <w:rFonts w:hint="eastAsia" w:ascii="仿宋_GB2312" w:hAnsi="仿宋_GB2312" w:eastAsia="仿宋_GB2312" w:cs="仿宋_GB2312"/>
          <w:color w:val="auto"/>
          <w:sz w:val="32"/>
          <w:szCs w:val="32"/>
          <w:lang w:val="en-US" w:eastAsia="zh-CN"/>
        </w:rPr>
        <w:t>相关市人民政府要落实属地管理责任，强化部门协同联动，</w:t>
      </w:r>
      <w:r>
        <w:rPr>
          <w:rFonts w:hint="eastAsia" w:ascii="仿宋_GB2312" w:hAnsi="仿宋_GB2312" w:eastAsia="仿宋_GB2312" w:cs="仿宋_GB2312"/>
          <w:color w:val="auto"/>
          <w:kern w:val="2"/>
          <w:sz w:val="32"/>
          <w:szCs w:val="32"/>
          <w:lang w:val="en-US" w:eastAsia="zh-CN" w:bidi="ar-SA"/>
        </w:rPr>
        <w:t>倒排工期、挂图作战，确保按时完成系统升级改造和网络专线建设任务。各级交通运输主管部门要深入运输企业和物流园区，通过政策宣讲会、培训会等形式，确保政策宣传全覆盖。高速公路经营管理单位和港口、站场经营单位要在收费广场、服务区、港区</w:t>
      </w:r>
      <w:r>
        <w:rPr>
          <w:rFonts w:hint="eastAsia" w:ascii="仿宋_GB2312" w:hAnsi="仿宋_GB2312" w:eastAsia="仿宋_GB2312" w:cs="仿宋_GB2312"/>
          <w:color w:val="auto"/>
          <w:kern w:val="2"/>
          <w:sz w:val="32"/>
          <w:szCs w:val="32"/>
          <w:lang w:val="en-US" w:eastAsia="zh" w:bidi="ar-SA"/>
        </w:rPr>
        <w:t>、站区</w:t>
      </w:r>
      <w:r>
        <w:rPr>
          <w:rFonts w:hint="eastAsia" w:ascii="仿宋_GB2312" w:hAnsi="仿宋_GB2312" w:eastAsia="仿宋_GB2312" w:cs="仿宋_GB2312"/>
          <w:color w:val="auto"/>
          <w:kern w:val="2"/>
          <w:sz w:val="32"/>
          <w:szCs w:val="32"/>
          <w:lang w:val="en-US" w:eastAsia="zh-CN" w:bidi="ar-SA"/>
        </w:rPr>
        <w:t>等</w:t>
      </w:r>
      <w:r>
        <w:rPr>
          <w:rFonts w:hint="eastAsia" w:ascii="仿宋_GB2312" w:hAnsi="仿宋_GB2312" w:eastAsia="仿宋_GB2312" w:cs="仿宋_GB2312"/>
          <w:color w:val="auto"/>
          <w:spacing w:val="-6"/>
          <w:kern w:val="2"/>
          <w:sz w:val="32"/>
          <w:szCs w:val="32"/>
          <w:lang w:val="en-US" w:eastAsia="zh-CN" w:bidi="ar-SA"/>
        </w:rPr>
        <w:t>场所设置宣传展板，发放宣传手册，营造良好政策实施氛围。</w:t>
      </w: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r>
        <w:rPr>
          <w:rFonts w:hint="eastAsia" w:ascii="仿宋" w:hAnsi="仿宋" w:eastAsia="仿宋_GB2312" w:cs="仿宋_GB2312"/>
          <w:color w:val="auto"/>
          <w:kern w:val="2"/>
          <w:sz w:val="32"/>
          <w:szCs w:val="32"/>
          <w:lang w:val="en-US" w:eastAsia="zh-CN" w:bidi="ar-SA"/>
        </w:rPr>
        <w:t xml:space="preserve">   </w:t>
      </w: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r>
        <w:rPr>
          <w:rFonts w:hint="eastAsia" w:ascii="仿宋" w:hAnsi="仿宋" w:eastAsia="仿宋_GB2312" w:cs="仿宋_GB2312"/>
          <w:color w:val="auto"/>
          <w:kern w:val="2"/>
          <w:sz w:val="32"/>
          <w:szCs w:val="32"/>
          <w:lang w:val="en-US" w:eastAsia="zh-CN" w:bidi="ar-SA"/>
        </w:rPr>
        <w:t xml:space="preserve"> </w:t>
      </w: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firstLine="640" w:firstLineChars="200"/>
        <w:jc w:val="both"/>
        <w:textAlignment w:val="auto"/>
        <w:outlineLvl w:val="9"/>
        <w:rPr>
          <w:rFonts w:hint="eastAsia" w:ascii="仿宋" w:hAnsi="仿宋"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left="0" w:leftChars="0" w:firstLine="0" w:firstLineChars="0"/>
        <w:jc w:val="both"/>
        <w:textAlignment w:val="auto"/>
        <w:outlineLvl w:val="9"/>
        <w:rPr>
          <w:rFonts w:hint="eastAsia" w:ascii="仿宋" w:hAnsi="仿宋" w:eastAsia="仿宋_GB2312" w:cs="仿宋_GB2312"/>
          <w:color w:val="auto"/>
          <w:kern w:val="2"/>
          <w:sz w:val="28"/>
          <w:szCs w:val="28"/>
          <w:lang w:val="en-US" w:eastAsia="zh-CN" w:bidi="ar-SA"/>
        </w:rPr>
      </w:pPr>
      <w:r>
        <w:rPr>
          <w:rFonts w:hint="eastAsia" w:ascii="仿宋" w:hAnsi="仿宋" w:eastAsia="仿宋_GB2312" w:cs="仿宋_GB2312"/>
          <w:color w:val="auto"/>
          <w:kern w:val="2"/>
          <w:sz w:val="32"/>
          <w:szCs w:val="32"/>
          <w:lang w:val="en-US" w:eastAsia="zh-CN" w:bidi="ar-SA"/>
        </w:rPr>
        <w:t xml:space="preserve">   </w:t>
      </w:r>
      <w:r>
        <w:rPr>
          <w:rFonts w:hint="eastAsia" w:ascii="仿宋" w:hAnsi="仿宋" w:eastAsia="仿宋_GB2312" w:cs="仿宋_GB2312"/>
          <w:color w:val="auto"/>
          <w:kern w:val="2"/>
          <w:sz w:val="28"/>
          <w:szCs w:val="28"/>
          <w:lang w:val="en-US" w:eastAsia="zh-CN" w:bidi="ar-SA"/>
        </w:rPr>
        <w:t xml:space="preserve"> </w:t>
      </w:r>
    </w:p>
    <w:p>
      <w:pPr>
        <w:adjustRightInd w:val="0"/>
        <w:snapToGrid w:val="0"/>
        <w:spacing w:line="600" w:lineRule="exact"/>
        <w:jc w:val="center"/>
        <w:rPr>
          <w:rFonts w:hint="eastAsia" w:ascii="仿宋_GB2312" w:hAnsi="仿宋_GB2312" w:eastAsia="仿宋_GB2312" w:cs="仿宋_GB2312"/>
          <w:sz w:val="28"/>
          <w:szCs w:val="28"/>
        </w:rPr>
      </w:pPr>
    </w:p>
    <w:p>
      <w:pPr>
        <w:adjustRightInd w:val="0"/>
        <w:snapToGrid w:val="0"/>
        <w:spacing w:line="600" w:lineRule="exact"/>
        <w:jc w:val="center"/>
        <w:rPr>
          <w:rFonts w:hint="eastAsia" w:ascii="仿宋_GB2312" w:hAnsi="仿宋_GB2312" w:eastAsia="仿宋_GB2312" w:cs="仿宋_GB2312"/>
          <w:sz w:val="28"/>
          <w:szCs w:val="28"/>
        </w:rPr>
      </w:pPr>
    </w:p>
    <w:p>
      <w:pPr>
        <w:adjustRightInd w:val="0"/>
        <w:snapToGrid w:val="0"/>
        <w:spacing w:line="600" w:lineRule="exact"/>
        <w:jc w:val="both"/>
        <w:rPr>
          <w:rFonts w:hint="eastAsia" w:ascii="仿宋_GB2312" w:hAnsi="仿宋_GB2312" w:eastAsia="仿宋_GB2312" w:cs="仿宋_GB2312"/>
          <w:sz w:val="28"/>
          <w:szCs w:val="28"/>
        </w:rPr>
      </w:pPr>
    </w:p>
    <w:p>
      <w:pPr>
        <w:pStyle w:val="2"/>
        <w:keepNext w:val="0"/>
        <w:keepLines w:val="0"/>
        <w:pageBreakBefore w:val="0"/>
        <w:widowControl w:val="0"/>
        <w:numPr>
          <w:ilvl w:val="0"/>
          <w:numId w:val="0"/>
        </w:numPr>
        <w:kinsoku/>
        <w:wordWrap/>
        <w:overflowPunct/>
        <w:topLinePunct w:val="0"/>
        <w:autoSpaceDN/>
        <w:bidi w:val="0"/>
        <w:adjustRightInd/>
        <w:snapToGrid/>
        <w:spacing w:beforeLines="0" w:afterLines="0" w:line="600" w:lineRule="exact"/>
        <w:ind w:left="0" w:leftChars="0" w:firstLine="280" w:firstLineChars="100"/>
        <w:jc w:val="both"/>
        <w:textAlignment w:val="auto"/>
        <w:outlineLvl w:val="9"/>
        <w:rPr>
          <w:rFonts w:hint="eastAsia" w:ascii="仿宋" w:hAnsi="仿宋"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pict>
          <v:line id="_x0000_s1030" o:spid="_x0000_s1030" o:spt="20" style="position:absolute;left:0pt;flip:y;margin-left:6.35pt;margin-top:1.1pt;height:0.5pt;width:425.2pt;z-index:251660288;mso-width-relative:page;mso-height-relative:page;" filled="f" stroked="t" coordsize="21600,21600">
            <v:path arrowok="t"/>
            <v:fill on="f" focussize="0,0"/>
            <v:stroke weight="1pt" color="#000000"/>
            <v:imagedata o:title=""/>
            <o:lock v:ext="edit" aspectratio="f"/>
          </v:line>
        </w:pict>
      </w:r>
      <w:r>
        <w:rPr>
          <w:rFonts w:hint="eastAsia" w:ascii="仿宋" w:hAnsi="仿宋" w:eastAsia="仿宋_GB2312" w:cs="仿宋_GB2312"/>
          <w:b w:val="0"/>
          <w:bCs w:val="0"/>
          <w:color w:val="auto"/>
          <w:w w:val="100"/>
          <w:sz w:val="28"/>
          <w:szCs w:val="28"/>
          <w:lang w:eastAsia="zh-CN"/>
        </w:rPr>
        <w:t>抄送：</w:t>
      </w:r>
      <w:r>
        <w:rPr>
          <w:rFonts w:hint="eastAsia" w:ascii="仿宋" w:hAnsi="仿宋" w:eastAsia="仿宋_GB2312" w:cs="仿宋_GB2312"/>
          <w:color w:val="auto"/>
          <w:sz w:val="28"/>
          <w:szCs w:val="28"/>
          <w:lang w:eastAsia="zh-CN"/>
        </w:rPr>
        <w:t>各市州人民政府，省直有关单位。</w:t>
      </w:r>
    </w:p>
    <w:p>
      <w:pPr>
        <w:adjustRightInd w:val="0"/>
        <w:snapToGrid w:val="0"/>
        <w:spacing w:line="600" w:lineRule="exact"/>
        <w:ind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7" o:spid="_x0000_s1027" o:spt="20" style="position:absolute;left:0pt;flip:y;margin-left:4.1pt;margin-top:31.1pt;height:0.5pt;width:425.2pt;z-index:251659264;mso-width-relative:page;mso-height-relative:page;" filled="f" stroked="t" coordsize="21600,21600">
            <v:path arrowok="t"/>
            <v:fill on="f" focussize="0,0"/>
            <v:stroke weight="1pt" color="#000000"/>
            <v:imagedata o:title=""/>
            <o:lock v:ext="edit" aspectratio="f"/>
          </v:line>
        </w:pict>
      </w:r>
      <w:r>
        <w:rPr>
          <w:rFonts w:hint="eastAsia" w:ascii="仿宋_GB2312" w:hAnsi="仿宋_GB2312" w:eastAsia="仿宋_GB2312" w:cs="仿宋_GB2312"/>
          <w:sz w:val="28"/>
          <w:szCs w:val="28"/>
        </w:rPr>
        <w:pict>
          <v:line id="直线 4" o:spid="_x0000_s1026" o:spt="20" style="position:absolute;left:0pt;flip:y;margin-left:4.8pt;margin-top:0.5pt;height:0.6pt;width:425.55pt;z-index:251659264;mso-width-relative:page;mso-height-relative:page;" filled="f" stroked="t" coordsize="21600,21600">
            <v:path arrowok="t"/>
            <v:fill on="f" focussize="0,0"/>
            <v:stroke weight="0.5pt" color="#000000"/>
            <v:imagedata o:title=""/>
            <o:lock v:ext="edit" aspectratio="f"/>
          </v:line>
        </w:pict>
      </w:r>
      <w:r>
        <w:rPr>
          <w:rFonts w:hint="eastAsia" w:ascii="仿宋_GB2312" w:hAnsi="仿宋_GB2312" w:eastAsia="仿宋_GB2312" w:cs="仿宋_GB2312"/>
          <w:sz w:val="28"/>
          <w:szCs w:val="28"/>
        </w:rPr>
        <w:t xml:space="preserve">湖南省交通运输厅办公室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日印发</w:t>
      </w:r>
    </w:p>
    <w:sectPr>
      <w:footerReference r:id="rId5" w:type="first"/>
      <w:footerReference r:id="rId3" w:type="default"/>
      <w:footerReference r:id="rId4" w:type="even"/>
      <w:pgSz w:w="11906" w:h="16838"/>
      <w:pgMar w:top="2098" w:right="1587" w:bottom="1928" w:left="158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60" w:firstLine="360"/>
      <w:rPr>
        <w:rFonts w:ascii="宋体" w:hAnsi="宋体" w:cs="宋体"/>
        <w:sz w:val="28"/>
        <w:szCs w:val="28"/>
      </w:rPr>
    </w:pPr>
    <w:r>
      <w:rPr>
        <w:rFonts w:hint="eastAsia" w:ascii="宋体" w:hAnsi="宋体" w:cs="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r>
      <w:rPr>
        <w:rFonts w:ascii="宋体" w:hAnsi="宋体" w:cs="宋体"/>
        <w:sz w:val="28"/>
        <w:szCs w:val="28"/>
      </w:rPr>
      <w:t xml:space="preserve"> —</w:t>
    </w:r>
  </w:p>
  <w:p>
    <w:pPr>
      <w:pStyle w:val="5"/>
      <w:ind w:right="360" w:firstLine="360"/>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Fonts w:ascii="宋体" w:hAnsi="宋体" w:cs="宋体"/>
        <w:sz w:val="28"/>
        <w:szCs w:val="28"/>
      </w:rPr>
    </w:pPr>
    <w:r>
      <w:rPr>
        <w:rFonts w:hint="eastAsia" w:ascii="宋体" w:hAnsi="宋体" w:cs="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p>
    <w:pPr>
      <w:pStyle w:val="5"/>
      <w:rPr>
        <w:rFonts w:ascii="宋体" w:hAnsi="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11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667"/>
    <w:rsid w:val="0004367F"/>
    <w:rsid w:val="001430F3"/>
    <w:rsid w:val="00172A27"/>
    <w:rsid w:val="00195855"/>
    <w:rsid w:val="001C6F3A"/>
    <w:rsid w:val="001C72F2"/>
    <w:rsid w:val="002A5D4C"/>
    <w:rsid w:val="002C5F95"/>
    <w:rsid w:val="002D70C6"/>
    <w:rsid w:val="00301808"/>
    <w:rsid w:val="003568DF"/>
    <w:rsid w:val="00367A5E"/>
    <w:rsid w:val="003C249B"/>
    <w:rsid w:val="003D1F28"/>
    <w:rsid w:val="004025D5"/>
    <w:rsid w:val="004D0178"/>
    <w:rsid w:val="004D0C6E"/>
    <w:rsid w:val="00551855"/>
    <w:rsid w:val="005804DF"/>
    <w:rsid w:val="005A1601"/>
    <w:rsid w:val="005E6470"/>
    <w:rsid w:val="006B08BC"/>
    <w:rsid w:val="00752DB2"/>
    <w:rsid w:val="00837A92"/>
    <w:rsid w:val="009118B9"/>
    <w:rsid w:val="00933312"/>
    <w:rsid w:val="009409B0"/>
    <w:rsid w:val="00950FB1"/>
    <w:rsid w:val="009A0C0D"/>
    <w:rsid w:val="00A510A9"/>
    <w:rsid w:val="00A959FF"/>
    <w:rsid w:val="00AA2438"/>
    <w:rsid w:val="00AE3A74"/>
    <w:rsid w:val="00B36276"/>
    <w:rsid w:val="00B67D99"/>
    <w:rsid w:val="00B72801"/>
    <w:rsid w:val="00B93E8B"/>
    <w:rsid w:val="00BB222A"/>
    <w:rsid w:val="00BD0536"/>
    <w:rsid w:val="00BD626B"/>
    <w:rsid w:val="00C627EB"/>
    <w:rsid w:val="00C8086B"/>
    <w:rsid w:val="00C90239"/>
    <w:rsid w:val="00D71F89"/>
    <w:rsid w:val="00DA1ECD"/>
    <w:rsid w:val="00DD1FF9"/>
    <w:rsid w:val="00DD34FB"/>
    <w:rsid w:val="00DE224E"/>
    <w:rsid w:val="00E16AFD"/>
    <w:rsid w:val="00E368FE"/>
    <w:rsid w:val="00EA3DB8"/>
    <w:rsid w:val="00EC17D3"/>
    <w:rsid w:val="00ED6396"/>
    <w:rsid w:val="00F018F6"/>
    <w:rsid w:val="00FB40CA"/>
    <w:rsid w:val="0331704B"/>
    <w:rsid w:val="05FE5958"/>
    <w:rsid w:val="0FFD07F4"/>
    <w:rsid w:val="19A7EB13"/>
    <w:rsid w:val="23774963"/>
    <w:rsid w:val="2B7E0577"/>
    <w:rsid w:val="2EF5EA0B"/>
    <w:rsid w:val="2F4F9A88"/>
    <w:rsid w:val="33FCEEBA"/>
    <w:rsid w:val="396848A3"/>
    <w:rsid w:val="39FFC4F1"/>
    <w:rsid w:val="3BB7AB19"/>
    <w:rsid w:val="3D3A508E"/>
    <w:rsid w:val="3F6AADDA"/>
    <w:rsid w:val="493209DD"/>
    <w:rsid w:val="4D3445D1"/>
    <w:rsid w:val="541823F8"/>
    <w:rsid w:val="55AFA141"/>
    <w:rsid w:val="5DE44FAE"/>
    <w:rsid w:val="5ED7A1FB"/>
    <w:rsid w:val="5EF3A6F2"/>
    <w:rsid w:val="5FFAA528"/>
    <w:rsid w:val="5FFBAEE3"/>
    <w:rsid w:val="63BE666C"/>
    <w:rsid w:val="65FF0723"/>
    <w:rsid w:val="68F83A1A"/>
    <w:rsid w:val="6FEB7D0B"/>
    <w:rsid w:val="6FF67AF1"/>
    <w:rsid w:val="6FFEDFBB"/>
    <w:rsid w:val="71ADD515"/>
    <w:rsid w:val="723F29FA"/>
    <w:rsid w:val="73FFCDC9"/>
    <w:rsid w:val="773CDBD4"/>
    <w:rsid w:val="77B6DD76"/>
    <w:rsid w:val="795E9DD4"/>
    <w:rsid w:val="7ADD2CC9"/>
    <w:rsid w:val="7BD592EE"/>
    <w:rsid w:val="7D7D9AD7"/>
    <w:rsid w:val="7DF7FDC2"/>
    <w:rsid w:val="7DFD4D1F"/>
    <w:rsid w:val="7E3DC2FF"/>
    <w:rsid w:val="7E6E1EF2"/>
    <w:rsid w:val="7E7BBFFB"/>
    <w:rsid w:val="7F3E7FE2"/>
    <w:rsid w:val="7FDB5523"/>
    <w:rsid w:val="7FFF5C71"/>
    <w:rsid w:val="7FFF6B43"/>
    <w:rsid w:val="8FEFF83C"/>
    <w:rsid w:val="97AD1776"/>
    <w:rsid w:val="9F12D059"/>
    <w:rsid w:val="9FFF0114"/>
    <w:rsid w:val="AFBFA28A"/>
    <w:rsid w:val="AFCF448F"/>
    <w:rsid w:val="AFF5830E"/>
    <w:rsid w:val="BDBEF1A0"/>
    <w:rsid w:val="BDFBA7DA"/>
    <w:rsid w:val="BF790D66"/>
    <w:rsid w:val="BFA476D8"/>
    <w:rsid w:val="DBCDA655"/>
    <w:rsid w:val="DF7D1422"/>
    <w:rsid w:val="DFF7814C"/>
    <w:rsid w:val="DFFD5543"/>
    <w:rsid w:val="E9DB5D62"/>
    <w:rsid w:val="EADF5A52"/>
    <w:rsid w:val="EB7F2A7A"/>
    <w:rsid w:val="EDAC166E"/>
    <w:rsid w:val="EEFEC123"/>
    <w:rsid w:val="EF5BF5FE"/>
    <w:rsid w:val="F36ACE97"/>
    <w:rsid w:val="F39D1EE8"/>
    <w:rsid w:val="F3E83618"/>
    <w:rsid w:val="F3FF1614"/>
    <w:rsid w:val="F5CEB366"/>
    <w:rsid w:val="F5D73D53"/>
    <w:rsid w:val="F5FF75C6"/>
    <w:rsid w:val="F7AF7F86"/>
    <w:rsid w:val="F7FBB2EB"/>
    <w:rsid w:val="FADF8705"/>
    <w:rsid w:val="FAFF16D8"/>
    <w:rsid w:val="FBF37845"/>
    <w:rsid w:val="FE5BBA35"/>
    <w:rsid w:val="FEF35ED3"/>
    <w:rsid w:val="FFAF36EF"/>
    <w:rsid w:val="FFE77A71"/>
    <w:rsid w:val="FFFF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b/>
      <w:bCs/>
      <w:sz w:val="36"/>
      <w:szCs w:val="36"/>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4">
    <w:name w:val="index 5"/>
    <w:basedOn w:val="1"/>
    <w:next w:val="1"/>
    <w:qFormat/>
    <w:uiPriority w:val="0"/>
    <w:pPr>
      <w:ind w:left="1680"/>
      <w:jc w:val="both"/>
    </w:pPr>
    <w:rPr>
      <w:rFonts w:ascii="Calibri" w:hAnsi="Calibri"/>
      <w:kern w:val="2"/>
      <w:sz w:val="21"/>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qFormat/>
    <w:uiPriority w:val="0"/>
    <w:rPr>
      <w:rFonts w:ascii="Times New Roman" w:hAnsi="Times New Roman" w:eastAsia="宋体" w:cs="Times New Roman"/>
      <w: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样式 文字 + 首行缩进:  2 字符3"/>
    <w:basedOn w:val="1"/>
    <w:qFormat/>
    <w:uiPriority w:val="0"/>
    <w:pPr>
      <w:spacing w:line="360" w:lineRule="auto"/>
    </w:pPr>
    <w:rPr>
      <w:rFonts w:ascii="Calibri" w:hAnsi="Calibri"/>
      <w:kern w:val="2"/>
      <w:sz w:val="28"/>
      <w:szCs w:val="28"/>
    </w:rPr>
  </w:style>
  <w:style w:type="character" w:customStyle="1" w:styleId="13">
    <w:name w:val="批注框文本 Char"/>
    <w:link w:val="2"/>
    <w:qFormat/>
    <w:uiPriority w:val="0"/>
    <w:rPr>
      <w:sz w:val="18"/>
      <w:szCs w:val="18"/>
    </w:rPr>
  </w:style>
  <w:style w:type="paragraph" w:customStyle="1" w:styleId="14">
    <w:name w:val="No Spacing"/>
    <w:qFormat/>
    <w:uiPriority w:val="1"/>
    <w:pPr>
      <w:ind w:firstLine="200" w:firstLineChars="200"/>
      <w:jc w:val="both"/>
    </w:pPr>
    <w:rPr>
      <w:rFonts w:ascii="Calibri" w:hAnsi="Calibri"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864</Words>
  <Characters>919</Characters>
  <Lines>61</Lines>
  <Paragraphs>17</Paragraphs>
  <TotalTime>2</TotalTime>
  <ScaleCrop>false</ScaleCrop>
  <LinksUpToDate>false</LinksUpToDate>
  <CharactersWithSpaces>992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2024-04-24T17:39:00Z</dcterms:created>
  <dc:creator>丶</dc:creator>
  <cp:lastModifiedBy>greatwall</cp:lastModifiedBy>
  <cp:lastPrinted>2025-08-22T09:29:00Z</cp:lastPrinted>
  <dcterms:modified xsi:type="dcterms:W3CDTF">2025-10-31T02:06:00Z</dcterms:modified>
  <dc:title>湖南省交通运输厅</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EA7207C8B4D9A030028859666A86C6CA</vt:lpwstr>
  </property>
  <property fmtid="{D5CDD505-2E9C-101B-9397-08002B2CF9AE}" pid="4" name="Content">
    <vt:lpwstr>_x000d__x000d__x000d__x000d__x000d__x000d__x000d__x000d__x000d__x000d__x000d__x000d__x000d__x000d_湖南省交通运输厅_x000d_湖南省公安厅_x000d_湖南省住房和城乡建设厅_x000d_湖南省数据局_x000d_湖南省政务服务和大数据中心_x000d_印发《关于高效办成大件运输“一件事”_x000d_实施方案》的通知_x000d__x000d_各市州交通运输局、公安局、省高速公路交通警察局、住房和城乡建设局、数据局、行政审批服务局（政务服务中心）：_x000d_根据《湖南省人民政府办公厅关于进一步优化政务服务提升行政效能 推动“高效办成一件事”的通知》（湘政办函〔2024〕16号）要求，现将《关于高效办成大件运输“一件事”实施方案》印发你们，请认真学习，抓好贯彻落实。_x000d__x000d__x000d__x000d_</vt:lpwstr>
  </property>
  <property fmtid="{D5CDD505-2E9C-101B-9397-08002B2CF9AE}" pid="5" name="KSOTemplateDocerSaveRecord">
    <vt:lpwstr>eyJoZGlkIjoiN2U2MDFjOGU2N2Y0OWQ1NzY0ZTBkNzY3NWFkNTBlMTUifQ==</vt:lpwstr>
  </property>
</Properties>
</file>