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37726">
      <w:pPr>
        <w:pStyle w:val="2"/>
        <w:spacing w:line="247" w:lineRule="auto"/>
      </w:pPr>
    </w:p>
    <w:p w14:paraId="74A2B0B5">
      <w:pPr>
        <w:pStyle w:val="2"/>
        <w:spacing w:line="247" w:lineRule="auto"/>
      </w:pPr>
    </w:p>
    <w:p w14:paraId="73B68A24">
      <w:pPr>
        <w:pStyle w:val="2"/>
        <w:spacing w:line="247" w:lineRule="auto"/>
      </w:pPr>
    </w:p>
    <w:p w14:paraId="162C57CE">
      <w:pPr>
        <w:pStyle w:val="2"/>
        <w:spacing w:line="247" w:lineRule="auto"/>
      </w:pPr>
    </w:p>
    <w:p w14:paraId="24990DAE">
      <w:pPr>
        <w:pStyle w:val="2"/>
        <w:spacing w:line="247" w:lineRule="auto"/>
      </w:pPr>
    </w:p>
    <w:p w14:paraId="336944F3">
      <w:pPr>
        <w:pStyle w:val="2"/>
        <w:spacing w:line="247" w:lineRule="auto"/>
      </w:pPr>
    </w:p>
    <w:p w14:paraId="4107D757">
      <w:pPr>
        <w:pStyle w:val="2"/>
        <w:spacing w:line="247" w:lineRule="auto"/>
      </w:pPr>
    </w:p>
    <w:p w14:paraId="7DCF3CD4">
      <w:pPr>
        <w:pStyle w:val="2"/>
        <w:spacing w:line="247" w:lineRule="auto"/>
      </w:pPr>
    </w:p>
    <w:p w14:paraId="0A40ADB8">
      <w:pPr>
        <w:pStyle w:val="2"/>
        <w:spacing w:line="247" w:lineRule="auto"/>
      </w:pPr>
    </w:p>
    <w:p w14:paraId="6ACC63DD">
      <w:pPr>
        <w:pStyle w:val="2"/>
        <w:spacing w:line="247" w:lineRule="auto"/>
      </w:pPr>
    </w:p>
    <w:p w14:paraId="49D1B3B0">
      <w:pPr>
        <w:pStyle w:val="2"/>
        <w:spacing w:line="247" w:lineRule="auto"/>
      </w:pPr>
    </w:p>
    <w:p w14:paraId="69EB7F46">
      <w:pPr>
        <w:pStyle w:val="2"/>
        <w:spacing w:line="247" w:lineRule="auto"/>
      </w:pPr>
    </w:p>
    <w:p w14:paraId="750922BC">
      <w:pPr>
        <w:pStyle w:val="2"/>
        <w:spacing w:line="247" w:lineRule="auto"/>
      </w:pPr>
    </w:p>
    <w:p w14:paraId="0642858C">
      <w:pPr>
        <w:pStyle w:val="2"/>
        <w:spacing w:line="247" w:lineRule="auto"/>
      </w:pPr>
    </w:p>
    <w:p w14:paraId="2F5A8185">
      <w:pPr>
        <w:pStyle w:val="2"/>
        <w:spacing w:line="247" w:lineRule="auto"/>
      </w:pPr>
    </w:p>
    <w:p w14:paraId="099BBCFC">
      <w:pPr>
        <w:pStyle w:val="2"/>
        <w:spacing w:line="247" w:lineRule="auto"/>
      </w:pPr>
    </w:p>
    <w:p w14:paraId="5569F427">
      <w:pPr>
        <w:pStyle w:val="2"/>
        <w:spacing w:line="247" w:lineRule="auto"/>
      </w:pPr>
    </w:p>
    <w:p w14:paraId="13055E49">
      <w:pPr>
        <w:pStyle w:val="2"/>
        <w:spacing w:line="247" w:lineRule="auto"/>
      </w:pPr>
    </w:p>
    <w:p w14:paraId="4F63D733">
      <w:pPr>
        <w:pStyle w:val="2"/>
        <w:spacing w:line="248" w:lineRule="auto"/>
      </w:pPr>
    </w:p>
    <w:p w14:paraId="064390C8">
      <w:pPr>
        <w:pStyle w:val="2"/>
        <w:spacing w:line="248" w:lineRule="auto"/>
      </w:pPr>
    </w:p>
    <w:p w14:paraId="5E62BB7B">
      <w:pPr>
        <w:pStyle w:val="2"/>
        <w:spacing w:line="248" w:lineRule="auto"/>
      </w:pPr>
    </w:p>
    <w:p w14:paraId="23B7E896">
      <w:pPr>
        <w:pStyle w:val="2"/>
        <w:spacing w:line="248" w:lineRule="auto"/>
      </w:pPr>
    </w:p>
    <w:p w14:paraId="2DDC859E">
      <w:pPr>
        <w:pStyle w:val="2"/>
        <w:spacing w:line="248" w:lineRule="auto"/>
      </w:pPr>
    </w:p>
    <w:p w14:paraId="34ECB66D">
      <w:pPr>
        <w:spacing w:before="169" w:line="219" w:lineRule="auto"/>
        <w:jc w:val="right"/>
        <w:outlineLvl w:val="0"/>
        <w:rPr>
          <w:rFonts w:ascii="宋体" w:hAnsi="宋体" w:eastAsia="宋体" w:cs="宋体"/>
          <w:sz w:val="52"/>
          <w:szCs w:val="52"/>
        </w:rPr>
      </w:pPr>
      <w:r>
        <w:rPr>
          <w:rFonts w:ascii="宋体" w:hAnsi="宋体" w:eastAsia="宋体" w:cs="宋体"/>
          <w:b/>
          <w:bCs/>
          <w:spacing w:val="-5"/>
          <w:sz w:val="52"/>
          <w:szCs w:val="52"/>
        </w:rPr>
        <w:t>2024年度中国共产主义共青团沅江市委员会</w:t>
      </w:r>
    </w:p>
    <w:p w14:paraId="6474DA86">
      <w:pPr>
        <w:spacing w:before="339" w:line="220" w:lineRule="auto"/>
        <w:ind w:left="3917"/>
        <w:outlineLvl w:val="0"/>
        <w:rPr>
          <w:rFonts w:ascii="宋体" w:hAnsi="宋体" w:eastAsia="宋体" w:cs="宋体"/>
          <w:sz w:val="52"/>
          <w:szCs w:val="52"/>
        </w:rPr>
      </w:pPr>
      <w:r>
        <w:rPr>
          <w:rFonts w:ascii="宋体" w:hAnsi="宋体" w:eastAsia="宋体" w:cs="宋体"/>
          <w:b/>
          <w:bCs/>
          <w:spacing w:val="-11"/>
          <w:sz w:val="52"/>
          <w:szCs w:val="52"/>
        </w:rPr>
        <w:t>部门决算</w:t>
      </w:r>
    </w:p>
    <w:p w14:paraId="60BBEACC">
      <w:pPr>
        <w:spacing w:line="220" w:lineRule="auto"/>
        <w:rPr>
          <w:rFonts w:ascii="宋体" w:hAnsi="宋体" w:eastAsia="宋体" w:cs="宋体"/>
          <w:sz w:val="52"/>
          <w:szCs w:val="52"/>
        </w:rPr>
        <w:sectPr>
          <w:footerReference r:id="rId5" w:type="default"/>
          <w:pgSz w:w="11906" w:h="16839"/>
          <w:pgMar w:top="1431" w:right="993" w:bottom="1197" w:left="1017" w:header="0" w:footer="958" w:gutter="0"/>
          <w:cols w:space="720" w:num="1"/>
        </w:sectPr>
      </w:pPr>
    </w:p>
    <w:sdt>
      <w:sdtPr>
        <w:rPr>
          <w:rFonts w:ascii="仿宋" w:hAnsi="仿宋" w:eastAsia="仿宋" w:cs="仿宋"/>
          <w:sz w:val="32"/>
          <w:szCs w:val="32"/>
        </w:rPr>
        <w:id w:val="147483267"/>
        <w:docPartObj>
          <w:docPartGallery w:val="Table of Contents"/>
          <w:docPartUnique/>
        </w:docPartObj>
      </w:sdtPr>
      <w:sdtEndPr>
        <w:rPr>
          <w:rFonts w:ascii="仿宋" w:hAnsi="仿宋" w:eastAsia="仿宋" w:cs="仿宋"/>
          <w:sz w:val="28"/>
          <w:szCs w:val="28"/>
        </w:rPr>
      </w:sdtEndPr>
      <w:sdtContent>
        <w:p w14:paraId="5D77240B">
          <w:pPr>
            <w:spacing w:before="65" w:line="223" w:lineRule="auto"/>
            <w:ind w:left="3878"/>
            <w:rPr>
              <w:rFonts w:ascii="仿宋" w:hAnsi="仿宋" w:eastAsia="仿宋" w:cs="仿宋"/>
              <w:sz w:val="32"/>
              <w:szCs w:val="32"/>
            </w:rPr>
          </w:pPr>
          <w:r>
            <w:rPr>
              <w:rFonts w:ascii="仿宋" w:hAnsi="仿宋" w:eastAsia="仿宋" w:cs="仿宋"/>
              <w:b/>
              <w:bCs/>
              <w:spacing w:val="-43"/>
              <w:sz w:val="32"/>
              <w:szCs w:val="32"/>
            </w:rPr>
            <w:t>目</w:t>
          </w:r>
          <w:r>
            <w:rPr>
              <w:rFonts w:ascii="仿宋" w:hAnsi="仿宋" w:eastAsia="仿宋" w:cs="仿宋"/>
              <w:spacing w:val="11"/>
              <w:sz w:val="32"/>
              <w:szCs w:val="32"/>
            </w:rPr>
            <w:t xml:space="preserve">   </w:t>
          </w:r>
          <w:r>
            <w:rPr>
              <w:rFonts w:ascii="仿宋" w:hAnsi="仿宋" w:eastAsia="仿宋" w:cs="仿宋"/>
              <w:b/>
              <w:bCs/>
              <w:spacing w:val="-43"/>
              <w:sz w:val="32"/>
              <w:szCs w:val="32"/>
            </w:rPr>
            <w:t>录</w:t>
          </w:r>
        </w:p>
        <w:p w14:paraId="5AA4A700">
          <w:pPr>
            <w:spacing w:before="201" w:line="222" w:lineRule="auto"/>
            <w:rPr>
              <w:rFonts w:ascii="仿宋" w:hAnsi="仿宋" w:eastAsia="仿宋" w:cs="仿宋"/>
              <w:sz w:val="28"/>
              <w:szCs w:val="28"/>
            </w:rPr>
          </w:pPr>
          <w:r>
            <w:fldChar w:fldCharType="begin"/>
          </w:r>
          <w:r>
            <w:instrText xml:space="preserve"> HYPERLINK \l "bookmark1" </w:instrText>
          </w:r>
          <w:r>
            <w:fldChar w:fldCharType="separate"/>
          </w:r>
          <w:r>
            <w:rPr>
              <w:rFonts w:ascii="仿宋" w:hAnsi="仿宋" w:eastAsia="仿宋" w:cs="仿宋"/>
              <w:b/>
              <w:bCs/>
              <w:spacing w:val="-6"/>
              <w:sz w:val="28"/>
              <w:szCs w:val="28"/>
            </w:rPr>
            <w:t>第一部分</w:t>
          </w:r>
          <w:r>
            <w:rPr>
              <w:rFonts w:ascii="仿宋" w:hAnsi="仿宋" w:eastAsia="仿宋" w:cs="仿宋"/>
              <w:spacing w:val="55"/>
              <w:sz w:val="28"/>
              <w:szCs w:val="28"/>
            </w:rPr>
            <w:t xml:space="preserve"> </w:t>
          </w:r>
          <w:r>
            <w:rPr>
              <w:rFonts w:ascii="仿宋" w:hAnsi="仿宋" w:eastAsia="仿宋" w:cs="仿宋"/>
              <w:b/>
              <w:bCs/>
              <w:spacing w:val="-6"/>
              <w:sz w:val="28"/>
              <w:szCs w:val="28"/>
            </w:rPr>
            <w:t>中国共产主义共青团沅江市委员会概况</w:t>
          </w:r>
          <w:r>
            <w:rPr>
              <w:rFonts w:ascii="仿宋" w:hAnsi="仿宋" w:eastAsia="仿宋" w:cs="仿宋"/>
              <w:b/>
              <w:bCs/>
              <w:spacing w:val="-6"/>
              <w:sz w:val="28"/>
              <w:szCs w:val="28"/>
            </w:rPr>
            <w:fldChar w:fldCharType="end"/>
          </w:r>
        </w:p>
        <w:p w14:paraId="5C77A3D8">
          <w:pPr>
            <w:spacing w:before="102" w:line="222" w:lineRule="auto"/>
            <w:ind w:left="552"/>
            <w:rPr>
              <w:rFonts w:ascii="仿宋" w:hAnsi="仿宋" w:eastAsia="仿宋" w:cs="仿宋"/>
              <w:sz w:val="28"/>
              <w:szCs w:val="28"/>
            </w:rPr>
          </w:pPr>
          <w:r>
            <w:fldChar w:fldCharType="begin"/>
          </w:r>
          <w:r>
            <w:instrText xml:space="preserve"> HYPERLINK \l "bookmark2" </w:instrText>
          </w:r>
          <w:r>
            <w:fldChar w:fldCharType="separate"/>
          </w:r>
          <w:r>
            <w:rPr>
              <w:rFonts w:ascii="仿宋" w:hAnsi="仿宋" w:eastAsia="仿宋" w:cs="仿宋"/>
              <w:spacing w:val="-8"/>
              <w:sz w:val="28"/>
              <w:szCs w:val="28"/>
            </w:rPr>
            <w:t>一、部门职责</w:t>
          </w:r>
          <w:r>
            <w:rPr>
              <w:rFonts w:ascii="仿宋" w:hAnsi="仿宋" w:eastAsia="仿宋" w:cs="仿宋"/>
              <w:spacing w:val="-8"/>
              <w:sz w:val="28"/>
              <w:szCs w:val="28"/>
            </w:rPr>
            <w:fldChar w:fldCharType="end"/>
          </w:r>
        </w:p>
        <w:p w14:paraId="08DF00D0">
          <w:pPr>
            <w:spacing w:before="104" w:line="222" w:lineRule="auto"/>
            <w:ind w:left="556"/>
            <w:rPr>
              <w:rFonts w:ascii="仿宋" w:hAnsi="仿宋" w:eastAsia="仿宋" w:cs="仿宋"/>
              <w:sz w:val="28"/>
              <w:szCs w:val="28"/>
            </w:rPr>
          </w:pPr>
          <w:r>
            <w:fldChar w:fldCharType="begin"/>
          </w:r>
          <w:r>
            <w:instrText xml:space="preserve"> HYPERLINK \l "bookmark3" </w:instrText>
          </w:r>
          <w:r>
            <w:fldChar w:fldCharType="separate"/>
          </w:r>
          <w:r>
            <w:rPr>
              <w:rFonts w:ascii="仿宋" w:hAnsi="仿宋" w:eastAsia="仿宋" w:cs="仿宋"/>
              <w:spacing w:val="-4"/>
              <w:sz w:val="28"/>
              <w:szCs w:val="28"/>
            </w:rPr>
            <w:t>二、机构设置</w:t>
          </w:r>
          <w:r>
            <w:rPr>
              <w:rFonts w:ascii="仿宋" w:hAnsi="仿宋" w:eastAsia="仿宋" w:cs="仿宋"/>
              <w:spacing w:val="-4"/>
              <w:sz w:val="28"/>
              <w:szCs w:val="28"/>
            </w:rPr>
            <w:fldChar w:fldCharType="end"/>
          </w:r>
        </w:p>
        <w:p w14:paraId="197985DE">
          <w:pPr>
            <w:spacing w:before="102" w:line="222" w:lineRule="auto"/>
            <w:rPr>
              <w:rFonts w:ascii="仿宋" w:hAnsi="仿宋" w:eastAsia="仿宋" w:cs="仿宋"/>
              <w:sz w:val="28"/>
              <w:szCs w:val="28"/>
            </w:rPr>
          </w:pPr>
          <w:r>
            <w:fldChar w:fldCharType="begin"/>
          </w:r>
          <w:r>
            <w:instrText xml:space="preserve"> HYPERLINK \l "bookmark4" </w:instrText>
          </w:r>
          <w:r>
            <w:fldChar w:fldCharType="separate"/>
          </w:r>
          <w:r>
            <w:rPr>
              <w:rFonts w:ascii="仿宋" w:hAnsi="仿宋" w:eastAsia="仿宋" w:cs="仿宋"/>
              <w:b/>
              <w:bCs/>
              <w:spacing w:val="-5"/>
              <w:sz w:val="28"/>
              <w:szCs w:val="28"/>
            </w:rPr>
            <w:t>第二部分</w:t>
          </w:r>
          <w:r>
            <w:rPr>
              <w:rFonts w:ascii="仿宋" w:hAnsi="仿宋" w:eastAsia="仿宋" w:cs="仿宋"/>
              <w:spacing w:val="-5"/>
              <w:sz w:val="28"/>
              <w:szCs w:val="28"/>
            </w:rPr>
            <w:t xml:space="preserve"> </w:t>
          </w:r>
          <w:r>
            <w:rPr>
              <w:rFonts w:ascii="仿宋" w:hAnsi="仿宋" w:eastAsia="仿宋" w:cs="仿宋"/>
              <w:b/>
              <w:bCs/>
              <w:spacing w:val="-5"/>
              <w:sz w:val="28"/>
              <w:szCs w:val="28"/>
            </w:rPr>
            <w:t>部门决算表</w:t>
          </w:r>
          <w:r>
            <w:rPr>
              <w:rFonts w:ascii="仿宋" w:hAnsi="仿宋" w:eastAsia="仿宋" w:cs="仿宋"/>
              <w:b/>
              <w:bCs/>
              <w:spacing w:val="-5"/>
              <w:sz w:val="28"/>
              <w:szCs w:val="28"/>
            </w:rPr>
            <w:fldChar w:fldCharType="end"/>
          </w:r>
        </w:p>
        <w:p w14:paraId="4EF0BC4C">
          <w:pPr>
            <w:spacing w:before="103" w:line="222" w:lineRule="auto"/>
            <w:ind w:left="552"/>
            <w:rPr>
              <w:rFonts w:ascii="仿宋" w:hAnsi="仿宋" w:eastAsia="仿宋" w:cs="仿宋"/>
              <w:sz w:val="28"/>
              <w:szCs w:val="28"/>
            </w:rPr>
          </w:pPr>
          <w:r>
            <w:fldChar w:fldCharType="begin"/>
          </w:r>
          <w:r>
            <w:instrText xml:space="preserve"> HYPERLINK \l "bookmark5" </w:instrText>
          </w:r>
          <w:r>
            <w:fldChar w:fldCharType="separate"/>
          </w:r>
          <w:r>
            <w:rPr>
              <w:rFonts w:ascii="仿宋" w:hAnsi="仿宋" w:eastAsia="仿宋" w:cs="仿宋"/>
              <w:spacing w:val="-5"/>
              <w:sz w:val="28"/>
              <w:szCs w:val="28"/>
            </w:rPr>
            <w:t>一、收入支出决算总表</w:t>
          </w:r>
          <w:r>
            <w:rPr>
              <w:rFonts w:ascii="仿宋" w:hAnsi="仿宋" w:eastAsia="仿宋" w:cs="仿宋"/>
              <w:spacing w:val="-5"/>
              <w:sz w:val="28"/>
              <w:szCs w:val="28"/>
            </w:rPr>
            <w:fldChar w:fldCharType="end"/>
          </w:r>
        </w:p>
        <w:p w14:paraId="43B6FD4A">
          <w:pPr>
            <w:spacing w:before="103" w:line="222" w:lineRule="auto"/>
            <w:ind w:left="556"/>
            <w:rPr>
              <w:rFonts w:ascii="仿宋" w:hAnsi="仿宋" w:eastAsia="仿宋" w:cs="仿宋"/>
              <w:sz w:val="28"/>
              <w:szCs w:val="28"/>
            </w:rPr>
          </w:pPr>
          <w:r>
            <w:fldChar w:fldCharType="begin"/>
          </w:r>
          <w:r>
            <w:instrText xml:space="preserve"> HYPERLINK \l "bookmark6" </w:instrText>
          </w:r>
          <w:r>
            <w:fldChar w:fldCharType="separate"/>
          </w:r>
          <w:r>
            <w:rPr>
              <w:rFonts w:ascii="仿宋" w:hAnsi="仿宋" w:eastAsia="仿宋" w:cs="仿宋"/>
              <w:spacing w:val="-4"/>
              <w:sz w:val="28"/>
              <w:szCs w:val="28"/>
            </w:rPr>
            <w:t>二、收入决算表</w:t>
          </w:r>
          <w:r>
            <w:rPr>
              <w:rFonts w:ascii="仿宋" w:hAnsi="仿宋" w:eastAsia="仿宋" w:cs="仿宋"/>
              <w:spacing w:val="-4"/>
              <w:sz w:val="28"/>
              <w:szCs w:val="28"/>
            </w:rPr>
            <w:fldChar w:fldCharType="end"/>
          </w:r>
        </w:p>
        <w:p w14:paraId="36DF0DDC">
          <w:pPr>
            <w:spacing w:before="103" w:line="222" w:lineRule="auto"/>
            <w:ind w:left="555"/>
            <w:rPr>
              <w:rFonts w:ascii="仿宋" w:hAnsi="仿宋" w:eastAsia="仿宋" w:cs="仿宋"/>
              <w:sz w:val="28"/>
              <w:szCs w:val="28"/>
            </w:rPr>
          </w:pPr>
          <w:r>
            <w:fldChar w:fldCharType="begin"/>
          </w:r>
          <w:r>
            <w:instrText xml:space="preserve"> HYPERLINK \l "bookmark7" </w:instrText>
          </w:r>
          <w:r>
            <w:fldChar w:fldCharType="separate"/>
          </w:r>
          <w:r>
            <w:rPr>
              <w:rFonts w:ascii="仿宋" w:hAnsi="仿宋" w:eastAsia="仿宋" w:cs="仿宋"/>
              <w:spacing w:val="-4"/>
              <w:sz w:val="28"/>
              <w:szCs w:val="28"/>
            </w:rPr>
            <w:t>三、支出决算表</w:t>
          </w:r>
          <w:r>
            <w:rPr>
              <w:rFonts w:ascii="仿宋" w:hAnsi="仿宋" w:eastAsia="仿宋" w:cs="仿宋"/>
              <w:spacing w:val="-4"/>
              <w:sz w:val="28"/>
              <w:szCs w:val="28"/>
            </w:rPr>
            <w:fldChar w:fldCharType="end"/>
          </w:r>
        </w:p>
        <w:p w14:paraId="5416950F">
          <w:pPr>
            <w:spacing w:before="104" w:line="222" w:lineRule="auto"/>
            <w:ind w:left="580"/>
            <w:rPr>
              <w:rFonts w:ascii="仿宋" w:hAnsi="仿宋" w:eastAsia="仿宋" w:cs="仿宋"/>
              <w:sz w:val="28"/>
              <w:szCs w:val="28"/>
            </w:rPr>
          </w:pPr>
          <w:r>
            <w:fldChar w:fldCharType="begin"/>
          </w:r>
          <w:r>
            <w:instrText xml:space="preserve"> HYPERLINK \l "bookmark8" </w:instrText>
          </w:r>
          <w:r>
            <w:fldChar w:fldCharType="separate"/>
          </w:r>
          <w:r>
            <w:rPr>
              <w:rFonts w:ascii="仿宋" w:hAnsi="仿宋" w:eastAsia="仿宋" w:cs="仿宋"/>
              <w:spacing w:val="-4"/>
              <w:sz w:val="28"/>
              <w:szCs w:val="28"/>
            </w:rPr>
            <w:t>四、财政拨款收入支出决算总表</w:t>
          </w:r>
          <w:r>
            <w:rPr>
              <w:rFonts w:ascii="仿宋" w:hAnsi="仿宋" w:eastAsia="仿宋" w:cs="仿宋"/>
              <w:spacing w:val="-4"/>
              <w:sz w:val="28"/>
              <w:szCs w:val="28"/>
            </w:rPr>
            <w:fldChar w:fldCharType="end"/>
          </w:r>
        </w:p>
        <w:p w14:paraId="48765070">
          <w:pPr>
            <w:spacing w:before="103" w:line="222" w:lineRule="auto"/>
            <w:ind w:left="552"/>
            <w:rPr>
              <w:rFonts w:ascii="仿宋" w:hAnsi="仿宋" w:eastAsia="仿宋" w:cs="仿宋"/>
              <w:sz w:val="28"/>
              <w:szCs w:val="28"/>
            </w:rPr>
          </w:pPr>
          <w:r>
            <w:fldChar w:fldCharType="begin"/>
          </w:r>
          <w:r>
            <w:instrText xml:space="preserve"> HYPERLINK \l "bookmark9" </w:instrText>
          </w:r>
          <w:r>
            <w:fldChar w:fldCharType="separate"/>
          </w:r>
          <w:r>
            <w:rPr>
              <w:rFonts w:ascii="仿宋" w:hAnsi="仿宋" w:eastAsia="仿宋" w:cs="仿宋"/>
              <w:spacing w:val="-2"/>
              <w:sz w:val="28"/>
              <w:szCs w:val="28"/>
            </w:rPr>
            <w:t>五、一般公共预算财政拨款支出决算表</w:t>
          </w:r>
          <w:r>
            <w:rPr>
              <w:rFonts w:ascii="仿宋" w:hAnsi="仿宋" w:eastAsia="仿宋" w:cs="仿宋"/>
              <w:spacing w:val="-2"/>
              <w:sz w:val="28"/>
              <w:szCs w:val="28"/>
            </w:rPr>
            <w:fldChar w:fldCharType="end"/>
          </w:r>
        </w:p>
        <w:p w14:paraId="46C4394C">
          <w:pPr>
            <w:spacing w:before="103" w:line="222" w:lineRule="auto"/>
            <w:ind w:left="550"/>
            <w:rPr>
              <w:rFonts w:ascii="仿宋" w:hAnsi="仿宋" w:eastAsia="仿宋" w:cs="仿宋"/>
              <w:sz w:val="28"/>
              <w:szCs w:val="28"/>
            </w:rPr>
          </w:pPr>
          <w:r>
            <w:fldChar w:fldCharType="begin"/>
          </w:r>
          <w:r>
            <w:instrText xml:space="preserve"> HYPERLINK \l "bookmark10" </w:instrText>
          </w:r>
          <w:r>
            <w:fldChar w:fldCharType="separate"/>
          </w:r>
          <w:r>
            <w:rPr>
              <w:rFonts w:ascii="仿宋" w:hAnsi="仿宋" w:eastAsia="仿宋" w:cs="仿宋"/>
              <w:spacing w:val="-1"/>
              <w:sz w:val="28"/>
              <w:szCs w:val="28"/>
            </w:rPr>
            <w:t>六、一般公共预算财政拨款基本支出决算明细表</w:t>
          </w:r>
          <w:r>
            <w:rPr>
              <w:rFonts w:ascii="仿宋" w:hAnsi="仿宋" w:eastAsia="仿宋" w:cs="仿宋"/>
              <w:spacing w:val="-1"/>
              <w:sz w:val="28"/>
              <w:szCs w:val="28"/>
            </w:rPr>
            <w:fldChar w:fldCharType="end"/>
          </w:r>
        </w:p>
        <w:p w14:paraId="14B26847">
          <w:pPr>
            <w:spacing w:before="105" w:line="220" w:lineRule="auto"/>
            <w:ind w:left="553"/>
            <w:rPr>
              <w:rFonts w:ascii="仿宋" w:hAnsi="仿宋" w:eastAsia="仿宋" w:cs="仿宋"/>
              <w:sz w:val="28"/>
              <w:szCs w:val="28"/>
            </w:rPr>
          </w:pPr>
          <w:r>
            <w:fldChar w:fldCharType="begin"/>
          </w:r>
          <w:r>
            <w:instrText xml:space="preserve"> HYPERLINK \l "bookmark11" </w:instrText>
          </w:r>
          <w:r>
            <w:fldChar w:fldCharType="separate"/>
          </w:r>
          <w:r>
            <w:rPr>
              <w:rFonts w:ascii="仿宋" w:hAnsi="仿宋" w:eastAsia="仿宋" w:cs="仿宋"/>
              <w:spacing w:val="-2"/>
              <w:sz w:val="28"/>
              <w:szCs w:val="28"/>
            </w:rPr>
            <w:t>七、政府性基金预算财政拨款收入支出决算表</w:t>
          </w:r>
          <w:r>
            <w:rPr>
              <w:rFonts w:ascii="仿宋" w:hAnsi="仿宋" w:eastAsia="仿宋" w:cs="仿宋"/>
              <w:spacing w:val="-2"/>
              <w:sz w:val="28"/>
              <w:szCs w:val="28"/>
            </w:rPr>
            <w:fldChar w:fldCharType="end"/>
          </w:r>
        </w:p>
        <w:p w14:paraId="44DCA030">
          <w:pPr>
            <w:spacing w:before="105" w:line="222" w:lineRule="auto"/>
            <w:ind w:left="547"/>
            <w:rPr>
              <w:rFonts w:ascii="仿宋" w:hAnsi="仿宋" w:eastAsia="仿宋" w:cs="仿宋"/>
              <w:sz w:val="28"/>
              <w:szCs w:val="28"/>
            </w:rPr>
          </w:pPr>
          <w:r>
            <w:fldChar w:fldCharType="begin"/>
          </w:r>
          <w:r>
            <w:instrText xml:space="preserve"> HYPERLINK \l "bookmark12" </w:instrText>
          </w:r>
          <w:r>
            <w:fldChar w:fldCharType="separate"/>
          </w:r>
          <w:r>
            <w:rPr>
              <w:rFonts w:ascii="仿宋" w:hAnsi="仿宋" w:eastAsia="仿宋" w:cs="仿宋"/>
              <w:spacing w:val="-1"/>
              <w:sz w:val="28"/>
              <w:szCs w:val="28"/>
            </w:rPr>
            <w:t>八、国有资本经营预算财政拨款支出决算表</w:t>
          </w:r>
          <w:r>
            <w:rPr>
              <w:rFonts w:ascii="仿宋" w:hAnsi="仿宋" w:eastAsia="仿宋" w:cs="仿宋"/>
              <w:spacing w:val="-1"/>
              <w:sz w:val="28"/>
              <w:szCs w:val="28"/>
            </w:rPr>
            <w:fldChar w:fldCharType="end"/>
          </w:r>
        </w:p>
        <w:p w14:paraId="58BF205C">
          <w:pPr>
            <w:spacing w:before="103" w:line="222" w:lineRule="auto"/>
            <w:ind w:left="558"/>
            <w:rPr>
              <w:rFonts w:ascii="仿宋" w:hAnsi="仿宋" w:eastAsia="仿宋" w:cs="仿宋"/>
              <w:sz w:val="28"/>
              <w:szCs w:val="28"/>
            </w:rPr>
          </w:pPr>
          <w:r>
            <w:fldChar w:fldCharType="begin"/>
          </w:r>
          <w:r>
            <w:instrText xml:space="preserve"> HYPERLINK \l "bookmark13" </w:instrText>
          </w:r>
          <w:r>
            <w:fldChar w:fldCharType="separate"/>
          </w:r>
          <w:r>
            <w:rPr>
              <w:rFonts w:ascii="仿宋" w:hAnsi="仿宋" w:eastAsia="仿宋" w:cs="仿宋"/>
              <w:spacing w:val="-2"/>
              <w:sz w:val="28"/>
              <w:szCs w:val="28"/>
            </w:rPr>
            <w:t>九、财政拨款“三公”经费支出决算表</w:t>
          </w:r>
          <w:r>
            <w:rPr>
              <w:rFonts w:ascii="仿宋" w:hAnsi="仿宋" w:eastAsia="仿宋" w:cs="仿宋"/>
              <w:spacing w:val="-2"/>
              <w:sz w:val="28"/>
              <w:szCs w:val="28"/>
            </w:rPr>
            <w:fldChar w:fldCharType="end"/>
          </w:r>
        </w:p>
        <w:p w14:paraId="0E4BFE9A">
          <w:pPr>
            <w:spacing w:before="104" w:line="222" w:lineRule="auto"/>
            <w:rPr>
              <w:rFonts w:ascii="仿宋" w:hAnsi="仿宋" w:eastAsia="仿宋" w:cs="仿宋"/>
              <w:sz w:val="28"/>
              <w:szCs w:val="28"/>
            </w:rPr>
          </w:pPr>
          <w:r>
            <w:fldChar w:fldCharType="begin"/>
          </w:r>
          <w:r>
            <w:instrText xml:space="preserve"> HYPERLINK \l "bookmark14" </w:instrText>
          </w:r>
          <w:r>
            <w:fldChar w:fldCharType="separate"/>
          </w:r>
          <w:r>
            <w:rPr>
              <w:rFonts w:ascii="仿宋" w:hAnsi="仿宋" w:eastAsia="仿宋" w:cs="仿宋"/>
              <w:b/>
              <w:bCs/>
              <w:spacing w:val="-5"/>
              <w:sz w:val="28"/>
              <w:szCs w:val="28"/>
            </w:rPr>
            <w:t>第三部分</w:t>
          </w:r>
          <w:r>
            <w:rPr>
              <w:rFonts w:ascii="仿宋" w:hAnsi="仿宋" w:eastAsia="仿宋" w:cs="仿宋"/>
              <w:spacing w:val="-5"/>
              <w:sz w:val="28"/>
              <w:szCs w:val="28"/>
            </w:rPr>
            <w:t xml:space="preserve"> </w:t>
          </w:r>
          <w:r>
            <w:rPr>
              <w:rFonts w:ascii="仿宋" w:hAnsi="仿宋" w:eastAsia="仿宋" w:cs="仿宋"/>
              <w:b/>
              <w:bCs/>
              <w:spacing w:val="-5"/>
              <w:sz w:val="28"/>
              <w:szCs w:val="28"/>
            </w:rPr>
            <w:t>部门决算情况说明</w:t>
          </w:r>
          <w:r>
            <w:rPr>
              <w:rFonts w:ascii="仿宋" w:hAnsi="仿宋" w:eastAsia="仿宋" w:cs="仿宋"/>
              <w:b/>
              <w:bCs/>
              <w:spacing w:val="-5"/>
              <w:sz w:val="28"/>
              <w:szCs w:val="28"/>
            </w:rPr>
            <w:fldChar w:fldCharType="end"/>
          </w:r>
        </w:p>
        <w:p w14:paraId="367A6B62">
          <w:pPr>
            <w:spacing w:before="103" w:line="222" w:lineRule="auto"/>
            <w:ind w:left="552"/>
            <w:rPr>
              <w:rFonts w:ascii="仿宋" w:hAnsi="仿宋" w:eastAsia="仿宋" w:cs="仿宋"/>
              <w:sz w:val="28"/>
              <w:szCs w:val="28"/>
            </w:rPr>
          </w:pPr>
          <w:r>
            <w:fldChar w:fldCharType="begin"/>
          </w:r>
          <w:r>
            <w:instrText xml:space="preserve"> HYPERLINK \l "bookmark15" </w:instrText>
          </w:r>
          <w:r>
            <w:fldChar w:fldCharType="separate"/>
          </w:r>
          <w:r>
            <w:rPr>
              <w:rFonts w:ascii="仿宋" w:hAnsi="仿宋" w:eastAsia="仿宋" w:cs="仿宋"/>
              <w:spacing w:val="-5"/>
              <w:sz w:val="28"/>
              <w:szCs w:val="28"/>
            </w:rPr>
            <w:t>一、收入支出决算总体情况说明</w:t>
          </w:r>
          <w:r>
            <w:rPr>
              <w:rFonts w:ascii="仿宋" w:hAnsi="仿宋" w:eastAsia="仿宋" w:cs="仿宋"/>
              <w:spacing w:val="-5"/>
              <w:sz w:val="28"/>
              <w:szCs w:val="28"/>
            </w:rPr>
            <w:fldChar w:fldCharType="end"/>
          </w:r>
        </w:p>
        <w:p w14:paraId="67ED4D81">
          <w:pPr>
            <w:spacing w:before="103" w:line="222" w:lineRule="auto"/>
            <w:ind w:left="556"/>
            <w:rPr>
              <w:rFonts w:ascii="仿宋" w:hAnsi="仿宋" w:eastAsia="仿宋" w:cs="仿宋"/>
              <w:sz w:val="28"/>
              <w:szCs w:val="28"/>
            </w:rPr>
          </w:pPr>
          <w:r>
            <w:fldChar w:fldCharType="begin"/>
          </w:r>
          <w:r>
            <w:instrText xml:space="preserve"> HYPERLINK \l "bookmark16" </w:instrText>
          </w:r>
          <w:r>
            <w:fldChar w:fldCharType="separate"/>
          </w:r>
          <w:r>
            <w:rPr>
              <w:rFonts w:ascii="仿宋" w:hAnsi="仿宋" w:eastAsia="仿宋" w:cs="仿宋"/>
              <w:spacing w:val="-3"/>
              <w:sz w:val="28"/>
              <w:szCs w:val="28"/>
            </w:rPr>
            <w:t>二、收入决算情况说明</w:t>
          </w:r>
          <w:r>
            <w:rPr>
              <w:rFonts w:ascii="仿宋" w:hAnsi="仿宋" w:eastAsia="仿宋" w:cs="仿宋"/>
              <w:spacing w:val="-3"/>
              <w:sz w:val="28"/>
              <w:szCs w:val="28"/>
            </w:rPr>
            <w:fldChar w:fldCharType="end"/>
          </w:r>
        </w:p>
        <w:p w14:paraId="125463FC">
          <w:pPr>
            <w:spacing w:before="104" w:line="222" w:lineRule="auto"/>
            <w:ind w:left="555"/>
            <w:rPr>
              <w:rFonts w:ascii="仿宋" w:hAnsi="仿宋" w:eastAsia="仿宋" w:cs="仿宋"/>
              <w:sz w:val="28"/>
              <w:szCs w:val="28"/>
            </w:rPr>
          </w:pPr>
          <w:r>
            <w:fldChar w:fldCharType="begin"/>
          </w:r>
          <w:r>
            <w:instrText xml:space="preserve"> HYPERLINK \l "bookmark17" </w:instrText>
          </w:r>
          <w:r>
            <w:fldChar w:fldCharType="separate"/>
          </w:r>
          <w:r>
            <w:rPr>
              <w:rFonts w:ascii="仿宋" w:hAnsi="仿宋" w:eastAsia="仿宋" w:cs="仿宋"/>
              <w:spacing w:val="-3"/>
              <w:sz w:val="28"/>
              <w:szCs w:val="28"/>
            </w:rPr>
            <w:t>三、支出决算情况说明</w:t>
          </w:r>
          <w:r>
            <w:rPr>
              <w:rFonts w:ascii="仿宋" w:hAnsi="仿宋" w:eastAsia="仿宋" w:cs="仿宋"/>
              <w:spacing w:val="-3"/>
              <w:sz w:val="28"/>
              <w:szCs w:val="28"/>
            </w:rPr>
            <w:fldChar w:fldCharType="end"/>
          </w:r>
        </w:p>
        <w:p w14:paraId="377D7FC8">
          <w:pPr>
            <w:spacing w:before="103" w:line="222" w:lineRule="auto"/>
            <w:ind w:left="580"/>
            <w:rPr>
              <w:rFonts w:ascii="仿宋" w:hAnsi="仿宋" w:eastAsia="仿宋" w:cs="仿宋"/>
              <w:sz w:val="28"/>
              <w:szCs w:val="28"/>
            </w:rPr>
          </w:pPr>
          <w:r>
            <w:fldChar w:fldCharType="begin"/>
          </w:r>
          <w:r>
            <w:instrText xml:space="preserve"> HYPERLINK \l "bookmark18" </w:instrText>
          </w:r>
          <w:r>
            <w:fldChar w:fldCharType="separate"/>
          </w:r>
          <w:r>
            <w:rPr>
              <w:rFonts w:ascii="仿宋" w:hAnsi="仿宋" w:eastAsia="仿宋" w:cs="仿宋"/>
              <w:spacing w:val="-3"/>
              <w:sz w:val="28"/>
              <w:szCs w:val="28"/>
            </w:rPr>
            <w:t>四、财政拨款收入支出决算总体情况说明</w:t>
          </w:r>
          <w:r>
            <w:rPr>
              <w:rFonts w:ascii="仿宋" w:hAnsi="仿宋" w:eastAsia="仿宋" w:cs="仿宋"/>
              <w:spacing w:val="-3"/>
              <w:sz w:val="28"/>
              <w:szCs w:val="28"/>
            </w:rPr>
            <w:fldChar w:fldCharType="end"/>
          </w:r>
        </w:p>
        <w:p w14:paraId="6D05810E">
          <w:pPr>
            <w:spacing w:before="103" w:line="222" w:lineRule="auto"/>
            <w:ind w:left="552"/>
            <w:rPr>
              <w:rFonts w:ascii="仿宋" w:hAnsi="仿宋" w:eastAsia="仿宋" w:cs="仿宋"/>
              <w:sz w:val="28"/>
              <w:szCs w:val="28"/>
            </w:rPr>
          </w:pPr>
          <w:r>
            <w:fldChar w:fldCharType="begin"/>
          </w:r>
          <w:r>
            <w:instrText xml:space="preserve"> HYPERLINK \l "bookmark19" </w:instrText>
          </w:r>
          <w:r>
            <w:fldChar w:fldCharType="separate"/>
          </w:r>
          <w:r>
            <w:rPr>
              <w:rFonts w:ascii="仿宋" w:hAnsi="仿宋" w:eastAsia="仿宋" w:cs="仿宋"/>
              <w:spacing w:val="-2"/>
              <w:sz w:val="28"/>
              <w:szCs w:val="28"/>
            </w:rPr>
            <w:t>五、一般公共预算财政拨款支出决算情况说明</w:t>
          </w:r>
          <w:r>
            <w:rPr>
              <w:rFonts w:ascii="仿宋" w:hAnsi="仿宋" w:eastAsia="仿宋" w:cs="仿宋"/>
              <w:spacing w:val="-2"/>
              <w:sz w:val="28"/>
              <w:szCs w:val="28"/>
            </w:rPr>
            <w:fldChar w:fldCharType="end"/>
          </w:r>
        </w:p>
        <w:p w14:paraId="5892A23F">
          <w:pPr>
            <w:spacing w:before="103" w:line="222" w:lineRule="auto"/>
            <w:ind w:left="550"/>
            <w:rPr>
              <w:rFonts w:ascii="仿宋" w:hAnsi="仿宋" w:eastAsia="仿宋" w:cs="仿宋"/>
              <w:sz w:val="28"/>
              <w:szCs w:val="28"/>
            </w:rPr>
          </w:pPr>
          <w:r>
            <w:fldChar w:fldCharType="begin"/>
          </w:r>
          <w:r>
            <w:instrText xml:space="preserve"> HYPERLINK \l "bookmark20" </w:instrText>
          </w:r>
          <w:r>
            <w:fldChar w:fldCharType="separate"/>
          </w:r>
          <w:r>
            <w:rPr>
              <w:rFonts w:ascii="仿宋" w:hAnsi="仿宋" w:eastAsia="仿宋" w:cs="仿宋"/>
              <w:spacing w:val="-1"/>
              <w:sz w:val="28"/>
              <w:szCs w:val="28"/>
            </w:rPr>
            <w:t>六、一般公共预算财政拨款基本支出决算情况说明</w:t>
          </w:r>
          <w:r>
            <w:rPr>
              <w:rFonts w:ascii="仿宋" w:hAnsi="仿宋" w:eastAsia="仿宋" w:cs="仿宋"/>
              <w:spacing w:val="-1"/>
              <w:sz w:val="28"/>
              <w:szCs w:val="28"/>
            </w:rPr>
            <w:fldChar w:fldCharType="end"/>
          </w:r>
        </w:p>
        <w:p w14:paraId="7C38314F">
          <w:pPr>
            <w:spacing w:before="104" w:line="222" w:lineRule="auto"/>
            <w:ind w:left="553"/>
            <w:rPr>
              <w:rFonts w:ascii="仿宋" w:hAnsi="仿宋" w:eastAsia="仿宋" w:cs="仿宋"/>
              <w:sz w:val="28"/>
              <w:szCs w:val="28"/>
            </w:rPr>
          </w:pPr>
          <w:r>
            <w:fldChar w:fldCharType="begin"/>
          </w:r>
          <w:r>
            <w:instrText xml:space="preserve"> HYPERLINK \l "bookmark21" </w:instrText>
          </w:r>
          <w:r>
            <w:fldChar w:fldCharType="separate"/>
          </w:r>
          <w:r>
            <w:rPr>
              <w:rFonts w:ascii="仿宋" w:hAnsi="仿宋" w:eastAsia="仿宋" w:cs="仿宋"/>
              <w:spacing w:val="-2"/>
              <w:sz w:val="28"/>
              <w:szCs w:val="28"/>
            </w:rPr>
            <w:t>七、财政拨款“三公”经费支出决算情况说明</w:t>
          </w:r>
          <w:r>
            <w:rPr>
              <w:rFonts w:ascii="仿宋" w:hAnsi="仿宋" w:eastAsia="仿宋" w:cs="仿宋"/>
              <w:spacing w:val="-2"/>
              <w:sz w:val="28"/>
              <w:szCs w:val="28"/>
            </w:rPr>
            <w:fldChar w:fldCharType="end"/>
          </w:r>
        </w:p>
        <w:p w14:paraId="0F19FA9B">
          <w:pPr>
            <w:spacing w:before="104" w:line="220" w:lineRule="auto"/>
            <w:ind w:left="547"/>
            <w:rPr>
              <w:rFonts w:ascii="仿宋" w:hAnsi="仿宋" w:eastAsia="仿宋" w:cs="仿宋"/>
              <w:sz w:val="28"/>
              <w:szCs w:val="28"/>
            </w:rPr>
          </w:pPr>
          <w:r>
            <w:fldChar w:fldCharType="begin"/>
          </w:r>
          <w:r>
            <w:instrText xml:space="preserve"> HYPERLINK \l "bookmark22" </w:instrText>
          </w:r>
          <w:r>
            <w:fldChar w:fldCharType="separate"/>
          </w:r>
          <w:r>
            <w:rPr>
              <w:rFonts w:ascii="仿宋" w:hAnsi="仿宋" w:eastAsia="仿宋" w:cs="仿宋"/>
              <w:spacing w:val="-1"/>
              <w:sz w:val="28"/>
              <w:szCs w:val="28"/>
            </w:rPr>
            <w:t>八、政府性基金预算收入支出决算情况</w:t>
          </w:r>
          <w:r>
            <w:rPr>
              <w:rFonts w:ascii="仿宋" w:hAnsi="仿宋" w:eastAsia="仿宋" w:cs="仿宋"/>
              <w:spacing w:val="-1"/>
              <w:sz w:val="28"/>
              <w:szCs w:val="28"/>
            </w:rPr>
            <w:fldChar w:fldCharType="end"/>
          </w:r>
        </w:p>
        <w:p w14:paraId="1A0EB33E">
          <w:pPr>
            <w:spacing w:before="105" w:line="222" w:lineRule="auto"/>
            <w:ind w:left="558"/>
            <w:rPr>
              <w:rFonts w:ascii="仿宋" w:hAnsi="仿宋" w:eastAsia="仿宋" w:cs="仿宋"/>
              <w:sz w:val="28"/>
              <w:szCs w:val="28"/>
            </w:rPr>
          </w:pPr>
          <w:r>
            <w:fldChar w:fldCharType="begin"/>
          </w:r>
          <w:r>
            <w:instrText xml:space="preserve"> HYPERLINK \l "bookmark23" </w:instrText>
          </w:r>
          <w:r>
            <w:fldChar w:fldCharType="separate"/>
          </w:r>
          <w:r>
            <w:rPr>
              <w:rFonts w:ascii="仿宋" w:hAnsi="仿宋" w:eastAsia="仿宋" w:cs="仿宋"/>
              <w:spacing w:val="-2"/>
              <w:sz w:val="28"/>
              <w:szCs w:val="28"/>
            </w:rPr>
            <w:t>九、</w:t>
          </w:r>
          <w:r>
            <w:rPr>
              <w:rFonts w:ascii="仿宋" w:hAnsi="仿宋" w:eastAsia="仿宋" w:cs="仿宋"/>
              <w:color w:val="333333"/>
              <w:spacing w:val="-2"/>
              <w:sz w:val="28"/>
              <w:szCs w:val="28"/>
            </w:rPr>
            <w:t>国有资本经营预算财政拨款支出情况说明</w:t>
          </w:r>
          <w:r>
            <w:rPr>
              <w:rFonts w:ascii="仿宋" w:hAnsi="仿宋" w:eastAsia="仿宋" w:cs="仿宋"/>
              <w:color w:val="333333"/>
              <w:spacing w:val="-2"/>
              <w:sz w:val="28"/>
              <w:szCs w:val="28"/>
            </w:rPr>
            <w:fldChar w:fldCharType="end"/>
          </w:r>
        </w:p>
        <w:p w14:paraId="57FFDB6C">
          <w:pPr>
            <w:spacing w:before="104" w:line="221" w:lineRule="auto"/>
            <w:ind w:left="555"/>
            <w:rPr>
              <w:rFonts w:ascii="仿宋" w:hAnsi="仿宋" w:eastAsia="仿宋" w:cs="仿宋"/>
              <w:sz w:val="28"/>
              <w:szCs w:val="28"/>
            </w:rPr>
          </w:pPr>
          <w:r>
            <w:fldChar w:fldCharType="begin"/>
          </w:r>
          <w:r>
            <w:instrText xml:space="preserve"> HYPERLINK \l "bookmark24" </w:instrText>
          </w:r>
          <w:r>
            <w:fldChar w:fldCharType="separate"/>
          </w:r>
          <w:r>
            <w:rPr>
              <w:rFonts w:ascii="仿宋" w:hAnsi="仿宋" w:eastAsia="仿宋" w:cs="仿宋"/>
              <w:spacing w:val="-2"/>
              <w:sz w:val="28"/>
              <w:szCs w:val="28"/>
            </w:rPr>
            <w:t>十、关于机关运行经费支出说明</w:t>
          </w:r>
          <w:r>
            <w:rPr>
              <w:rFonts w:ascii="仿宋" w:hAnsi="仿宋" w:eastAsia="仿宋" w:cs="仿宋"/>
              <w:spacing w:val="-2"/>
              <w:sz w:val="28"/>
              <w:szCs w:val="28"/>
            </w:rPr>
            <w:fldChar w:fldCharType="end"/>
          </w:r>
        </w:p>
        <w:p w14:paraId="34EFE6B5">
          <w:pPr>
            <w:spacing w:before="105" w:line="220" w:lineRule="auto"/>
            <w:ind w:left="555"/>
            <w:rPr>
              <w:rFonts w:ascii="仿宋" w:hAnsi="仿宋" w:eastAsia="仿宋" w:cs="仿宋"/>
              <w:sz w:val="28"/>
              <w:szCs w:val="28"/>
            </w:rPr>
          </w:pPr>
          <w:r>
            <w:fldChar w:fldCharType="begin"/>
          </w:r>
          <w:r>
            <w:instrText xml:space="preserve"> HYPERLINK \l "bookmark25" </w:instrText>
          </w:r>
          <w:r>
            <w:fldChar w:fldCharType="separate"/>
          </w:r>
          <w:r>
            <w:rPr>
              <w:rFonts w:ascii="仿宋" w:hAnsi="仿宋" w:eastAsia="仿宋" w:cs="仿宋"/>
              <w:spacing w:val="-3"/>
              <w:sz w:val="28"/>
              <w:szCs w:val="28"/>
            </w:rPr>
            <w:t>十一、一般性支出情况说明</w:t>
          </w:r>
          <w:r>
            <w:rPr>
              <w:rFonts w:ascii="仿宋" w:hAnsi="仿宋" w:eastAsia="仿宋" w:cs="仿宋"/>
              <w:spacing w:val="-3"/>
              <w:sz w:val="28"/>
              <w:szCs w:val="28"/>
            </w:rPr>
            <w:fldChar w:fldCharType="end"/>
          </w:r>
        </w:p>
        <w:p w14:paraId="1672BBF9">
          <w:pPr>
            <w:spacing w:before="107" w:line="222" w:lineRule="auto"/>
            <w:ind w:left="555"/>
            <w:rPr>
              <w:rFonts w:ascii="仿宋" w:hAnsi="仿宋" w:eastAsia="仿宋" w:cs="仿宋"/>
              <w:sz w:val="28"/>
              <w:szCs w:val="28"/>
            </w:rPr>
          </w:pPr>
          <w:r>
            <w:fldChar w:fldCharType="begin"/>
          </w:r>
          <w:r>
            <w:instrText xml:space="preserve"> HYPERLINK \l "bookmark26" </w:instrText>
          </w:r>
          <w:r>
            <w:fldChar w:fldCharType="separate"/>
          </w:r>
          <w:r>
            <w:rPr>
              <w:rFonts w:ascii="仿宋" w:hAnsi="仿宋" w:eastAsia="仿宋" w:cs="仿宋"/>
              <w:spacing w:val="-2"/>
              <w:sz w:val="28"/>
              <w:szCs w:val="28"/>
            </w:rPr>
            <w:t>十二、关于政府采购支出说明</w:t>
          </w:r>
          <w:r>
            <w:rPr>
              <w:rFonts w:ascii="仿宋" w:hAnsi="仿宋" w:eastAsia="仿宋" w:cs="仿宋"/>
              <w:spacing w:val="-2"/>
              <w:sz w:val="28"/>
              <w:szCs w:val="28"/>
            </w:rPr>
            <w:fldChar w:fldCharType="end"/>
          </w:r>
        </w:p>
        <w:p w14:paraId="0D09D1AA">
          <w:pPr>
            <w:spacing w:before="103" w:line="222" w:lineRule="auto"/>
            <w:ind w:left="555"/>
            <w:rPr>
              <w:rFonts w:ascii="仿宋" w:hAnsi="仿宋" w:eastAsia="仿宋" w:cs="仿宋"/>
              <w:sz w:val="28"/>
              <w:szCs w:val="28"/>
            </w:rPr>
          </w:pPr>
          <w:r>
            <w:fldChar w:fldCharType="begin"/>
          </w:r>
          <w:r>
            <w:instrText xml:space="preserve"> HYPERLINK \l "bookmark27" </w:instrText>
          </w:r>
          <w:r>
            <w:fldChar w:fldCharType="separate"/>
          </w:r>
          <w:r>
            <w:rPr>
              <w:rFonts w:ascii="仿宋" w:hAnsi="仿宋" w:eastAsia="仿宋" w:cs="仿宋"/>
              <w:spacing w:val="-2"/>
              <w:sz w:val="28"/>
              <w:szCs w:val="28"/>
            </w:rPr>
            <w:t>十三、关于国有资产占用情况说明</w:t>
          </w:r>
          <w:r>
            <w:rPr>
              <w:rFonts w:ascii="仿宋" w:hAnsi="仿宋" w:eastAsia="仿宋" w:cs="仿宋"/>
              <w:spacing w:val="-2"/>
              <w:sz w:val="28"/>
              <w:szCs w:val="28"/>
            </w:rPr>
            <w:fldChar w:fldCharType="end"/>
          </w:r>
        </w:p>
        <w:p w14:paraId="588BC031">
          <w:pPr>
            <w:spacing w:before="102" w:line="222" w:lineRule="auto"/>
            <w:ind w:left="555"/>
            <w:rPr>
              <w:rFonts w:ascii="仿宋" w:hAnsi="仿宋" w:eastAsia="仿宋" w:cs="仿宋"/>
              <w:sz w:val="28"/>
              <w:szCs w:val="28"/>
            </w:rPr>
          </w:pPr>
          <w:r>
            <w:fldChar w:fldCharType="begin"/>
          </w:r>
          <w:r>
            <w:instrText xml:space="preserve"> HYPERLINK \l "bookmark28" </w:instrText>
          </w:r>
          <w:r>
            <w:fldChar w:fldCharType="separate"/>
          </w:r>
          <w:r>
            <w:rPr>
              <w:rFonts w:ascii="仿宋" w:hAnsi="仿宋" w:eastAsia="仿宋" w:cs="仿宋"/>
              <w:spacing w:val="-2"/>
              <w:sz w:val="28"/>
              <w:szCs w:val="28"/>
            </w:rPr>
            <w:t>十四、关于2024年度预算绩效情况的说明</w:t>
          </w:r>
          <w:r>
            <w:rPr>
              <w:rFonts w:ascii="仿宋" w:hAnsi="仿宋" w:eastAsia="仿宋" w:cs="仿宋"/>
              <w:spacing w:val="-2"/>
              <w:sz w:val="28"/>
              <w:szCs w:val="28"/>
            </w:rPr>
            <w:fldChar w:fldCharType="end"/>
          </w:r>
        </w:p>
      </w:sdtContent>
    </w:sdt>
    <w:p w14:paraId="08F76D27">
      <w:pPr>
        <w:spacing w:before="105" w:line="222" w:lineRule="auto"/>
        <w:rPr>
          <w:rFonts w:ascii="仿宋" w:hAnsi="仿宋" w:eastAsia="仿宋" w:cs="仿宋"/>
          <w:sz w:val="28"/>
          <w:szCs w:val="28"/>
        </w:rPr>
      </w:pPr>
      <w:r>
        <w:rPr>
          <w:rFonts w:ascii="仿宋" w:hAnsi="仿宋" w:eastAsia="仿宋" w:cs="仿宋"/>
          <w:b/>
          <w:bCs/>
          <w:spacing w:val="-9"/>
          <w:sz w:val="28"/>
          <w:szCs w:val="28"/>
        </w:rPr>
        <w:t>第四部分</w:t>
      </w:r>
      <w:r>
        <w:rPr>
          <w:rFonts w:ascii="仿宋" w:hAnsi="仿宋" w:eastAsia="仿宋" w:cs="仿宋"/>
          <w:spacing w:val="24"/>
          <w:sz w:val="28"/>
          <w:szCs w:val="28"/>
        </w:rPr>
        <w:t xml:space="preserve"> </w:t>
      </w:r>
      <w:r>
        <w:rPr>
          <w:rFonts w:ascii="仿宋" w:hAnsi="仿宋" w:eastAsia="仿宋" w:cs="仿宋"/>
          <w:b/>
          <w:bCs/>
          <w:spacing w:val="-9"/>
          <w:sz w:val="28"/>
          <w:szCs w:val="28"/>
        </w:rPr>
        <w:t>名词解释</w:t>
      </w:r>
    </w:p>
    <w:p w14:paraId="4C3C68B4">
      <w:pPr>
        <w:spacing w:before="103" w:line="222" w:lineRule="auto"/>
        <w:rPr>
          <w:rFonts w:ascii="仿宋" w:hAnsi="仿宋" w:eastAsia="仿宋" w:cs="仿宋"/>
          <w:sz w:val="28"/>
          <w:szCs w:val="28"/>
        </w:rPr>
      </w:pPr>
      <w:r>
        <w:rPr>
          <w:rFonts w:ascii="仿宋" w:hAnsi="仿宋" w:eastAsia="仿宋" w:cs="仿宋"/>
          <w:b/>
          <w:bCs/>
          <w:spacing w:val="-13"/>
          <w:sz w:val="28"/>
          <w:szCs w:val="28"/>
        </w:rPr>
        <w:t>第五部分</w:t>
      </w:r>
      <w:r>
        <w:rPr>
          <w:rFonts w:ascii="仿宋" w:hAnsi="仿宋" w:eastAsia="仿宋" w:cs="仿宋"/>
          <w:spacing w:val="34"/>
          <w:sz w:val="28"/>
          <w:szCs w:val="28"/>
        </w:rPr>
        <w:t xml:space="preserve"> </w:t>
      </w:r>
      <w:r>
        <w:rPr>
          <w:rFonts w:ascii="仿宋" w:hAnsi="仿宋" w:eastAsia="仿宋" w:cs="仿宋"/>
          <w:b/>
          <w:bCs/>
          <w:spacing w:val="-13"/>
          <w:sz w:val="28"/>
          <w:szCs w:val="28"/>
        </w:rPr>
        <w:t>附件</w:t>
      </w:r>
    </w:p>
    <w:p w14:paraId="0166C0E3">
      <w:pPr>
        <w:spacing w:line="222" w:lineRule="auto"/>
        <w:rPr>
          <w:rFonts w:ascii="仿宋" w:hAnsi="仿宋" w:eastAsia="仿宋" w:cs="仿宋"/>
          <w:sz w:val="28"/>
          <w:szCs w:val="28"/>
        </w:rPr>
        <w:sectPr>
          <w:footerReference r:id="rId6" w:type="default"/>
          <w:pgSz w:w="11906" w:h="16839"/>
          <w:pgMar w:top="816" w:right="1785" w:bottom="1197" w:left="1590" w:header="0" w:footer="958" w:gutter="0"/>
          <w:cols w:space="720" w:num="1"/>
        </w:sectPr>
      </w:pPr>
    </w:p>
    <w:p w14:paraId="02D800F6">
      <w:pPr>
        <w:pStyle w:val="2"/>
        <w:spacing w:line="249" w:lineRule="auto"/>
      </w:pPr>
    </w:p>
    <w:p w14:paraId="7FC4C595">
      <w:pPr>
        <w:pStyle w:val="2"/>
        <w:spacing w:line="249" w:lineRule="auto"/>
      </w:pPr>
    </w:p>
    <w:p w14:paraId="34D9A306">
      <w:pPr>
        <w:pStyle w:val="2"/>
        <w:spacing w:line="249" w:lineRule="auto"/>
      </w:pPr>
    </w:p>
    <w:p w14:paraId="474DA3F4">
      <w:pPr>
        <w:pStyle w:val="2"/>
        <w:spacing w:line="249" w:lineRule="auto"/>
      </w:pPr>
    </w:p>
    <w:p w14:paraId="4D7AFA08">
      <w:pPr>
        <w:pStyle w:val="2"/>
        <w:spacing w:line="249" w:lineRule="auto"/>
      </w:pPr>
    </w:p>
    <w:p w14:paraId="7DBBC792">
      <w:pPr>
        <w:pStyle w:val="2"/>
        <w:spacing w:line="249" w:lineRule="auto"/>
      </w:pPr>
    </w:p>
    <w:p w14:paraId="57EAAE1F">
      <w:pPr>
        <w:pStyle w:val="2"/>
        <w:spacing w:line="249" w:lineRule="auto"/>
      </w:pPr>
    </w:p>
    <w:p w14:paraId="5A7D6EE1">
      <w:pPr>
        <w:pStyle w:val="2"/>
        <w:spacing w:line="249" w:lineRule="auto"/>
      </w:pPr>
    </w:p>
    <w:p w14:paraId="47D4F250">
      <w:pPr>
        <w:pStyle w:val="2"/>
        <w:spacing w:line="249" w:lineRule="auto"/>
      </w:pPr>
    </w:p>
    <w:p w14:paraId="19109F16">
      <w:pPr>
        <w:pStyle w:val="2"/>
        <w:spacing w:line="249" w:lineRule="auto"/>
      </w:pPr>
    </w:p>
    <w:p w14:paraId="10C8BFBE">
      <w:pPr>
        <w:pStyle w:val="2"/>
        <w:spacing w:line="249" w:lineRule="auto"/>
      </w:pPr>
    </w:p>
    <w:p w14:paraId="4C99C079">
      <w:pPr>
        <w:pStyle w:val="2"/>
        <w:spacing w:line="249" w:lineRule="auto"/>
      </w:pPr>
    </w:p>
    <w:p w14:paraId="78AA6D57">
      <w:pPr>
        <w:pStyle w:val="2"/>
        <w:spacing w:line="249" w:lineRule="auto"/>
      </w:pPr>
    </w:p>
    <w:p w14:paraId="27910CC4">
      <w:pPr>
        <w:pStyle w:val="2"/>
        <w:spacing w:line="250" w:lineRule="auto"/>
      </w:pPr>
    </w:p>
    <w:p w14:paraId="1D0A2237">
      <w:pPr>
        <w:pStyle w:val="2"/>
        <w:spacing w:line="250" w:lineRule="auto"/>
      </w:pPr>
    </w:p>
    <w:p w14:paraId="57607542">
      <w:pPr>
        <w:pStyle w:val="2"/>
        <w:spacing w:line="250" w:lineRule="auto"/>
      </w:pPr>
    </w:p>
    <w:p w14:paraId="752A2D79">
      <w:pPr>
        <w:pStyle w:val="2"/>
        <w:spacing w:line="250" w:lineRule="auto"/>
      </w:pPr>
    </w:p>
    <w:p w14:paraId="0FB126AF">
      <w:pPr>
        <w:pStyle w:val="2"/>
        <w:spacing w:line="250" w:lineRule="auto"/>
      </w:pPr>
    </w:p>
    <w:p w14:paraId="00331FB7">
      <w:pPr>
        <w:pStyle w:val="2"/>
        <w:spacing w:line="250" w:lineRule="auto"/>
      </w:pPr>
    </w:p>
    <w:p w14:paraId="46D8A6AA">
      <w:pPr>
        <w:spacing w:before="169" w:line="222" w:lineRule="auto"/>
        <w:ind w:left="3870"/>
        <w:rPr>
          <w:rFonts w:ascii="仿宋" w:hAnsi="仿宋" w:eastAsia="仿宋" w:cs="仿宋"/>
          <w:sz w:val="52"/>
          <w:szCs w:val="52"/>
        </w:rPr>
      </w:pPr>
      <w:r>
        <w:rPr>
          <w:rFonts w:ascii="仿宋" w:hAnsi="仿宋" w:eastAsia="仿宋" w:cs="仿宋"/>
          <w:b/>
          <w:bCs/>
          <w:spacing w:val="-19"/>
          <w:sz w:val="52"/>
          <w:szCs w:val="52"/>
        </w:rPr>
        <w:t>第一部分</w:t>
      </w:r>
    </w:p>
    <w:p w14:paraId="007E44EE">
      <w:pPr>
        <w:pStyle w:val="2"/>
        <w:spacing w:line="277" w:lineRule="auto"/>
      </w:pPr>
    </w:p>
    <w:p w14:paraId="39D367FD">
      <w:pPr>
        <w:pStyle w:val="2"/>
        <w:spacing w:line="277" w:lineRule="auto"/>
      </w:pPr>
    </w:p>
    <w:p w14:paraId="0B2F6454">
      <w:pPr>
        <w:pStyle w:val="2"/>
        <w:spacing w:line="278" w:lineRule="auto"/>
      </w:pPr>
    </w:p>
    <w:p w14:paraId="3BC770E3">
      <w:pPr>
        <w:pStyle w:val="2"/>
        <w:spacing w:line="278" w:lineRule="auto"/>
      </w:pPr>
    </w:p>
    <w:p w14:paraId="1C424B23">
      <w:pPr>
        <w:spacing w:before="169" w:line="222" w:lineRule="auto"/>
        <w:jc w:val="right"/>
        <w:rPr>
          <w:rFonts w:ascii="仿宋" w:hAnsi="仿宋" w:eastAsia="仿宋" w:cs="仿宋"/>
          <w:sz w:val="52"/>
          <w:szCs w:val="52"/>
        </w:rPr>
      </w:pPr>
      <w:r>
        <w:rPr>
          <w:rFonts w:ascii="仿宋" w:hAnsi="仿宋" w:eastAsia="仿宋" w:cs="仿宋"/>
          <w:b/>
          <w:bCs/>
          <w:spacing w:val="-9"/>
          <w:sz w:val="52"/>
          <w:szCs w:val="52"/>
        </w:rPr>
        <w:t>中国共产主义共青团沅江市委员会部门概况</w:t>
      </w:r>
    </w:p>
    <w:p w14:paraId="77670475">
      <w:pPr>
        <w:spacing w:line="222" w:lineRule="auto"/>
        <w:rPr>
          <w:rFonts w:ascii="仿宋" w:hAnsi="仿宋" w:eastAsia="仿宋" w:cs="仿宋"/>
          <w:sz w:val="52"/>
          <w:szCs w:val="52"/>
        </w:rPr>
        <w:sectPr>
          <w:footerReference r:id="rId7" w:type="default"/>
          <w:pgSz w:w="11906" w:h="16839"/>
          <w:pgMar w:top="1431" w:right="995" w:bottom="1197" w:left="1094" w:header="0" w:footer="960" w:gutter="0"/>
          <w:cols w:space="720" w:num="1"/>
        </w:sectPr>
      </w:pPr>
    </w:p>
    <w:p w14:paraId="796C4544">
      <w:pPr>
        <w:spacing w:before="64" w:line="222" w:lineRule="auto"/>
        <w:ind w:left="664"/>
        <w:rPr>
          <w:rFonts w:ascii="仿宋" w:hAnsi="仿宋" w:eastAsia="仿宋" w:cs="仿宋"/>
          <w:sz w:val="32"/>
          <w:szCs w:val="32"/>
        </w:rPr>
      </w:pPr>
      <w:r>
        <w:rPr>
          <w:rFonts w:ascii="仿宋" w:hAnsi="仿宋" w:eastAsia="仿宋" w:cs="仿宋"/>
          <w:b/>
          <w:bCs/>
          <w:spacing w:val="-7"/>
          <w:sz w:val="32"/>
          <w:szCs w:val="32"/>
        </w:rPr>
        <w:t>一、部门职责</w:t>
      </w:r>
    </w:p>
    <w:p w14:paraId="3DA8FF87">
      <w:pPr>
        <w:spacing w:before="255" w:line="222" w:lineRule="auto"/>
        <w:ind w:left="701"/>
        <w:rPr>
          <w:rFonts w:ascii="仿宋" w:hAnsi="仿宋" w:eastAsia="仿宋" w:cs="仿宋"/>
          <w:sz w:val="32"/>
          <w:szCs w:val="32"/>
        </w:rPr>
      </w:pPr>
      <w:r>
        <w:rPr>
          <w:rFonts w:ascii="仿宋" w:hAnsi="仿宋" w:eastAsia="仿宋" w:cs="仿宋"/>
          <w:spacing w:val="-6"/>
          <w:sz w:val="32"/>
          <w:szCs w:val="32"/>
        </w:rPr>
        <w:t>中国共产主义共青团沅江市委员会的主要职责是：</w:t>
      </w:r>
    </w:p>
    <w:p w14:paraId="66D05CBE">
      <w:pPr>
        <w:spacing w:before="252" w:line="319" w:lineRule="auto"/>
        <w:ind w:left="3" w:right="108" w:firstLine="670"/>
        <w:rPr>
          <w:rFonts w:ascii="仿宋" w:hAnsi="仿宋" w:eastAsia="仿宋" w:cs="仿宋"/>
          <w:sz w:val="32"/>
          <w:szCs w:val="32"/>
        </w:rPr>
      </w:pPr>
      <w:r>
        <w:rPr>
          <w:rFonts w:ascii="仿宋" w:hAnsi="仿宋" w:eastAsia="仿宋" w:cs="仿宋"/>
          <w:spacing w:val="-8"/>
          <w:sz w:val="32"/>
          <w:szCs w:val="32"/>
        </w:rPr>
        <w:t>1.贯彻执行《中国共产主义青年团章程》，</w:t>
      </w:r>
      <w:r>
        <w:rPr>
          <w:rFonts w:ascii="仿宋" w:hAnsi="仿宋" w:eastAsia="仿宋" w:cs="仿宋"/>
          <w:spacing w:val="42"/>
          <w:sz w:val="32"/>
          <w:szCs w:val="32"/>
        </w:rPr>
        <w:t xml:space="preserve"> </w:t>
      </w:r>
      <w:r>
        <w:rPr>
          <w:rFonts w:ascii="仿宋" w:hAnsi="仿宋" w:eastAsia="仿宋" w:cs="仿宋"/>
          <w:spacing w:val="-8"/>
          <w:sz w:val="32"/>
          <w:szCs w:val="32"/>
        </w:rPr>
        <w:t>在全市团的代表大会</w:t>
      </w:r>
      <w:r>
        <w:rPr>
          <w:rFonts w:ascii="仿宋" w:hAnsi="仿宋" w:eastAsia="仿宋" w:cs="仿宋"/>
          <w:spacing w:val="-5"/>
          <w:sz w:val="32"/>
          <w:szCs w:val="32"/>
        </w:rPr>
        <w:t>闭会期间，执行代表大会的决议、领导全市团的工作;受市委</w:t>
      </w:r>
      <w:r>
        <w:rPr>
          <w:rFonts w:ascii="仿宋" w:hAnsi="仿宋" w:eastAsia="仿宋" w:cs="仿宋"/>
          <w:spacing w:val="-6"/>
          <w:sz w:val="32"/>
          <w:szCs w:val="32"/>
        </w:rPr>
        <w:t>的委托领</w:t>
      </w:r>
      <w:r>
        <w:rPr>
          <w:rFonts w:ascii="仿宋" w:hAnsi="仿宋" w:eastAsia="仿宋" w:cs="仿宋"/>
          <w:spacing w:val="-3"/>
          <w:sz w:val="32"/>
          <w:szCs w:val="32"/>
        </w:rPr>
        <w:t>导全市少先队工作;指导沅江市青年联合会开展工作。</w:t>
      </w:r>
    </w:p>
    <w:p w14:paraId="5CC12F1F">
      <w:pPr>
        <w:spacing w:before="258" w:line="295" w:lineRule="auto"/>
        <w:ind w:left="7" w:right="108" w:firstLine="646"/>
        <w:rPr>
          <w:rFonts w:ascii="仿宋" w:hAnsi="仿宋" w:eastAsia="仿宋" w:cs="仿宋"/>
          <w:sz w:val="32"/>
          <w:szCs w:val="32"/>
        </w:rPr>
      </w:pPr>
      <w:r>
        <w:rPr>
          <w:rFonts w:ascii="仿宋" w:hAnsi="仿宋" w:eastAsia="仿宋" w:cs="仿宋"/>
          <w:sz w:val="32"/>
          <w:szCs w:val="32"/>
        </w:rPr>
        <w:t>2.教育和引导团员青年高举中国特色社会</w:t>
      </w:r>
      <w:r>
        <w:rPr>
          <w:rFonts w:ascii="仿宋" w:hAnsi="仿宋" w:eastAsia="仿宋" w:cs="仿宋"/>
          <w:spacing w:val="-1"/>
          <w:sz w:val="32"/>
          <w:szCs w:val="32"/>
        </w:rPr>
        <w:t>主义伟大旗帜，贯彻落</w:t>
      </w:r>
      <w:r>
        <w:rPr>
          <w:rFonts w:ascii="仿宋" w:hAnsi="仿宋" w:eastAsia="仿宋" w:cs="仿宋"/>
          <w:spacing w:val="-4"/>
          <w:sz w:val="32"/>
          <w:szCs w:val="32"/>
        </w:rPr>
        <w:t>实党的基本路线、方针、政策和决策部署。</w:t>
      </w:r>
    </w:p>
    <w:p w14:paraId="5972F1B5">
      <w:pPr>
        <w:spacing w:before="254" w:line="294" w:lineRule="auto"/>
        <w:ind w:left="4" w:right="108" w:firstLine="651"/>
        <w:rPr>
          <w:rFonts w:ascii="仿宋" w:hAnsi="仿宋" w:eastAsia="仿宋" w:cs="仿宋"/>
          <w:sz w:val="32"/>
          <w:szCs w:val="32"/>
        </w:rPr>
      </w:pPr>
      <w:r>
        <w:rPr>
          <w:rFonts w:ascii="仿宋" w:hAnsi="仿宋" w:eastAsia="仿宋" w:cs="仿宋"/>
          <w:spacing w:val="-1"/>
          <w:sz w:val="32"/>
          <w:szCs w:val="32"/>
        </w:rPr>
        <w:t>3.高举爱国主义旗帜，维护和发展各族各界青年的团结友爱，推</w:t>
      </w:r>
      <w:r>
        <w:rPr>
          <w:rFonts w:ascii="仿宋" w:hAnsi="仿宋" w:eastAsia="仿宋" w:cs="仿宋"/>
          <w:spacing w:val="-5"/>
          <w:sz w:val="32"/>
          <w:szCs w:val="32"/>
        </w:rPr>
        <w:t>动本市青少年对外交流和合作。</w:t>
      </w:r>
    </w:p>
    <w:p w14:paraId="68F7523A">
      <w:pPr>
        <w:spacing w:before="260" w:line="347" w:lineRule="auto"/>
        <w:ind w:right="108" w:firstLine="648"/>
        <w:rPr>
          <w:rFonts w:ascii="仿宋" w:hAnsi="仿宋" w:eastAsia="仿宋" w:cs="仿宋"/>
          <w:sz w:val="32"/>
          <w:szCs w:val="32"/>
        </w:rPr>
      </w:pPr>
      <w:r>
        <w:rPr>
          <w:rFonts w:ascii="仿宋" w:hAnsi="仿宋" w:eastAsia="仿宋" w:cs="仿宋"/>
          <w:sz w:val="32"/>
          <w:szCs w:val="32"/>
        </w:rPr>
        <w:t>4.坚持党建带团建,把党的要求贯彻落实到团的建设,</w:t>
      </w:r>
      <w:r>
        <w:rPr>
          <w:rFonts w:ascii="仿宋" w:hAnsi="仿宋" w:eastAsia="仿宋" w:cs="仿宋"/>
          <w:spacing w:val="-1"/>
          <w:sz w:val="32"/>
          <w:szCs w:val="32"/>
        </w:rPr>
        <w:t>提高团的建</w:t>
      </w:r>
      <w:r>
        <w:rPr>
          <w:rFonts w:ascii="仿宋" w:hAnsi="仿宋" w:eastAsia="仿宋" w:cs="仿宋"/>
          <w:sz w:val="32"/>
          <w:szCs w:val="32"/>
        </w:rPr>
        <w:t>设科学化水平，巩固团建工作基础，扩大团的有效覆盖，加强对相关社会组织的联系、服务和引导，完善青年组织体系，充分发挥党联系青年的桥梁和纽带作用。做好团组织推优入党工作，使推优工作逐步</w:t>
      </w:r>
      <w:r>
        <w:rPr>
          <w:rFonts w:ascii="仿宋" w:hAnsi="仿宋" w:eastAsia="仿宋" w:cs="仿宋"/>
          <w:spacing w:val="5"/>
          <w:sz w:val="32"/>
          <w:szCs w:val="32"/>
        </w:rPr>
        <w:t>成为党组织发展青年党员的主要渠道,使共青团员成为党组织发展青</w:t>
      </w:r>
      <w:r>
        <w:rPr>
          <w:rFonts w:ascii="仿宋" w:hAnsi="仿宋" w:eastAsia="仿宋" w:cs="仿宋"/>
          <w:sz w:val="32"/>
          <w:szCs w:val="32"/>
        </w:rPr>
        <w:t>年党员的主要来源。实施青年马克思主义者工程，培养中国特色社会</w:t>
      </w:r>
      <w:r>
        <w:rPr>
          <w:rFonts w:ascii="仿宋" w:hAnsi="仿宋" w:eastAsia="仿宋" w:cs="仿宋"/>
          <w:spacing w:val="-4"/>
          <w:sz w:val="32"/>
          <w:szCs w:val="32"/>
        </w:rPr>
        <w:t>主义事业的合格建设者和可靠接班人。</w:t>
      </w:r>
    </w:p>
    <w:p w14:paraId="63793F05">
      <w:pPr>
        <w:spacing w:before="252" w:line="319" w:lineRule="auto"/>
        <w:ind w:left="6" w:right="108" w:firstLine="650"/>
        <w:rPr>
          <w:rFonts w:ascii="仿宋" w:hAnsi="仿宋" w:eastAsia="仿宋" w:cs="仿宋"/>
          <w:spacing w:val="-4"/>
          <w:sz w:val="32"/>
          <w:szCs w:val="32"/>
        </w:rPr>
      </w:pPr>
      <w:r>
        <w:rPr>
          <w:rFonts w:ascii="仿宋" w:hAnsi="仿宋" w:eastAsia="仿宋" w:cs="仿宋"/>
          <w:spacing w:val="-1"/>
          <w:sz w:val="32"/>
          <w:szCs w:val="32"/>
        </w:rPr>
        <w:t>5.围绕市委、市政府中心工作，适应全市经济、政治、文化、社</w:t>
      </w:r>
      <w:r>
        <w:rPr>
          <w:rFonts w:ascii="仿宋" w:hAnsi="仿宋" w:eastAsia="仿宋" w:cs="仿宋"/>
          <w:sz w:val="32"/>
          <w:szCs w:val="32"/>
        </w:rPr>
        <w:t>会、生态建设的需要，组织开展形式多样、适合青年特点的活动</w:t>
      </w:r>
      <w:r>
        <w:rPr>
          <w:rFonts w:ascii="仿宋" w:hAnsi="仿宋" w:eastAsia="仿宋" w:cs="仿宋"/>
          <w:spacing w:val="-1"/>
          <w:sz w:val="32"/>
          <w:szCs w:val="32"/>
        </w:rPr>
        <w:t>和工</w:t>
      </w:r>
      <w:r>
        <w:rPr>
          <w:rFonts w:ascii="仿宋" w:hAnsi="仿宋" w:eastAsia="仿宋" w:cs="仿宋"/>
          <w:spacing w:val="-4"/>
          <w:sz w:val="32"/>
          <w:szCs w:val="32"/>
        </w:rPr>
        <w:t>作，充分发挥青年的生力军和突击队作用。</w:t>
      </w:r>
    </w:p>
    <w:p w14:paraId="1FA03327">
      <w:pPr>
        <w:spacing w:before="252" w:line="319" w:lineRule="auto"/>
        <w:ind w:left="6" w:right="108" w:firstLine="650"/>
        <w:rPr>
          <w:rFonts w:ascii="仿宋" w:hAnsi="仿宋" w:eastAsia="仿宋" w:cs="仿宋"/>
          <w:sz w:val="32"/>
          <w:szCs w:val="32"/>
        </w:rPr>
      </w:pPr>
      <w:r>
        <w:rPr>
          <w:rFonts w:ascii="仿宋" w:hAnsi="仿宋" w:eastAsia="仿宋" w:cs="仿宋"/>
          <w:spacing w:val="-12"/>
          <w:sz w:val="32"/>
          <w:szCs w:val="32"/>
        </w:rPr>
        <w:t>6.关心青少年的工作、学习和生活， 围绕党政所</w:t>
      </w:r>
      <w:r>
        <w:rPr>
          <w:rFonts w:ascii="仿宋" w:hAnsi="仿宋" w:eastAsia="仿宋" w:cs="仿宋"/>
          <w:spacing w:val="-13"/>
          <w:sz w:val="32"/>
          <w:szCs w:val="32"/>
        </w:rPr>
        <w:t>需、青少年所急、</w:t>
      </w:r>
      <w:r>
        <w:rPr>
          <w:rFonts w:ascii="仿宋" w:hAnsi="仿宋" w:eastAsia="仿宋" w:cs="仿宋"/>
          <w:spacing w:val="-5"/>
          <w:sz w:val="32"/>
          <w:szCs w:val="32"/>
        </w:rPr>
        <w:t>共青团所能，切实服务青少年;参与有关青少</w:t>
      </w:r>
      <w:r>
        <w:rPr>
          <w:rFonts w:ascii="仿宋" w:hAnsi="仿宋" w:eastAsia="仿宋" w:cs="仿宋"/>
          <w:spacing w:val="-6"/>
          <w:sz w:val="32"/>
          <w:szCs w:val="32"/>
        </w:rPr>
        <w:t>年法规的起草、实施、监</w:t>
      </w:r>
      <w:r>
        <w:rPr>
          <w:rFonts w:hint="eastAsia" w:ascii="仿宋" w:hAnsi="仿宋" w:eastAsia="仿宋" w:cs="仿宋"/>
          <w:spacing w:val="-6"/>
          <w:sz w:val="32"/>
          <w:szCs w:val="32"/>
        </w:rPr>
        <w:t>督等工作;积极保护青少年合法权益，有效预防青少年违法犯罪;承担</w:t>
      </w:r>
      <w:r>
        <w:rPr>
          <w:rFonts w:ascii="仿宋" w:hAnsi="仿宋" w:eastAsia="仿宋" w:cs="仿宋"/>
          <w:spacing w:val="-3"/>
          <w:sz w:val="32"/>
          <w:szCs w:val="32"/>
        </w:rPr>
        <w:t>市预防青少年违法犯罪工作领导小组办公室的日常工作。</w:t>
      </w:r>
    </w:p>
    <w:p w14:paraId="18F7BA0B">
      <w:pPr>
        <w:spacing w:before="258" w:line="295" w:lineRule="auto"/>
        <w:ind w:firstLine="660"/>
        <w:rPr>
          <w:rFonts w:ascii="仿宋" w:hAnsi="仿宋" w:eastAsia="仿宋" w:cs="仿宋"/>
          <w:sz w:val="32"/>
          <w:szCs w:val="32"/>
        </w:rPr>
      </w:pPr>
      <w:r>
        <w:rPr>
          <w:rFonts w:ascii="仿宋" w:hAnsi="仿宋" w:eastAsia="仿宋" w:cs="仿宋"/>
          <w:spacing w:val="-1"/>
          <w:sz w:val="32"/>
          <w:szCs w:val="32"/>
        </w:rPr>
        <w:t>7.加强网上共青团建设，综合运用互联网新技术实现对青少年的</w:t>
      </w:r>
      <w:r>
        <w:rPr>
          <w:rFonts w:ascii="仿宋" w:hAnsi="仿宋" w:eastAsia="仿宋" w:cs="仿宋"/>
          <w:spacing w:val="-3"/>
          <w:sz w:val="32"/>
          <w:szCs w:val="32"/>
        </w:rPr>
        <w:t>有效服务、联系和凝聚,加强对青少年的网上宣传教育。</w:t>
      </w:r>
    </w:p>
    <w:p w14:paraId="5DABCEC7">
      <w:pPr>
        <w:spacing w:before="256" w:line="319" w:lineRule="auto"/>
        <w:ind w:left="4" w:firstLine="649"/>
        <w:rPr>
          <w:rFonts w:ascii="仿宋" w:hAnsi="仿宋" w:eastAsia="仿宋" w:cs="仿宋"/>
          <w:sz w:val="32"/>
          <w:szCs w:val="32"/>
        </w:rPr>
      </w:pPr>
      <w:r>
        <w:rPr>
          <w:rFonts w:ascii="仿宋" w:hAnsi="仿宋" w:eastAsia="仿宋" w:cs="仿宋"/>
          <w:sz w:val="32"/>
          <w:szCs w:val="32"/>
        </w:rPr>
        <w:t>8.调查研究青少年生存发展和青少年工作状况，</w:t>
      </w:r>
      <w:r>
        <w:rPr>
          <w:rFonts w:ascii="仿宋" w:hAnsi="仿宋" w:eastAsia="仿宋" w:cs="仿宋"/>
          <w:spacing w:val="-1"/>
          <w:sz w:val="32"/>
          <w:szCs w:val="32"/>
        </w:rPr>
        <w:t>向市委、市政府</w:t>
      </w:r>
      <w:r>
        <w:rPr>
          <w:rFonts w:ascii="仿宋" w:hAnsi="仿宋" w:eastAsia="仿宋" w:cs="仿宋"/>
          <w:sz w:val="32"/>
          <w:szCs w:val="32"/>
        </w:rPr>
        <w:t>反映青少年的意见和要求，协助市政府管理青少年事务，积极参与社</w:t>
      </w:r>
      <w:r>
        <w:rPr>
          <w:rFonts w:ascii="仿宋" w:hAnsi="仿宋" w:eastAsia="仿宋" w:cs="仿宋"/>
          <w:spacing w:val="-6"/>
          <w:sz w:val="32"/>
          <w:szCs w:val="32"/>
        </w:rPr>
        <w:t>会主义协商民主建设。</w:t>
      </w:r>
    </w:p>
    <w:p w14:paraId="0DDBF0ED">
      <w:pPr>
        <w:spacing w:before="254" w:line="331" w:lineRule="auto"/>
        <w:ind w:left="9" w:firstLine="644"/>
        <w:rPr>
          <w:rFonts w:ascii="仿宋" w:hAnsi="仿宋" w:eastAsia="仿宋" w:cs="仿宋"/>
          <w:sz w:val="32"/>
          <w:szCs w:val="32"/>
        </w:rPr>
      </w:pPr>
      <w:r>
        <w:rPr>
          <w:rFonts w:ascii="仿宋" w:hAnsi="仿宋" w:eastAsia="仿宋" w:cs="仿宋"/>
          <w:spacing w:val="-6"/>
          <w:sz w:val="32"/>
          <w:szCs w:val="32"/>
        </w:rPr>
        <w:t>9.加强全市团干部队伍建设，推动选好配强各级团的领导班子;落</w:t>
      </w:r>
      <w:r>
        <w:rPr>
          <w:rFonts w:ascii="仿宋" w:hAnsi="仿宋" w:eastAsia="仿宋" w:cs="仿宋"/>
          <w:sz w:val="32"/>
          <w:szCs w:val="32"/>
        </w:rPr>
        <w:t>实从严治团，强化团员和团干部教育管理,严格团干部考核监督</w:t>
      </w:r>
      <w:r>
        <w:rPr>
          <w:rFonts w:ascii="仿宋" w:hAnsi="仿宋" w:eastAsia="仿宋" w:cs="仿宋"/>
          <w:spacing w:val="-1"/>
          <w:sz w:val="32"/>
          <w:szCs w:val="32"/>
        </w:rPr>
        <w:t>;协助</w:t>
      </w:r>
      <w:r>
        <w:rPr>
          <w:rFonts w:ascii="仿宋" w:hAnsi="仿宋" w:eastAsia="仿宋" w:cs="仿宋"/>
          <w:spacing w:val="-5"/>
          <w:sz w:val="32"/>
          <w:szCs w:val="32"/>
        </w:rPr>
        <w:t>党组织管理、选拔和培训共青团干部;指导全市共青</w:t>
      </w:r>
      <w:r>
        <w:rPr>
          <w:rFonts w:ascii="仿宋" w:hAnsi="仿宋" w:eastAsia="仿宋" w:cs="仿宋"/>
          <w:spacing w:val="-6"/>
          <w:sz w:val="32"/>
          <w:szCs w:val="32"/>
        </w:rPr>
        <w:t>团组织协助有关部</w:t>
      </w:r>
      <w:r>
        <w:rPr>
          <w:rFonts w:ascii="仿宋" w:hAnsi="仿宋" w:eastAsia="仿宋" w:cs="仿宋"/>
          <w:spacing w:val="-5"/>
          <w:sz w:val="32"/>
          <w:szCs w:val="32"/>
        </w:rPr>
        <w:t>门开展青年人力资源开发工作。</w:t>
      </w:r>
    </w:p>
    <w:p w14:paraId="5C688796">
      <w:pPr>
        <w:spacing w:before="256" w:line="222" w:lineRule="auto"/>
        <w:ind w:left="676"/>
        <w:rPr>
          <w:rFonts w:ascii="仿宋" w:hAnsi="仿宋" w:eastAsia="仿宋" w:cs="仿宋"/>
          <w:sz w:val="32"/>
          <w:szCs w:val="32"/>
        </w:rPr>
      </w:pPr>
      <w:r>
        <w:rPr>
          <w:rFonts w:ascii="仿宋" w:hAnsi="仿宋" w:eastAsia="仿宋" w:cs="仿宋"/>
          <w:spacing w:val="-4"/>
          <w:sz w:val="32"/>
          <w:szCs w:val="32"/>
        </w:rPr>
        <w:t>10.完成市委、市政府交办的其他任务。</w:t>
      </w:r>
    </w:p>
    <w:p w14:paraId="673B356F">
      <w:pPr>
        <w:spacing w:before="253" w:line="221" w:lineRule="auto"/>
        <w:ind w:left="671"/>
        <w:rPr>
          <w:rFonts w:ascii="仿宋" w:hAnsi="仿宋" w:eastAsia="仿宋" w:cs="仿宋"/>
          <w:sz w:val="32"/>
          <w:szCs w:val="32"/>
        </w:rPr>
      </w:pPr>
      <w:r>
        <w:rPr>
          <w:rFonts w:ascii="仿宋" w:hAnsi="仿宋" w:eastAsia="仿宋" w:cs="仿宋"/>
          <w:b/>
          <w:bCs/>
          <w:spacing w:val="-5"/>
          <w:sz w:val="32"/>
          <w:szCs w:val="32"/>
        </w:rPr>
        <w:t>二、机构设置及决算单位构成</w:t>
      </w:r>
    </w:p>
    <w:p w14:paraId="70C9EB9B">
      <w:pPr>
        <w:spacing w:before="256" w:line="222" w:lineRule="auto"/>
        <w:ind w:left="661"/>
        <w:rPr>
          <w:rFonts w:ascii="仿宋" w:hAnsi="仿宋" w:eastAsia="仿宋" w:cs="仿宋"/>
          <w:sz w:val="32"/>
          <w:szCs w:val="32"/>
        </w:rPr>
      </w:pPr>
      <w:r>
        <w:rPr>
          <w:rFonts w:ascii="仿宋" w:hAnsi="仿宋" w:eastAsia="仿宋" w:cs="仿宋"/>
          <w:spacing w:val="-5"/>
          <w:sz w:val="32"/>
          <w:szCs w:val="32"/>
        </w:rPr>
        <w:t>（一）内设机构设置</w:t>
      </w:r>
    </w:p>
    <w:p w14:paraId="694B6A9C">
      <w:pPr>
        <w:spacing w:before="254" w:line="295" w:lineRule="auto"/>
        <w:ind w:left="15" w:firstLine="661"/>
        <w:rPr>
          <w:rFonts w:ascii="仿宋" w:hAnsi="仿宋" w:eastAsia="仿宋" w:cs="仿宋"/>
          <w:sz w:val="32"/>
          <w:szCs w:val="32"/>
        </w:rPr>
      </w:pPr>
      <w:r>
        <w:rPr>
          <w:rFonts w:ascii="仿宋" w:hAnsi="仿宋" w:eastAsia="仿宋" w:cs="仿宋"/>
          <w:spacing w:val="-3"/>
          <w:sz w:val="32"/>
          <w:szCs w:val="32"/>
        </w:rPr>
        <w:t>1.内设机构设置。共青团沅江市委核准行政编制</w:t>
      </w:r>
      <w:r>
        <w:rPr>
          <w:rFonts w:ascii="仿宋" w:hAnsi="仿宋" w:eastAsia="仿宋" w:cs="仿宋"/>
          <w:spacing w:val="-45"/>
          <w:sz w:val="32"/>
          <w:szCs w:val="32"/>
        </w:rPr>
        <w:t xml:space="preserve"> </w:t>
      </w:r>
      <w:r>
        <w:rPr>
          <w:rFonts w:ascii="仿宋" w:hAnsi="仿宋" w:eastAsia="仿宋" w:cs="仿宋"/>
          <w:spacing w:val="-3"/>
          <w:sz w:val="32"/>
          <w:szCs w:val="32"/>
        </w:rPr>
        <w:t>5</w:t>
      </w:r>
      <w:r>
        <w:rPr>
          <w:rFonts w:ascii="仿宋" w:hAnsi="仿宋" w:eastAsia="仿宋" w:cs="仿宋"/>
          <w:spacing w:val="-58"/>
          <w:sz w:val="32"/>
          <w:szCs w:val="32"/>
        </w:rPr>
        <w:t xml:space="preserve"> </w:t>
      </w:r>
      <w:r>
        <w:rPr>
          <w:rFonts w:ascii="仿宋" w:hAnsi="仿宋" w:eastAsia="仿宋" w:cs="仿宋"/>
          <w:spacing w:val="-3"/>
          <w:sz w:val="32"/>
          <w:szCs w:val="32"/>
        </w:rPr>
        <w:t>个，领导职数</w:t>
      </w:r>
      <w:r>
        <w:rPr>
          <w:rFonts w:ascii="仿宋" w:hAnsi="仿宋" w:eastAsia="仿宋" w:cs="仿宋"/>
          <w:spacing w:val="-5"/>
          <w:sz w:val="32"/>
          <w:szCs w:val="32"/>
        </w:rPr>
        <w:t>为</w:t>
      </w:r>
      <w:r>
        <w:rPr>
          <w:rFonts w:ascii="仿宋" w:hAnsi="仿宋" w:eastAsia="仿宋" w:cs="仿宋"/>
          <w:spacing w:val="-59"/>
          <w:sz w:val="32"/>
          <w:szCs w:val="32"/>
        </w:rPr>
        <w:t xml:space="preserve"> </w:t>
      </w:r>
      <w:r>
        <w:rPr>
          <w:rFonts w:ascii="仿宋" w:hAnsi="仿宋" w:eastAsia="仿宋" w:cs="仿宋"/>
          <w:spacing w:val="-5"/>
          <w:sz w:val="32"/>
          <w:szCs w:val="32"/>
        </w:rPr>
        <w:t>3。机关下设股室有：办公室、组宣部。</w:t>
      </w:r>
    </w:p>
    <w:p w14:paraId="7E435F28">
      <w:pPr>
        <w:spacing w:before="256" w:line="294" w:lineRule="auto"/>
        <w:ind w:left="2" w:firstLine="654"/>
        <w:rPr>
          <w:rFonts w:ascii="仿宋" w:hAnsi="仿宋" w:eastAsia="仿宋" w:cs="仿宋"/>
          <w:sz w:val="32"/>
          <w:szCs w:val="32"/>
        </w:rPr>
      </w:pPr>
      <w:r>
        <w:rPr>
          <w:rFonts w:ascii="仿宋" w:hAnsi="仿宋" w:eastAsia="仿宋" w:cs="仿宋"/>
          <w:spacing w:val="-7"/>
          <w:sz w:val="32"/>
          <w:szCs w:val="32"/>
        </w:rPr>
        <w:t>2.决算单位构成。共青团沅江市委</w:t>
      </w:r>
      <w:r>
        <w:rPr>
          <w:rFonts w:ascii="仿宋" w:hAnsi="仿宋" w:eastAsia="仿宋" w:cs="仿宋"/>
          <w:spacing w:val="-60"/>
          <w:sz w:val="32"/>
          <w:szCs w:val="32"/>
        </w:rPr>
        <w:t xml:space="preserve"> </w:t>
      </w:r>
      <w:r>
        <w:rPr>
          <w:rFonts w:ascii="仿宋" w:hAnsi="仿宋" w:eastAsia="仿宋" w:cs="仿宋"/>
          <w:spacing w:val="-7"/>
          <w:sz w:val="32"/>
          <w:szCs w:val="32"/>
        </w:rPr>
        <w:t>202</w:t>
      </w:r>
      <w:bookmarkStart w:id="0" w:name="_GoBack"/>
      <w:bookmarkEnd w:id="0"/>
      <w:r>
        <w:rPr>
          <w:rFonts w:hint="eastAsia" w:ascii="仿宋" w:hAnsi="仿宋" w:eastAsia="仿宋" w:cs="仿宋"/>
          <w:spacing w:val="-7"/>
          <w:sz w:val="32"/>
          <w:szCs w:val="32"/>
          <w:lang w:val="en-US" w:eastAsia="zh-CN"/>
        </w:rPr>
        <w:t>4</w:t>
      </w:r>
      <w:r>
        <w:rPr>
          <w:rFonts w:ascii="仿宋" w:hAnsi="仿宋" w:eastAsia="仿宋" w:cs="仿宋"/>
          <w:spacing w:val="-7"/>
          <w:sz w:val="32"/>
          <w:szCs w:val="32"/>
        </w:rPr>
        <w:t>年部门决算汇总公开单位</w:t>
      </w:r>
      <w:r>
        <w:rPr>
          <w:rFonts w:ascii="仿宋" w:hAnsi="仿宋" w:eastAsia="仿宋" w:cs="仿宋"/>
          <w:spacing w:val="-4"/>
          <w:sz w:val="32"/>
          <w:szCs w:val="32"/>
        </w:rPr>
        <w:t>构成包括：共青团沅江市委单位本级。</w:t>
      </w:r>
    </w:p>
    <w:p w14:paraId="7D7A51AD">
      <w:pPr>
        <w:spacing w:before="256" w:line="221" w:lineRule="auto"/>
        <w:ind w:left="662"/>
        <w:rPr>
          <w:rFonts w:ascii="仿宋" w:hAnsi="仿宋" w:eastAsia="仿宋" w:cs="仿宋"/>
          <w:sz w:val="32"/>
          <w:szCs w:val="32"/>
        </w:rPr>
      </w:pPr>
      <w:r>
        <w:rPr>
          <w:rFonts w:ascii="仿宋" w:hAnsi="仿宋" w:eastAsia="仿宋" w:cs="仿宋"/>
          <w:spacing w:val="-6"/>
          <w:sz w:val="32"/>
          <w:szCs w:val="32"/>
        </w:rPr>
        <w:t>（二）决算单位构成</w:t>
      </w:r>
    </w:p>
    <w:p w14:paraId="2F0214EF">
      <w:pPr>
        <w:spacing w:before="256" w:line="368" w:lineRule="auto"/>
        <w:ind w:left="4" w:firstLine="699"/>
        <w:rPr>
          <w:rFonts w:ascii="仿宋" w:hAnsi="仿宋" w:eastAsia="仿宋" w:cs="仿宋"/>
          <w:sz w:val="32"/>
          <w:szCs w:val="32"/>
        </w:rPr>
      </w:pPr>
      <w:r>
        <w:rPr>
          <w:rFonts w:ascii="仿宋" w:hAnsi="仿宋" w:eastAsia="仿宋" w:cs="仿宋"/>
          <w:spacing w:val="2"/>
          <w:sz w:val="32"/>
          <w:szCs w:val="32"/>
        </w:rPr>
        <w:t>中国共产主义共青团沅江市委员会</w:t>
      </w:r>
      <w:r>
        <w:rPr>
          <w:rFonts w:ascii="仿宋" w:hAnsi="仿宋" w:eastAsia="仿宋" w:cs="仿宋"/>
          <w:spacing w:val="-58"/>
          <w:sz w:val="32"/>
          <w:szCs w:val="32"/>
        </w:rPr>
        <w:t xml:space="preserve"> </w:t>
      </w:r>
      <w:r>
        <w:rPr>
          <w:rFonts w:ascii="仿宋" w:hAnsi="仿宋" w:eastAsia="仿宋" w:cs="仿宋"/>
          <w:spacing w:val="2"/>
          <w:sz w:val="32"/>
          <w:szCs w:val="32"/>
        </w:rPr>
        <w:t>2024</w:t>
      </w:r>
      <w:r>
        <w:rPr>
          <w:rFonts w:ascii="仿宋" w:hAnsi="仿宋" w:eastAsia="仿宋" w:cs="仿宋"/>
          <w:spacing w:val="-53"/>
          <w:sz w:val="32"/>
          <w:szCs w:val="32"/>
        </w:rPr>
        <w:t xml:space="preserve"> </w:t>
      </w:r>
      <w:r>
        <w:rPr>
          <w:rFonts w:ascii="仿宋" w:hAnsi="仿宋" w:eastAsia="仿宋" w:cs="仿宋"/>
          <w:spacing w:val="2"/>
          <w:sz w:val="32"/>
          <w:szCs w:val="32"/>
        </w:rPr>
        <w:t>年部门决算</w:t>
      </w:r>
      <w:r>
        <w:rPr>
          <w:rFonts w:ascii="仿宋" w:hAnsi="仿宋" w:eastAsia="仿宋" w:cs="仿宋"/>
          <w:spacing w:val="1"/>
          <w:sz w:val="32"/>
          <w:szCs w:val="32"/>
        </w:rPr>
        <w:t>汇总公开单</w:t>
      </w:r>
      <w:r>
        <w:rPr>
          <w:rFonts w:ascii="仿宋" w:hAnsi="仿宋" w:eastAsia="仿宋" w:cs="仿宋"/>
          <w:spacing w:val="-3"/>
          <w:sz w:val="32"/>
          <w:szCs w:val="32"/>
        </w:rPr>
        <w:t>位构成包括：中国共产主义共青团沅江市委员会本级。</w:t>
      </w:r>
    </w:p>
    <w:p w14:paraId="1D73280E">
      <w:pPr>
        <w:pStyle w:val="2"/>
        <w:spacing w:line="245" w:lineRule="auto"/>
      </w:pPr>
    </w:p>
    <w:p w14:paraId="68E8FC0C">
      <w:pPr>
        <w:pStyle w:val="2"/>
        <w:spacing w:line="245" w:lineRule="auto"/>
      </w:pPr>
    </w:p>
    <w:p w14:paraId="3CE1CD44">
      <w:pPr>
        <w:pStyle w:val="2"/>
        <w:spacing w:line="245" w:lineRule="auto"/>
      </w:pPr>
    </w:p>
    <w:p w14:paraId="3787CF17">
      <w:pPr>
        <w:pStyle w:val="2"/>
        <w:spacing w:line="245" w:lineRule="auto"/>
      </w:pPr>
    </w:p>
    <w:p w14:paraId="2EA30304">
      <w:pPr>
        <w:pStyle w:val="2"/>
        <w:spacing w:line="245" w:lineRule="auto"/>
      </w:pPr>
    </w:p>
    <w:p w14:paraId="048422E7">
      <w:pPr>
        <w:pStyle w:val="2"/>
        <w:spacing w:line="245" w:lineRule="auto"/>
      </w:pPr>
    </w:p>
    <w:p w14:paraId="5A41E289">
      <w:pPr>
        <w:pStyle w:val="2"/>
        <w:spacing w:line="245" w:lineRule="auto"/>
      </w:pPr>
    </w:p>
    <w:p w14:paraId="28920731">
      <w:pPr>
        <w:pStyle w:val="2"/>
        <w:spacing w:line="245" w:lineRule="auto"/>
      </w:pPr>
    </w:p>
    <w:p w14:paraId="75D7399F">
      <w:pPr>
        <w:pStyle w:val="2"/>
        <w:spacing w:line="246" w:lineRule="auto"/>
      </w:pPr>
    </w:p>
    <w:p w14:paraId="6D02FEC4">
      <w:pPr>
        <w:pStyle w:val="2"/>
        <w:spacing w:line="246" w:lineRule="auto"/>
      </w:pPr>
    </w:p>
    <w:p w14:paraId="08D366D2">
      <w:pPr>
        <w:pStyle w:val="2"/>
        <w:spacing w:line="246" w:lineRule="auto"/>
      </w:pPr>
    </w:p>
    <w:p w14:paraId="03043BE0">
      <w:pPr>
        <w:pStyle w:val="2"/>
        <w:spacing w:line="246" w:lineRule="auto"/>
      </w:pPr>
    </w:p>
    <w:p w14:paraId="6348DADA">
      <w:pPr>
        <w:pStyle w:val="2"/>
        <w:spacing w:line="246" w:lineRule="auto"/>
      </w:pPr>
    </w:p>
    <w:p w14:paraId="6BBB53B5">
      <w:pPr>
        <w:pStyle w:val="2"/>
        <w:spacing w:line="246" w:lineRule="auto"/>
      </w:pPr>
    </w:p>
    <w:p w14:paraId="400E50E4">
      <w:pPr>
        <w:pStyle w:val="2"/>
        <w:spacing w:line="246" w:lineRule="auto"/>
      </w:pPr>
    </w:p>
    <w:p w14:paraId="3B6A1CEA">
      <w:pPr>
        <w:pStyle w:val="2"/>
        <w:spacing w:line="246" w:lineRule="auto"/>
      </w:pPr>
    </w:p>
    <w:p w14:paraId="732266FD">
      <w:pPr>
        <w:pStyle w:val="2"/>
        <w:spacing w:line="246" w:lineRule="auto"/>
      </w:pPr>
    </w:p>
    <w:p w14:paraId="3FBC9F78">
      <w:pPr>
        <w:pStyle w:val="2"/>
        <w:spacing w:line="246" w:lineRule="auto"/>
      </w:pPr>
    </w:p>
    <w:p w14:paraId="66EF2E01">
      <w:pPr>
        <w:pStyle w:val="2"/>
        <w:spacing w:line="246" w:lineRule="auto"/>
      </w:pPr>
    </w:p>
    <w:p w14:paraId="276A17D5">
      <w:pPr>
        <w:pStyle w:val="2"/>
        <w:spacing w:line="246" w:lineRule="auto"/>
      </w:pPr>
    </w:p>
    <w:p w14:paraId="61C60369">
      <w:pPr>
        <w:pStyle w:val="2"/>
        <w:spacing w:line="246" w:lineRule="auto"/>
      </w:pPr>
    </w:p>
    <w:p w14:paraId="5EE3EEA7">
      <w:pPr>
        <w:pStyle w:val="2"/>
        <w:spacing w:line="246" w:lineRule="auto"/>
      </w:pPr>
    </w:p>
    <w:p w14:paraId="42392BBE">
      <w:pPr>
        <w:pStyle w:val="2"/>
        <w:spacing w:line="246" w:lineRule="auto"/>
      </w:pPr>
    </w:p>
    <w:p w14:paraId="69A2DDF6">
      <w:pPr>
        <w:pStyle w:val="2"/>
        <w:spacing w:line="246" w:lineRule="auto"/>
      </w:pPr>
    </w:p>
    <w:p w14:paraId="0972EE48">
      <w:pPr>
        <w:pStyle w:val="2"/>
        <w:spacing w:line="246" w:lineRule="auto"/>
      </w:pPr>
    </w:p>
    <w:p w14:paraId="47EC2BB6">
      <w:pPr>
        <w:pStyle w:val="2"/>
        <w:spacing w:line="246" w:lineRule="auto"/>
      </w:pPr>
    </w:p>
    <w:p w14:paraId="6FD5F364">
      <w:pPr>
        <w:pStyle w:val="2"/>
        <w:spacing w:line="246" w:lineRule="auto"/>
      </w:pPr>
    </w:p>
    <w:p w14:paraId="0601CBBF">
      <w:pPr>
        <w:pStyle w:val="2"/>
        <w:spacing w:line="246" w:lineRule="auto"/>
      </w:pPr>
    </w:p>
    <w:p w14:paraId="7EF48AD4">
      <w:pPr>
        <w:pStyle w:val="2"/>
        <w:spacing w:line="246" w:lineRule="auto"/>
      </w:pPr>
    </w:p>
    <w:p w14:paraId="17F68E61">
      <w:pPr>
        <w:pStyle w:val="2"/>
        <w:spacing w:line="246" w:lineRule="auto"/>
      </w:pPr>
    </w:p>
    <w:p w14:paraId="1635800F">
      <w:pPr>
        <w:pStyle w:val="2"/>
        <w:spacing w:line="246" w:lineRule="auto"/>
      </w:pPr>
    </w:p>
    <w:p w14:paraId="5D14D2A4">
      <w:pPr>
        <w:pStyle w:val="2"/>
        <w:spacing w:line="246" w:lineRule="auto"/>
      </w:pPr>
    </w:p>
    <w:p w14:paraId="54566617">
      <w:pPr>
        <w:pStyle w:val="2"/>
        <w:spacing w:line="246" w:lineRule="auto"/>
      </w:pPr>
    </w:p>
    <w:p w14:paraId="408C4E63">
      <w:pPr>
        <w:pStyle w:val="2"/>
        <w:spacing w:line="246" w:lineRule="auto"/>
      </w:pPr>
    </w:p>
    <w:p w14:paraId="4C2CB295">
      <w:pPr>
        <w:pStyle w:val="2"/>
        <w:spacing w:line="246" w:lineRule="auto"/>
      </w:pPr>
    </w:p>
    <w:p w14:paraId="29405094">
      <w:pPr>
        <w:pStyle w:val="2"/>
        <w:spacing w:line="246" w:lineRule="auto"/>
      </w:pPr>
    </w:p>
    <w:p w14:paraId="6D214E3A">
      <w:pPr>
        <w:pStyle w:val="2"/>
        <w:spacing w:line="246" w:lineRule="auto"/>
      </w:pPr>
    </w:p>
    <w:p w14:paraId="00072D1B">
      <w:pPr>
        <w:pStyle w:val="2"/>
        <w:spacing w:line="246" w:lineRule="auto"/>
      </w:pPr>
    </w:p>
    <w:p w14:paraId="5CFEEE33">
      <w:pPr>
        <w:pStyle w:val="2"/>
        <w:spacing w:line="246" w:lineRule="auto"/>
      </w:pPr>
    </w:p>
    <w:p w14:paraId="31981B62">
      <w:pPr>
        <w:pStyle w:val="2"/>
        <w:spacing w:line="246" w:lineRule="auto"/>
      </w:pPr>
    </w:p>
    <w:p w14:paraId="22470D5A">
      <w:pPr>
        <w:pStyle w:val="2"/>
        <w:spacing w:line="246" w:lineRule="auto"/>
      </w:pPr>
    </w:p>
    <w:p w14:paraId="1A196001">
      <w:pPr>
        <w:pStyle w:val="2"/>
        <w:spacing w:line="249" w:lineRule="auto"/>
      </w:pPr>
    </w:p>
    <w:p w14:paraId="0124BA82">
      <w:pPr>
        <w:pStyle w:val="2"/>
        <w:spacing w:line="249" w:lineRule="auto"/>
      </w:pPr>
    </w:p>
    <w:p w14:paraId="223C45D8">
      <w:pPr>
        <w:pStyle w:val="2"/>
        <w:spacing w:line="249" w:lineRule="auto"/>
      </w:pPr>
    </w:p>
    <w:p w14:paraId="337518CC">
      <w:pPr>
        <w:pStyle w:val="2"/>
        <w:spacing w:line="249" w:lineRule="auto"/>
      </w:pPr>
    </w:p>
    <w:p w14:paraId="7C89EF5A">
      <w:pPr>
        <w:pStyle w:val="2"/>
        <w:spacing w:line="249" w:lineRule="auto"/>
      </w:pPr>
    </w:p>
    <w:p w14:paraId="61C0600A">
      <w:pPr>
        <w:pStyle w:val="2"/>
        <w:spacing w:line="249" w:lineRule="auto"/>
      </w:pPr>
    </w:p>
    <w:p w14:paraId="25EDD33E">
      <w:pPr>
        <w:pStyle w:val="2"/>
        <w:spacing w:line="249" w:lineRule="auto"/>
      </w:pPr>
    </w:p>
    <w:p w14:paraId="7890B898">
      <w:pPr>
        <w:pStyle w:val="2"/>
        <w:spacing w:line="249" w:lineRule="auto"/>
      </w:pPr>
    </w:p>
    <w:p w14:paraId="5842F753">
      <w:pPr>
        <w:pStyle w:val="2"/>
        <w:spacing w:line="249" w:lineRule="auto"/>
      </w:pPr>
    </w:p>
    <w:p w14:paraId="4094A8BE">
      <w:pPr>
        <w:pStyle w:val="2"/>
        <w:spacing w:line="249" w:lineRule="auto"/>
      </w:pPr>
    </w:p>
    <w:p w14:paraId="063F0E98">
      <w:pPr>
        <w:pStyle w:val="2"/>
        <w:spacing w:line="249" w:lineRule="auto"/>
      </w:pPr>
    </w:p>
    <w:p w14:paraId="08F9F4F6">
      <w:pPr>
        <w:pStyle w:val="2"/>
        <w:spacing w:line="249" w:lineRule="auto"/>
      </w:pPr>
    </w:p>
    <w:p w14:paraId="71F6E9EC">
      <w:pPr>
        <w:pStyle w:val="2"/>
        <w:spacing w:line="249" w:lineRule="auto"/>
      </w:pPr>
    </w:p>
    <w:p w14:paraId="392F0300">
      <w:pPr>
        <w:pStyle w:val="2"/>
        <w:spacing w:line="249" w:lineRule="auto"/>
      </w:pPr>
    </w:p>
    <w:p w14:paraId="54A1E7EE">
      <w:pPr>
        <w:pStyle w:val="2"/>
        <w:spacing w:line="249" w:lineRule="auto"/>
      </w:pPr>
    </w:p>
    <w:p w14:paraId="2AF88DB6">
      <w:pPr>
        <w:pStyle w:val="2"/>
        <w:spacing w:line="249" w:lineRule="auto"/>
      </w:pPr>
    </w:p>
    <w:p w14:paraId="21E95C1A">
      <w:pPr>
        <w:pStyle w:val="2"/>
        <w:spacing w:line="249" w:lineRule="auto"/>
      </w:pPr>
    </w:p>
    <w:p w14:paraId="1CABC4C4">
      <w:pPr>
        <w:pStyle w:val="2"/>
        <w:spacing w:line="249" w:lineRule="auto"/>
      </w:pPr>
    </w:p>
    <w:p w14:paraId="0418177C">
      <w:pPr>
        <w:pStyle w:val="2"/>
        <w:spacing w:line="249" w:lineRule="auto"/>
      </w:pPr>
    </w:p>
    <w:p w14:paraId="2B1DD033">
      <w:pPr>
        <w:pStyle w:val="2"/>
        <w:spacing w:line="249" w:lineRule="auto"/>
      </w:pPr>
    </w:p>
    <w:p w14:paraId="7BE96980">
      <w:pPr>
        <w:pStyle w:val="2"/>
        <w:spacing w:line="249" w:lineRule="auto"/>
      </w:pPr>
    </w:p>
    <w:p w14:paraId="4EA4B478">
      <w:pPr>
        <w:pStyle w:val="2"/>
        <w:spacing w:line="250" w:lineRule="auto"/>
      </w:pPr>
    </w:p>
    <w:p w14:paraId="0180C098">
      <w:pPr>
        <w:pStyle w:val="2"/>
        <w:spacing w:line="250" w:lineRule="auto"/>
      </w:pPr>
    </w:p>
    <w:p w14:paraId="684D5178">
      <w:pPr>
        <w:pStyle w:val="2"/>
        <w:spacing w:line="250" w:lineRule="auto"/>
      </w:pPr>
    </w:p>
    <w:p w14:paraId="2CEAB262">
      <w:pPr>
        <w:pStyle w:val="2"/>
        <w:spacing w:line="250" w:lineRule="auto"/>
      </w:pPr>
    </w:p>
    <w:p w14:paraId="1B224AF9">
      <w:pPr>
        <w:pStyle w:val="2"/>
        <w:spacing w:line="250" w:lineRule="auto"/>
      </w:pPr>
    </w:p>
    <w:p w14:paraId="40A877B6">
      <w:pPr>
        <w:pStyle w:val="2"/>
        <w:spacing w:line="250" w:lineRule="auto"/>
      </w:pPr>
    </w:p>
    <w:p w14:paraId="2ADE4EA3">
      <w:pPr>
        <w:spacing w:before="169" w:line="222" w:lineRule="auto"/>
        <w:ind w:left="3179"/>
        <w:rPr>
          <w:rFonts w:ascii="仿宋" w:hAnsi="仿宋" w:eastAsia="仿宋" w:cs="仿宋"/>
          <w:sz w:val="52"/>
          <w:szCs w:val="52"/>
        </w:rPr>
      </w:pPr>
      <w:r>
        <w:rPr>
          <w:rFonts w:ascii="仿宋" w:hAnsi="仿宋" w:eastAsia="仿宋" w:cs="仿宋"/>
          <w:b/>
          <w:bCs/>
          <w:spacing w:val="-19"/>
          <w:sz w:val="52"/>
          <w:szCs w:val="52"/>
        </w:rPr>
        <w:t>第二部分</w:t>
      </w:r>
    </w:p>
    <w:p w14:paraId="6DA015FE">
      <w:pPr>
        <w:pStyle w:val="2"/>
        <w:spacing w:line="277" w:lineRule="auto"/>
      </w:pPr>
    </w:p>
    <w:p w14:paraId="4E722ED5">
      <w:pPr>
        <w:pStyle w:val="2"/>
        <w:spacing w:line="277" w:lineRule="auto"/>
      </w:pPr>
    </w:p>
    <w:p w14:paraId="46BB7E09">
      <w:pPr>
        <w:pStyle w:val="2"/>
        <w:spacing w:line="278" w:lineRule="auto"/>
      </w:pPr>
    </w:p>
    <w:p w14:paraId="40B7B099">
      <w:pPr>
        <w:pStyle w:val="2"/>
        <w:spacing w:line="278" w:lineRule="auto"/>
      </w:pPr>
    </w:p>
    <w:p w14:paraId="1EB58ED7">
      <w:pPr>
        <w:spacing w:before="169" w:line="222" w:lineRule="auto"/>
        <w:ind w:left="2898"/>
        <w:rPr>
          <w:rFonts w:ascii="仿宋" w:hAnsi="仿宋" w:eastAsia="仿宋" w:cs="仿宋"/>
          <w:sz w:val="52"/>
          <w:szCs w:val="52"/>
        </w:rPr>
      </w:pPr>
      <w:r>
        <w:rPr>
          <w:rFonts w:ascii="仿宋" w:hAnsi="仿宋" w:eastAsia="仿宋" w:cs="仿宋"/>
          <w:b/>
          <w:bCs/>
          <w:spacing w:val="-12"/>
          <w:sz w:val="52"/>
          <w:szCs w:val="52"/>
        </w:rPr>
        <w:t>部门决算表</w:t>
      </w:r>
    </w:p>
    <w:p w14:paraId="4563C400">
      <w:pPr>
        <w:spacing w:line="222" w:lineRule="auto"/>
        <w:rPr>
          <w:rFonts w:ascii="仿宋" w:hAnsi="仿宋" w:eastAsia="仿宋" w:cs="仿宋"/>
          <w:sz w:val="52"/>
          <w:szCs w:val="52"/>
        </w:rPr>
        <w:sectPr>
          <w:footerReference r:id="rId8" w:type="default"/>
          <w:pgSz w:w="11906" w:h="16839"/>
          <w:pgMar w:top="1431" w:right="1785" w:bottom="1197" w:left="1785" w:header="0" w:footer="958" w:gutter="0"/>
          <w:cols w:space="720" w:num="1"/>
        </w:sectPr>
      </w:pPr>
    </w:p>
    <w:p w14:paraId="19D4D571">
      <w:pPr>
        <w:spacing w:before="72" w:line="219" w:lineRule="auto"/>
        <w:ind w:left="5884"/>
        <w:rPr>
          <w:rFonts w:ascii="宋体" w:hAnsi="宋体" w:eastAsia="宋体" w:cs="宋体"/>
          <w:sz w:val="36"/>
          <w:szCs w:val="36"/>
        </w:rPr>
      </w:pPr>
      <w:r>
        <w:rPr>
          <w:rFonts w:ascii="宋体" w:hAnsi="宋体" w:eastAsia="宋体" w:cs="宋体"/>
          <w:spacing w:val="-4"/>
          <w:sz w:val="36"/>
          <w:szCs w:val="36"/>
        </w:rPr>
        <w:t>收入支出决算总表</w:t>
      </w:r>
    </w:p>
    <w:p w14:paraId="270315D4">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公开01表</w:t>
      </w:r>
    </w:p>
    <w:p w14:paraId="5E1342A7">
      <w:pPr>
        <w:spacing w:before="138" w:line="228" w:lineRule="auto"/>
        <w:ind w:left="47"/>
        <w:rPr>
          <w:rFonts w:ascii="宋体" w:hAnsi="宋体" w:eastAsia="宋体" w:cs="宋体"/>
          <w:sz w:val="19"/>
          <w:szCs w:val="19"/>
        </w:rPr>
      </w:pPr>
      <w:r>
        <w:rPr>
          <w:rFonts w:ascii="宋体" w:hAnsi="宋体" w:eastAsia="宋体" w:cs="宋体"/>
          <w:spacing w:val="3"/>
          <w:sz w:val="19"/>
          <w:szCs w:val="19"/>
        </w:rPr>
        <w:t xml:space="preserve">部门：中国共产主义共青团沅江市委员会                                                                                            </w:t>
      </w:r>
      <w:r>
        <w:rPr>
          <w:rFonts w:ascii="宋体" w:hAnsi="宋体" w:eastAsia="宋体" w:cs="宋体"/>
          <w:spacing w:val="2"/>
          <w:sz w:val="19"/>
          <w:szCs w:val="19"/>
        </w:rPr>
        <w:t xml:space="preserve">       金额单位：万元</w:t>
      </w:r>
    </w:p>
    <w:p w14:paraId="2690B5D0">
      <w:pPr>
        <w:spacing w:line="19" w:lineRule="exact"/>
      </w:pPr>
    </w:p>
    <w:tbl>
      <w:tblPr>
        <w:tblStyle w:val="5"/>
        <w:tblW w:w="145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83"/>
        <w:gridCol w:w="569"/>
        <w:gridCol w:w="2338"/>
        <w:gridCol w:w="4375"/>
        <w:gridCol w:w="569"/>
        <w:gridCol w:w="2345"/>
      </w:tblGrid>
      <w:tr w14:paraId="19001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7290" w:type="dxa"/>
            <w:gridSpan w:val="3"/>
            <w:shd w:val="clear" w:color="auto" w:fill="C0C0C0"/>
            <w:vAlign w:val="top"/>
          </w:tcPr>
          <w:p w14:paraId="29F42181">
            <w:pPr>
              <w:pStyle w:val="6"/>
              <w:spacing w:before="104" w:line="227" w:lineRule="auto"/>
              <w:ind w:left="3428"/>
              <w:rPr>
                <w:sz w:val="21"/>
                <w:szCs w:val="21"/>
              </w:rPr>
            </w:pPr>
            <w:r>
              <w:rPr>
                <w:spacing w:val="3"/>
                <w:sz w:val="21"/>
                <w:szCs w:val="21"/>
              </w:rPr>
              <w:t>收入</w:t>
            </w:r>
          </w:p>
        </w:tc>
        <w:tc>
          <w:tcPr>
            <w:tcW w:w="7289" w:type="dxa"/>
            <w:gridSpan w:val="3"/>
            <w:shd w:val="clear" w:color="auto" w:fill="C0C0C0"/>
            <w:vAlign w:val="top"/>
          </w:tcPr>
          <w:p w14:paraId="42563293">
            <w:pPr>
              <w:pStyle w:val="6"/>
              <w:spacing w:before="104" w:line="228" w:lineRule="auto"/>
              <w:ind w:left="3421"/>
              <w:rPr>
                <w:sz w:val="21"/>
                <w:szCs w:val="21"/>
              </w:rPr>
            </w:pPr>
            <w:r>
              <w:rPr>
                <w:spacing w:val="7"/>
                <w:sz w:val="21"/>
                <w:szCs w:val="21"/>
              </w:rPr>
              <w:t>支出</w:t>
            </w:r>
          </w:p>
        </w:tc>
      </w:tr>
      <w:tr w14:paraId="1F7DB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83" w:type="dxa"/>
            <w:shd w:val="clear" w:color="auto" w:fill="C0C0C0"/>
            <w:vAlign w:val="top"/>
          </w:tcPr>
          <w:p w14:paraId="02C61A49">
            <w:pPr>
              <w:pStyle w:val="6"/>
              <w:spacing w:before="97" w:line="228" w:lineRule="auto"/>
              <w:ind w:left="1969"/>
              <w:rPr>
                <w:sz w:val="21"/>
                <w:szCs w:val="21"/>
              </w:rPr>
            </w:pPr>
            <w:r>
              <w:rPr>
                <w:spacing w:val="5"/>
                <w:sz w:val="21"/>
                <w:szCs w:val="21"/>
              </w:rPr>
              <w:t>项目</w:t>
            </w:r>
          </w:p>
        </w:tc>
        <w:tc>
          <w:tcPr>
            <w:tcW w:w="569" w:type="dxa"/>
            <w:shd w:val="clear" w:color="auto" w:fill="C0C0C0"/>
            <w:vAlign w:val="top"/>
          </w:tcPr>
          <w:p w14:paraId="59C8DE58">
            <w:pPr>
              <w:pStyle w:val="6"/>
              <w:spacing w:before="97" w:line="227" w:lineRule="auto"/>
              <w:ind w:left="61"/>
              <w:rPr>
                <w:sz w:val="21"/>
                <w:szCs w:val="21"/>
              </w:rPr>
            </w:pPr>
            <w:r>
              <w:rPr>
                <w:spacing w:val="5"/>
                <w:sz w:val="21"/>
                <w:szCs w:val="21"/>
              </w:rPr>
              <w:t>行次</w:t>
            </w:r>
          </w:p>
        </w:tc>
        <w:tc>
          <w:tcPr>
            <w:tcW w:w="2338" w:type="dxa"/>
            <w:shd w:val="clear" w:color="auto" w:fill="C0C0C0"/>
            <w:vAlign w:val="top"/>
          </w:tcPr>
          <w:p w14:paraId="5F710FB6">
            <w:pPr>
              <w:pStyle w:val="6"/>
              <w:spacing w:before="97" w:line="227" w:lineRule="auto"/>
              <w:ind w:left="945"/>
              <w:rPr>
                <w:sz w:val="21"/>
                <w:szCs w:val="21"/>
              </w:rPr>
            </w:pPr>
            <w:r>
              <w:rPr>
                <w:spacing w:val="6"/>
                <w:sz w:val="21"/>
                <w:szCs w:val="21"/>
              </w:rPr>
              <w:t>金额</w:t>
            </w:r>
          </w:p>
        </w:tc>
        <w:tc>
          <w:tcPr>
            <w:tcW w:w="4375" w:type="dxa"/>
            <w:shd w:val="clear" w:color="auto" w:fill="C0C0C0"/>
            <w:vAlign w:val="top"/>
          </w:tcPr>
          <w:p w14:paraId="3EF5E425">
            <w:pPr>
              <w:pStyle w:val="6"/>
              <w:spacing w:before="97" w:line="228" w:lineRule="auto"/>
              <w:ind w:left="1969"/>
              <w:rPr>
                <w:sz w:val="21"/>
                <w:szCs w:val="21"/>
              </w:rPr>
            </w:pPr>
            <w:r>
              <w:rPr>
                <w:spacing w:val="5"/>
                <w:sz w:val="21"/>
                <w:szCs w:val="21"/>
              </w:rPr>
              <w:t>项目</w:t>
            </w:r>
          </w:p>
        </w:tc>
        <w:tc>
          <w:tcPr>
            <w:tcW w:w="569" w:type="dxa"/>
            <w:shd w:val="clear" w:color="auto" w:fill="C0C0C0"/>
            <w:vAlign w:val="top"/>
          </w:tcPr>
          <w:p w14:paraId="6E8ABB18">
            <w:pPr>
              <w:pStyle w:val="6"/>
              <w:spacing w:before="97" w:line="227" w:lineRule="auto"/>
              <w:ind w:left="69"/>
              <w:rPr>
                <w:sz w:val="21"/>
                <w:szCs w:val="21"/>
              </w:rPr>
            </w:pPr>
            <w:r>
              <w:rPr>
                <w:spacing w:val="5"/>
                <w:sz w:val="21"/>
                <w:szCs w:val="21"/>
              </w:rPr>
              <w:t>行次</w:t>
            </w:r>
          </w:p>
        </w:tc>
        <w:tc>
          <w:tcPr>
            <w:tcW w:w="2345" w:type="dxa"/>
            <w:shd w:val="clear" w:color="auto" w:fill="C0C0C0"/>
            <w:vAlign w:val="top"/>
          </w:tcPr>
          <w:p w14:paraId="6359948C">
            <w:pPr>
              <w:pStyle w:val="6"/>
              <w:spacing w:before="97" w:line="227" w:lineRule="auto"/>
              <w:ind w:left="953"/>
              <w:rPr>
                <w:sz w:val="21"/>
                <w:szCs w:val="21"/>
              </w:rPr>
            </w:pPr>
            <w:r>
              <w:rPr>
                <w:spacing w:val="6"/>
                <w:sz w:val="21"/>
                <w:szCs w:val="21"/>
              </w:rPr>
              <w:t>金额</w:t>
            </w:r>
          </w:p>
        </w:tc>
      </w:tr>
      <w:tr w14:paraId="2347C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83" w:type="dxa"/>
            <w:shd w:val="clear" w:color="auto" w:fill="C0C0C0"/>
            <w:vAlign w:val="top"/>
          </w:tcPr>
          <w:p w14:paraId="6B529799">
            <w:pPr>
              <w:pStyle w:val="6"/>
              <w:spacing w:before="113" w:line="227" w:lineRule="auto"/>
              <w:ind w:left="1966"/>
              <w:rPr>
                <w:sz w:val="21"/>
                <w:szCs w:val="21"/>
              </w:rPr>
            </w:pPr>
            <w:r>
              <w:rPr>
                <w:spacing w:val="7"/>
                <w:sz w:val="21"/>
                <w:szCs w:val="21"/>
              </w:rPr>
              <w:t>栏次</w:t>
            </w:r>
          </w:p>
        </w:tc>
        <w:tc>
          <w:tcPr>
            <w:tcW w:w="569" w:type="dxa"/>
            <w:shd w:val="clear" w:color="auto" w:fill="C0C0C0"/>
            <w:vAlign w:val="top"/>
          </w:tcPr>
          <w:p w14:paraId="1C3BD887">
            <w:pPr>
              <w:rPr>
                <w:rFonts w:ascii="Arial"/>
                <w:sz w:val="21"/>
              </w:rPr>
            </w:pPr>
          </w:p>
        </w:tc>
        <w:tc>
          <w:tcPr>
            <w:tcW w:w="2338" w:type="dxa"/>
            <w:shd w:val="clear" w:color="auto" w:fill="C0C0C0"/>
            <w:vAlign w:val="top"/>
          </w:tcPr>
          <w:p w14:paraId="3B4AE231">
            <w:pPr>
              <w:pStyle w:val="6"/>
              <w:spacing w:before="113" w:line="283" w:lineRule="exact"/>
              <w:ind w:left="1125"/>
              <w:rPr>
                <w:sz w:val="21"/>
                <w:szCs w:val="21"/>
              </w:rPr>
            </w:pPr>
            <w:r>
              <w:rPr>
                <w:position w:val="1"/>
                <w:sz w:val="21"/>
                <w:szCs w:val="21"/>
              </w:rPr>
              <w:t>1</w:t>
            </w:r>
          </w:p>
        </w:tc>
        <w:tc>
          <w:tcPr>
            <w:tcW w:w="4375" w:type="dxa"/>
            <w:shd w:val="clear" w:color="auto" w:fill="C0C0C0"/>
            <w:vAlign w:val="top"/>
          </w:tcPr>
          <w:p w14:paraId="3E492F7F">
            <w:pPr>
              <w:pStyle w:val="6"/>
              <w:spacing w:before="113" w:line="227" w:lineRule="auto"/>
              <w:ind w:left="1966"/>
              <w:rPr>
                <w:sz w:val="21"/>
                <w:szCs w:val="21"/>
              </w:rPr>
            </w:pPr>
            <w:r>
              <w:rPr>
                <w:spacing w:val="7"/>
                <w:sz w:val="21"/>
                <w:szCs w:val="21"/>
              </w:rPr>
              <w:t>栏次</w:t>
            </w:r>
          </w:p>
        </w:tc>
        <w:tc>
          <w:tcPr>
            <w:tcW w:w="569" w:type="dxa"/>
            <w:shd w:val="clear" w:color="auto" w:fill="C0C0C0"/>
            <w:vAlign w:val="top"/>
          </w:tcPr>
          <w:p w14:paraId="38921FB5">
            <w:pPr>
              <w:rPr>
                <w:rFonts w:ascii="Arial"/>
                <w:sz w:val="21"/>
              </w:rPr>
            </w:pPr>
          </w:p>
        </w:tc>
        <w:tc>
          <w:tcPr>
            <w:tcW w:w="2345" w:type="dxa"/>
            <w:shd w:val="clear" w:color="auto" w:fill="C0C0C0"/>
            <w:vAlign w:val="top"/>
          </w:tcPr>
          <w:p w14:paraId="5ED97BD9">
            <w:pPr>
              <w:pStyle w:val="6"/>
              <w:spacing w:before="113" w:line="283" w:lineRule="exact"/>
              <w:ind w:left="1119"/>
              <w:rPr>
                <w:sz w:val="21"/>
                <w:szCs w:val="21"/>
              </w:rPr>
            </w:pPr>
            <w:r>
              <w:rPr>
                <w:position w:val="1"/>
                <w:sz w:val="21"/>
                <w:szCs w:val="21"/>
              </w:rPr>
              <w:t>2</w:t>
            </w:r>
          </w:p>
        </w:tc>
      </w:tr>
      <w:tr w14:paraId="77B31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0224D59B">
            <w:pPr>
              <w:pStyle w:val="6"/>
              <w:spacing w:before="16" w:line="224" w:lineRule="auto"/>
              <w:ind w:left="3"/>
            </w:pPr>
            <w:r>
              <w:rPr>
                <w:spacing w:val="4"/>
              </w:rPr>
              <w:t>一、一般公共预算财政拨款收入</w:t>
            </w:r>
          </w:p>
        </w:tc>
        <w:tc>
          <w:tcPr>
            <w:tcW w:w="569" w:type="dxa"/>
            <w:vAlign w:val="top"/>
          </w:tcPr>
          <w:p w14:paraId="24D503B4">
            <w:pPr>
              <w:pStyle w:val="6"/>
              <w:spacing w:before="11" w:line="257" w:lineRule="exact"/>
              <w:ind w:left="237"/>
            </w:pPr>
            <w:r>
              <w:rPr>
                <w:position w:val="1"/>
              </w:rPr>
              <w:t>1</w:t>
            </w:r>
          </w:p>
        </w:tc>
        <w:tc>
          <w:tcPr>
            <w:tcW w:w="2338" w:type="dxa"/>
            <w:vAlign w:val="top"/>
          </w:tcPr>
          <w:p w14:paraId="4ED2CC0A">
            <w:pPr>
              <w:pStyle w:val="6"/>
              <w:spacing w:before="11" w:line="255" w:lineRule="exact"/>
              <w:jc w:val="right"/>
            </w:pPr>
            <w:r>
              <w:rPr>
                <w:spacing w:val="6"/>
                <w:position w:val="1"/>
              </w:rPr>
              <w:t>94.56</w:t>
            </w:r>
          </w:p>
        </w:tc>
        <w:tc>
          <w:tcPr>
            <w:tcW w:w="4375" w:type="dxa"/>
            <w:vAlign w:val="top"/>
          </w:tcPr>
          <w:p w14:paraId="0F80FE80">
            <w:pPr>
              <w:pStyle w:val="6"/>
              <w:spacing w:before="16" w:line="224" w:lineRule="auto"/>
              <w:ind w:left="3"/>
            </w:pPr>
            <w:r>
              <w:rPr>
                <w:spacing w:val="3"/>
              </w:rPr>
              <w:t>一、一般公共服务支出</w:t>
            </w:r>
          </w:p>
        </w:tc>
        <w:tc>
          <w:tcPr>
            <w:tcW w:w="569" w:type="dxa"/>
            <w:vAlign w:val="top"/>
          </w:tcPr>
          <w:p w14:paraId="7C2A3B8C">
            <w:pPr>
              <w:pStyle w:val="6"/>
              <w:spacing w:before="11" w:line="256" w:lineRule="exact"/>
              <w:ind w:left="189"/>
            </w:pPr>
            <w:r>
              <w:rPr>
                <w:spacing w:val="1"/>
                <w:position w:val="1"/>
              </w:rPr>
              <w:t>31</w:t>
            </w:r>
          </w:p>
        </w:tc>
        <w:tc>
          <w:tcPr>
            <w:tcW w:w="2345" w:type="dxa"/>
            <w:vAlign w:val="top"/>
          </w:tcPr>
          <w:p w14:paraId="7C9B2D41">
            <w:pPr>
              <w:pStyle w:val="6"/>
              <w:spacing w:before="11" w:line="255" w:lineRule="exact"/>
              <w:jc w:val="right"/>
            </w:pPr>
            <w:r>
              <w:rPr>
                <w:spacing w:val="6"/>
                <w:position w:val="1"/>
              </w:rPr>
              <w:t>81.53</w:t>
            </w:r>
          </w:p>
        </w:tc>
      </w:tr>
      <w:tr w14:paraId="7BEFA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50E24F68">
            <w:pPr>
              <w:pStyle w:val="6"/>
              <w:spacing w:before="17" w:line="223" w:lineRule="auto"/>
              <w:ind w:left="3"/>
            </w:pPr>
            <w:r>
              <w:rPr>
                <w:spacing w:val="4"/>
              </w:rPr>
              <w:t>二、政府性基金预算财政拨款收入</w:t>
            </w:r>
          </w:p>
        </w:tc>
        <w:tc>
          <w:tcPr>
            <w:tcW w:w="569" w:type="dxa"/>
            <w:vAlign w:val="top"/>
          </w:tcPr>
          <w:p w14:paraId="5D9267FB">
            <w:pPr>
              <w:pStyle w:val="6"/>
              <w:spacing w:before="12" w:line="257" w:lineRule="exact"/>
              <w:ind w:left="224"/>
            </w:pPr>
            <w:r>
              <w:rPr>
                <w:position w:val="1"/>
              </w:rPr>
              <w:t>2</w:t>
            </w:r>
          </w:p>
        </w:tc>
        <w:tc>
          <w:tcPr>
            <w:tcW w:w="2338" w:type="dxa"/>
            <w:vAlign w:val="top"/>
          </w:tcPr>
          <w:p w14:paraId="7759B881">
            <w:pPr>
              <w:rPr>
                <w:rFonts w:ascii="Arial"/>
                <w:sz w:val="21"/>
              </w:rPr>
            </w:pPr>
          </w:p>
        </w:tc>
        <w:tc>
          <w:tcPr>
            <w:tcW w:w="4375" w:type="dxa"/>
            <w:vAlign w:val="top"/>
          </w:tcPr>
          <w:p w14:paraId="21BA4F20">
            <w:pPr>
              <w:pStyle w:val="6"/>
              <w:spacing w:before="17" w:line="225" w:lineRule="auto"/>
              <w:ind w:left="3"/>
            </w:pPr>
            <w:r>
              <w:rPr>
                <w:spacing w:val="3"/>
              </w:rPr>
              <w:t>二、外交支出</w:t>
            </w:r>
          </w:p>
        </w:tc>
        <w:tc>
          <w:tcPr>
            <w:tcW w:w="569" w:type="dxa"/>
            <w:vAlign w:val="top"/>
          </w:tcPr>
          <w:p w14:paraId="05511E13">
            <w:pPr>
              <w:pStyle w:val="6"/>
              <w:spacing w:before="12" w:line="256" w:lineRule="exact"/>
              <w:ind w:left="189"/>
            </w:pPr>
            <w:r>
              <w:rPr>
                <w:spacing w:val="1"/>
                <w:position w:val="1"/>
              </w:rPr>
              <w:t>32</w:t>
            </w:r>
          </w:p>
        </w:tc>
        <w:tc>
          <w:tcPr>
            <w:tcW w:w="2345" w:type="dxa"/>
            <w:vAlign w:val="top"/>
          </w:tcPr>
          <w:p w14:paraId="403D48BA">
            <w:pPr>
              <w:rPr>
                <w:rFonts w:ascii="Arial"/>
                <w:sz w:val="21"/>
              </w:rPr>
            </w:pPr>
          </w:p>
        </w:tc>
      </w:tr>
      <w:tr w14:paraId="5A7D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001E1BF1">
            <w:pPr>
              <w:pStyle w:val="6"/>
              <w:spacing w:before="18" w:line="223" w:lineRule="auto"/>
            </w:pPr>
            <w:r>
              <w:rPr>
                <w:spacing w:val="4"/>
              </w:rPr>
              <w:t>三、国有资本经营预算财政拨款收入</w:t>
            </w:r>
          </w:p>
        </w:tc>
        <w:tc>
          <w:tcPr>
            <w:tcW w:w="569" w:type="dxa"/>
            <w:vAlign w:val="top"/>
          </w:tcPr>
          <w:p w14:paraId="2B654C83">
            <w:pPr>
              <w:pStyle w:val="6"/>
              <w:spacing w:before="13" w:line="256" w:lineRule="exact"/>
              <w:ind w:left="226"/>
            </w:pPr>
            <w:r>
              <w:rPr>
                <w:position w:val="1"/>
              </w:rPr>
              <w:t>3</w:t>
            </w:r>
          </w:p>
        </w:tc>
        <w:tc>
          <w:tcPr>
            <w:tcW w:w="2338" w:type="dxa"/>
            <w:vAlign w:val="top"/>
          </w:tcPr>
          <w:p w14:paraId="5DBB68A8">
            <w:pPr>
              <w:rPr>
                <w:rFonts w:ascii="Arial"/>
                <w:sz w:val="21"/>
              </w:rPr>
            </w:pPr>
          </w:p>
        </w:tc>
        <w:tc>
          <w:tcPr>
            <w:tcW w:w="4375" w:type="dxa"/>
            <w:vAlign w:val="top"/>
          </w:tcPr>
          <w:p w14:paraId="495A0E11">
            <w:pPr>
              <w:pStyle w:val="6"/>
              <w:spacing w:before="18" w:line="225" w:lineRule="auto"/>
            </w:pPr>
            <w:r>
              <w:rPr>
                <w:spacing w:val="3"/>
              </w:rPr>
              <w:t>三、国防支出</w:t>
            </w:r>
          </w:p>
        </w:tc>
        <w:tc>
          <w:tcPr>
            <w:tcW w:w="569" w:type="dxa"/>
            <w:vAlign w:val="top"/>
          </w:tcPr>
          <w:p w14:paraId="29F47074">
            <w:pPr>
              <w:pStyle w:val="6"/>
              <w:spacing w:before="13" w:line="256" w:lineRule="exact"/>
              <w:ind w:left="189"/>
            </w:pPr>
            <w:r>
              <w:rPr>
                <w:spacing w:val="1"/>
                <w:position w:val="1"/>
              </w:rPr>
              <w:t>33</w:t>
            </w:r>
          </w:p>
        </w:tc>
        <w:tc>
          <w:tcPr>
            <w:tcW w:w="2345" w:type="dxa"/>
            <w:vAlign w:val="top"/>
          </w:tcPr>
          <w:p w14:paraId="55817808">
            <w:pPr>
              <w:rPr>
                <w:rFonts w:ascii="Arial"/>
                <w:sz w:val="21"/>
              </w:rPr>
            </w:pPr>
          </w:p>
        </w:tc>
      </w:tr>
      <w:tr w14:paraId="3C282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0EAF190D">
            <w:pPr>
              <w:pStyle w:val="6"/>
              <w:spacing w:before="19" w:line="224" w:lineRule="auto"/>
              <w:ind w:left="18"/>
            </w:pPr>
            <w:r>
              <w:rPr>
                <w:spacing w:val="1"/>
              </w:rPr>
              <w:t>四、上级补助收入</w:t>
            </w:r>
          </w:p>
        </w:tc>
        <w:tc>
          <w:tcPr>
            <w:tcW w:w="569" w:type="dxa"/>
            <w:vAlign w:val="top"/>
          </w:tcPr>
          <w:p w14:paraId="313749C1">
            <w:pPr>
              <w:pStyle w:val="6"/>
              <w:spacing w:before="14" w:line="257" w:lineRule="exact"/>
              <w:ind w:left="221"/>
            </w:pPr>
            <w:r>
              <w:rPr>
                <w:position w:val="1"/>
              </w:rPr>
              <w:t>4</w:t>
            </w:r>
          </w:p>
        </w:tc>
        <w:tc>
          <w:tcPr>
            <w:tcW w:w="2338" w:type="dxa"/>
            <w:vAlign w:val="top"/>
          </w:tcPr>
          <w:p w14:paraId="467C71E9">
            <w:pPr>
              <w:rPr>
                <w:rFonts w:ascii="Arial"/>
                <w:sz w:val="21"/>
              </w:rPr>
            </w:pPr>
          </w:p>
        </w:tc>
        <w:tc>
          <w:tcPr>
            <w:tcW w:w="4375" w:type="dxa"/>
            <w:vAlign w:val="top"/>
          </w:tcPr>
          <w:p w14:paraId="48353110">
            <w:pPr>
              <w:pStyle w:val="6"/>
              <w:spacing w:before="19" w:line="224" w:lineRule="auto"/>
              <w:ind w:left="18"/>
            </w:pPr>
            <w:r>
              <w:rPr>
                <w:spacing w:val="1"/>
              </w:rPr>
              <w:t>四、公共安全支出</w:t>
            </w:r>
          </w:p>
        </w:tc>
        <w:tc>
          <w:tcPr>
            <w:tcW w:w="569" w:type="dxa"/>
            <w:vAlign w:val="top"/>
          </w:tcPr>
          <w:p w14:paraId="6B54362B">
            <w:pPr>
              <w:pStyle w:val="6"/>
              <w:spacing w:before="14" w:line="256" w:lineRule="exact"/>
              <w:ind w:left="189"/>
            </w:pPr>
            <w:r>
              <w:rPr>
                <w:spacing w:val="1"/>
                <w:position w:val="1"/>
              </w:rPr>
              <w:t>34</w:t>
            </w:r>
          </w:p>
        </w:tc>
        <w:tc>
          <w:tcPr>
            <w:tcW w:w="2345" w:type="dxa"/>
            <w:vAlign w:val="top"/>
          </w:tcPr>
          <w:p w14:paraId="6C797561">
            <w:pPr>
              <w:rPr>
                <w:rFonts w:ascii="Arial"/>
                <w:sz w:val="21"/>
              </w:rPr>
            </w:pPr>
          </w:p>
        </w:tc>
      </w:tr>
      <w:tr w14:paraId="2A782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79F65AD8">
            <w:pPr>
              <w:pStyle w:val="6"/>
              <w:spacing w:before="20" w:line="224" w:lineRule="auto"/>
              <w:ind w:left="3"/>
            </w:pPr>
            <w:r>
              <w:rPr>
                <w:spacing w:val="3"/>
              </w:rPr>
              <w:t>五、事业收入</w:t>
            </w:r>
          </w:p>
        </w:tc>
        <w:tc>
          <w:tcPr>
            <w:tcW w:w="569" w:type="dxa"/>
            <w:vAlign w:val="top"/>
          </w:tcPr>
          <w:p w14:paraId="4059AB2C">
            <w:pPr>
              <w:pStyle w:val="6"/>
              <w:spacing w:before="15" w:line="256" w:lineRule="exact"/>
              <w:ind w:left="226"/>
            </w:pPr>
            <w:r>
              <w:rPr>
                <w:position w:val="1"/>
              </w:rPr>
              <w:t>5</w:t>
            </w:r>
          </w:p>
        </w:tc>
        <w:tc>
          <w:tcPr>
            <w:tcW w:w="2338" w:type="dxa"/>
            <w:vAlign w:val="top"/>
          </w:tcPr>
          <w:p w14:paraId="56A12216">
            <w:pPr>
              <w:rPr>
                <w:rFonts w:ascii="Arial"/>
                <w:sz w:val="21"/>
              </w:rPr>
            </w:pPr>
          </w:p>
        </w:tc>
        <w:tc>
          <w:tcPr>
            <w:tcW w:w="4375" w:type="dxa"/>
            <w:vAlign w:val="top"/>
          </w:tcPr>
          <w:p w14:paraId="5065ECD0">
            <w:pPr>
              <w:pStyle w:val="6"/>
              <w:spacing w:before="20" w:line="224" w:lineRule="auto"/>
              <w:ind w:left="3"/>
            </w:pPr>
            <w:r>
              <w:rPr>
                <w:spacing w:val="3"/>
              </w:rPr>
              <w:t>五、教育支出</w:t>
            </w:r>
          </w:p>
        </w:tc>
        <w:tc>
          <w:tcPr>
            <w:tcW w:w="569" w:type="dxa"/>
            <w:vAlign w:val="top"/>
          </w:tcPr>
          <w:p w14:paraId="0766DEAD">
            <w:pPr>
              <w:pStyle w:val="6"/>
              <w:spacing w:before="15" w:line="256" w:lineRule="exact"/>
              <w:ind w:left="189"/>
            </w:pPr>
            <w:r>
              <w:rPr>
                <w:spacing w:val="1"/>
                <w:position w:val="1"/>
              </w:rPr>
              <w:t>35</w:t>
            </w:r>
          </w:p>
        </w:tc>
        <w:tc>
          <w:tcPr>
            <w:tcW w:w="2345" w:type="dxa"/>
            <w:vAlign w:val="top"/>
          </w:tcPr>
          <w:p w14:paraId="3E62D65D">
            <w:pPr>
              <w:rPr>
                <w:rFonts w:ascii="Arial"/>
                <w:sz w:val="21"/>
              </w:rPr>
            </w:pPr>
          </w:p>
        </w:tc>
      </w:tr>
      <w:tr w14:paraId="4D44C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49FB21B7">
            <w:pPr>
              <w:pStyle w:val="6"/>
              <w:spacing w:before="21" w:line="224" w:lineRule="auto"/>
              <w:ind w:left="1"/>
            </w:pPr>
            <w:r>
              <w:rPr>
                <w:spacing w:val="3"/>
              </w:rPr>
              <w:t>六、经营收入</w:t>
            </w:r>
          </w:p>
        </w:tc>
        <w:tc>
          <w:tcPr>
            <w:tcW w:w="569" w:type="dxa"/>
            <w:vAlign w:val="top"/>
          </w:tcPr>
          <w:p w14:paraId="1D1E8091">
            <w:pPr>
              <w:pStyle w:val="6"/>
              <w:spacing w:before="16" w:line="256" w:lineRule="exact"/>
              <w:ind w:left="223"/>
            </w:pPr>
            <w:r>
              <w:rPr>
                <w:position w:val="1"/>
              </w:rPr>
              <w:t>6</w:t>
            </w:r>
          </w:p>
        </w:tc>
        <w:tc>
          <w:tcPr>
            <w:tcW w:w="2338" w:type="dxa"/>
            <w:vAlign w:val="top"/>
          </w:tcPr>
          <w:p w14:paraId="2A88DAFA">
            <w:pPr>
              <w:rPr>
                <w:rFonts w:ascii="Arial"/>
                <w:sz w:val="21"/>
              </w:rPr>
            </w:pPr>
          </w:p>
        </w:tc>
        <w:tc>
          <w:tcPr>
            <w:tcW w:w="4375" w:type="dxa"/>
            <w:vAlign w:val="top"/>
          </w:tcPr>
          <w:p w14:paraId="5CD26C68">
            <w:pPr>
              <w:pStyle w:val="6"/>
              <w:spacing w:before="21" w:line="223" w:lineRule="auto"/>
              <w:ind w:left="1"/>
            </w:pPr>
            <w:r>
              <w:rPr>
                <w:spacing w:val="3"/>
              </w:rPr>
              <w:t>六、科学技术支出</w:t>
            </w:r>
          </w:p>
        </w:tc>
        <w:tc>
          <w:tcPr>
            <w:tcW w:w="569" w:type="dxa"/>
            <w:vAlign w:val="top"/>
          </w:tcPr>
          <w:p w14:paraId="0C24D1A7">
            <w:pPr>
              <w:pStyle w:val="6"/>
              <w:spacing w:before="16" w:line="256" w:lineRule="exact"/>
              <w:ind w:left="189"/>
            </w:pPr>
            <w:r>
              <w:rPr>
                <w:spacing w:val="1"/>
                <w:position w:val="1"/>
              </w:rPr>
              <w:t>36</w:t>
            </w:r>
          </w:p>
        </w:tc>
        <w:tc>
          <w:tcPr>
            <w:tcW w:w="2345" w:type="dxa"/>
            <w:vAlign w:val="top"/>
          </w:tcPr>
          <w:p w14:paraId="4B73D8BC">
            <w:pPr>
              <w:rPr>
                <w:rFonts w:ascii="Arial"/>
                <w:sz w:val="21"/>
              </w:rPr>
            </w:pPr>
          </w:p>
        </w:tc>
      </w:tr>
      <w:tr w14:paraId="4E49D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0123ABEB">
            <w:pPr>
              <w:pStyle w:val="6"/>
              <w:spacing w:before="22" w:line="223" w:lineRule="auto"/>
            </w:pPr>
            <w:r>
              <w:rPr>
                <w:spacing w:val="4"/>
              </w:rPr>
              <w:t>七、附属单位上缴收入</w:t>
            </w:r>
          </w:p>
        </w:tc>
        <w:tc>
          <w:tcPr>
            <w:tcW w:w="569" w:type="dxa"/>
            <w:vAlign w:val="top"/>
          </w:tcPr>
          <w:p w14:paraId="15422B29">
            <w:pPr>
              <w:pStyle w:val="6"/>
              <w:spacing w:before="17" w:line="256" w:lineRule="exact"/>
              <w:ind w:left="227"/>
            </w:pPr>
            <w:r>
              <w:rPr>
                <w:position w:val="1"/>
              </w:rPr>
              <w:t>7</w:t>
            </w:r>
          </w:p>
        </w:tc>
        <w:tc>
          <w:tcPr>
            <w:tcW w:w="2338" w:type="dxa"/>
            <w:vAlign w:val="top"/>
          </w:tcPr>
          <w:p w14:paraId="46B56157">
            <w:pPr>
              <w:rPr>
                <w:rFonts w:ascii="Arial"/>
                <w:sz w:val="21"/>
              </w:rPr>
            </w:pPr>
          </w:p>
        </w:tc>
        <w:tc>
          <w:tcPr>
            <w:tcW w:w="4375" w:type="dxa"/>
            <w:vAlign w:val="top"/>
          </w:tcPr>
          <w:p w14:paraId="14C74384">
            <w:pPr>
              <w:pStyle w:val="6"/>
              <w:spacing w:before="22" w:line="223" w:lineRule="auto"/>
            </w:pPr>
            <w:r>
              <w:rPr>
                <w:spacing w:val="4"/>
              </w:rPr>
              <w:t>七、文化旅游体育与传媒支出</w:t>
            </w:r>
          </w:p>
        </w:tc>
        <w:tc>
          <w:tcPr>
            <w:tcW w:w="569" w:type="dxa"/>
            <w:vAlign w:val="top"/>
          </w:tcPr>
          <w:p w14:paraId="3529651C">
            <w:pPr>
              <w:pStyle w:val="6"/>
              <w:spacing w:before="17" w:line="256" w:lineRule="exact"/>
              <w:ind w:left="189"/>
            </w:pPr>
            <w:r>
              <w:rPr>
                <w:spacing w:val="1"/>
                <w:position w:val="1"/>
              </w:rPr>
              <w:t>37</w:t>
            </w:r>
          </w:p>
        </w:tc>
        <w:tc>
          <w:tcPr>
            <w:tcW w:w="2345" w:type="dxa"/>
            <w:vAlign w:val="top"/>
          </w:tcPr>
          <w:p w14:paraId="1AA479FE">
            <w:pPr>
              <w:pStyle w:val="6"/>
              <w:spacing w:before="17" w:line="255" w:lineRule="exact"/>
              <w:jc w:val="right"/>
            </w:pPr>
            <w:r>
              <w:rPr>
                <w:spacing w:val="6"/>
                <w:position w:val="1"/>
              </w:rPr>
              <w:t>21.00</w:t>
            </w:r>
          </w:p>
        </w:tc>
      </w:tr>
      <w:tr w14:paraId="36479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57E558EB">
            <w:pPr>
              <w:pStyle w:val="6"/>
              <w:spacing w:before="23" w:line="224" w:lineRule="auto"/>
              <w:ind w:left="3"/>
            </w:pPr>
            <w:r>
              <w:rPr>
                <w:spacing w:val="3"/>
              </w:rPr>
              <w:t>八、其他收入</w:t>
            </w:r>
          </w:p>
        </w:tc>
        <w:tc>
          <w:tcPr>
            <w:tcW w:w="569" w:type="dxa"/>
            <w:vAlign w:val="top"/>
          </w:tcPr>
          <w:p w14:paraId="3764AF77">
            <w:pPr>
              <w:pStyle w:val="6"/>
              <w:spacing w:before="18" w:line="256" w:lineRule="exact"/>
              <w:ind w:left="223"/>
            </w:pPr>
            <w:r>
              <w:rPr>
                <w:position w:val="1"/>
              </w:rPr>
              <w:t>8</w:t>
            </w:r>
          </w:p>
        </w:tc>
        <w:tc>
          <w:tcPr>
            <w:tcW w:w="2338" w:type="dxa"/>
            <w:vAlign w:val="top"/>
          </w:tcPr>
          <w:p w14:paraId="2993987F">
            <w:pPr>
              <w:pStyle w:val="6"/>
              <w:spacing w:before="18" w:line="255" w:lineRule="exact"/>
              <w:jc w:val="right"/>
            </w:pPr>
            <w:r>
              <w:rPr>
                <w:spacing w:val="3"/>
                <w:position w:val="1"/>
              </w:rPr>
              <w:t>10.42</w:t>
            </w:r>
          </w:p>
        </w:tc>
        <w:tc>
          <w:tcPr>
            <w:tcW w:w="4375" w:type="dxa"/>
            <w:vAlign w:val="top"/>
          </w:tcPr>
          <w:p w14:paraId="1CFEB7F8">
            <w:pPr>
              <w:pStyle w:val="6"/>
              <w:spacing w:before="23" w:line="223" w:lineRule="auto"/>
              <w:ind w:left="3"/>
            </w:pPr>
            <w:r>
              <w:rPr>
                <w:spacing w:val="4"/>
              </w:rPr>
              <w:t>八、社会保障和就业支出</w:t>
            </w:r>
          </w:p>
        </w:tc>
        <w:tc>
          <w:tcPr>
            <w:tcW w:w="569" w:type="dxa"/>
            <w:vAlign w:val="top"/>
          </w:tcPr>
          <w:p w14:paraId="2BF6306F">
            <w:pPr>
              <w:pStyle w:val="6"/>
              <w:spacing w:before="18" w:line="256" w:lineRule="exact"/>
              <w:ind w:left="189"/>
            </w:pPr>
            <w:r>
              <w:rPr>
                <w:spacing w:val="1"/>
                <w:position w:val="1"/>
              </w:rPr>
              <w:t>38</w:t>
            </w:r>
          </w:p>
        </w:tc>
        <w:tc>
          <w:tcPr>
            <w:tcW w:w="2345" w:type="dxa"/>
            <w:vAlign w:val="top"/>
          </w:tcPr>
          <w:p w14:paraId="2B53CBCA">
            <w:pPr>
              <w:rPr>
                <w:rFonts w:ascii="Arial"/>
                <w:sz w:val="21"/>
              </w:rPr>
            </w:pPr>
          </w:p>
        </w:tc>
      </w:tr>
      <w:tr w14:paraId="608BA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448A1C57">
            <w:pPr>
              <w:rPr>
                <w:rFonts w:ascii="Arial"/>
                <w:sz w:val="21"/>
              </w:rPr>
            </w:pPr>
          </w:p>
        </w:tc>
        <w:tc>
          <w:tcPr>
            <w:tcW w:w="569" w:type="dxa"/>
            <w:vAlign w:val="top"/>
          </w:tcPr>
          <w:p w14:paraId="777DF4F2">
            <w:pPr>
              <w:pStyle w:val="6"/>
              <w:spacing w:before="19" w:line="255" w:lineRule="exact"/>
              <w:ind w:left="223"/>
            </w:pPr>
            <w:r>
              <w:rPr>
                <w:position w:val="1"/>
              </w:rPr>
              <w:t>9</w:t>
            </w:r>
          </w:p>
        </w:tc>
        <w:tc>
          <w:tcPr>
            <w:tcW w:w="2338" w:type="dxa"/>
            <w:vAlign w:val="top"/>
          </w:tcPr>
          <w:p w14:paraId="3FF3168E">
            <w:pPr>
              <w:rPr>
                <w:rFonts w:ascii="Arial"/>
                <w:sz w:val="21"/>
              </w:rPr>
            </w:pPr>
          </w:p>
        </w:tc>
        <w:tc>
          <w:tcPr>
            <w:tcW w:w="4375" w:type="dxa"/>
            <w:vAlign w:val="top"/>
          </w:tcPr>
          <w:p w14:paraId="5FC090F9">
            <w:pPr>
              <w:pStyle w:val="6"/>
              <w:spacing w:before="24" w:line="224" w:lineRule="auto"/>
              <w:ind w:left="4"/>
            </w:pPr>
            <w:r>
              <w:rPr>
                <w:spacing w:val="3"/>
              </w:rPr>
              <w:t>九、卫生健康支出</w:t>
            </w:r>
          </w:p>
        </w:tc>
        <w:tc>
          <w:tcPr>
            <w:tcW w:w="569" w:type="dxa"/>
            <w:vAlign w:val="top"/>
          </w:tcPr>
          <w:p w14:paraId="4C55180E">
            <w:pPr>
              <w:pStyle w:val="6"/>
              <w:spacing w:before="19" w:line="255" w:lineRule="exact"/>
              <w:ind w:left="189"/>
            </w:pPr>
            <w:r>
              <w:rPr>
                <w:spacing w:val="1"/>
                <w:position w:val="1"/>
              </w:rPr>
              <w:t>39</w:t>
            </w:r>
          </w:p>
        </w:tc>
        <w:tc>
          <w:tcPr>
            <w:tcW w:w="2345" w:type="dxa"/>
            <w:vAlign w:val="top"/>
          </w:tcPr>
          <w:p w14:paraId="078E9C35">
            <w:pPr>
              <w:rPr>
                <w:rFonts w:ascii="Arial"/>
                <w:sz w:val="21"/>
              </w:rPr>
            </w:pPr>
          </w:p>
        </w:tc>
      </w:tr>
      <w:tr w14:paraId="5A079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324F077D">
            <w:pPr>
              <w:rPr>
                <w:rFonts w:ascii="Arial"/>
                <w:sz w:val="21"/>
              </w:rPr>
            </w:pPr>
          </w:p>
        </w:tc>
        <w:tc>
          <w:tcPr>
            <w:tcW w:w="569" w:type="dxa"/>
            <w:vAlign w:val="top"/>
          </w:tcPr>
          <w:p w14:paraId="3261871A">
            <w:pPr>
              <w:pStyle w:val="6"/>
              <w:spacing w:before="20" w:line="254" w:lineRule="exact"/>
              <w:ind w:left="192"/>
            </w:pPr>
            <w:r>
              <w:rPr>
                <w:spacing w:val="-4"/>
                <w:position w:val="1"/>
              </w:rPr>
              <w:t>10</w:t>
            </w:r>
          </w:p>
        </w:tc>
        <w:tc>
          <w:tcPr>
            <w:tcW w:w="2338" w:type="dxa"/>
            <w:vAlign w:val="top"/>
          </w:tcPr>
          <w:p w14:paraId="087B20FB">
            <w:pPr>
              <w:rPr>
                <w:rFonts w:ascii="Arial"/>
                <w:sz w:val="21"/>
              </w:rPr>
            </w:pPr>
          </w:p>
        </w:tc>
        <w:tc>
          <w:tcPr>
            <w:tcW w:w="4375" w:type="dxa"/>
            <w:vAlign w:val="top"/>
          </w:tcPr>
          <w:p w14:paraId="145E019F">
            <w:pPr>
              <w:pStyle w:val="6"/>
              <w:spacing w:before="25" w:line="225" w:lineRule="auto"/>
            </w:pPr>
            <w:r>
              <w:rPr>
                <w:spacing w:val="3"/>
              </w:rPr>
              <w:t>十、节能环保支出</w:t>
            </w:r>
          </w:p>
        </w:tc>
        <w:tc>
          <w:tcPr>
            <w:tcW w:w="569" w:type="dxa"/>
            <w:vAlign w:val="top"/>
          </w:tcPr>
          <w:p w14:paraId="23BF1FA3">
            <w:pPr>
              <w:pStyle w:val="6"/>
              <w:spacing w:before="20" w:line="254" w:lineRule="exact"/>
              <w:ind w:left="184"/>
            </w:pPr>
            <w:r>
              <w:rPr>
                <w:spacing w:val="3"/>
                <w:position w:val="1"/>
              </w:rPr>
              <w:t>40</w:t>
            </w:r>
          </w:p>
        </w:tc>
        <w:tc>
          <w:tcPr>
            <w:tcW w:w="2345" w:type="dxa"/>
            <w:vAlign w:val="top"/>
          </w:tcPr>
          <w:p w14:paraId="6BD85783">
            <w:pPr>
              <w:rPr>
                <w:rFonts w:ascii="Arial"/>
                <w:sz w:val="21"/>
              </w:rPr>
            </w:pPr>
          </w:p>
        </w:tc>
      </w:tr>
      <w:tr w14:paraId="584E9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3B5D19A7">
            <w:pPr>
              <w:rPr>
                <w:rFonts w:ascii="Arial"/>
                <w:sz w:val="21"/>
              </w:rPr>
            </w:pPr>
          </w:p>
        </w:tc>
        <w:tc>
          <w:tcPr>
            <w:tcW w:w="569" w:type="dxa"/>
            <w:vAlign w:val="top"/>
          </w:tcPr>
          <w:p w14:paraId="79614575">
            <w:pPr>
              <w:pStyle w:val="6"/>
              <w:spacing w:before="21" w:line="253" w:lineRule="exact"/>
              <w:ind w:left="192"/>
            </w:pPr>
            <w:r>
              <w:rPr>
                <w:spacing w:val="-4"/>
                <w:position w:val="1"/>
              </w:rPr>
              <w:t>11</w:t>
            </w:r>
          </w:p>
        </w:tc>
        <w:tc>
          <w:tcPr>
            <w:tcW w:w="2338" w:type="dxa"/>
            <w:vAlign w:val="top"/>
          </w:tcPr>
          <w:p w14:paraId="2A421437">
            <w:pPr>
              <w:rPr>
                <w:rFonts w:ascii="Arial"/>
                <w:sz w:val="21"/>
              </w:rPr>
            </w:pPr>
          </w:p>
        </w:tc>
        <w:tc>
          <w:tcPr>
            <w:tcW w:w="4375" w:type="dxa"/>
            <w:vAlign w:val="top"/>
          </w:tcPr>
          <w:p w14:paraId="5B036047">
            <w:pPr>
              <w:pStyle w:val="6"/>
              <w:spacing w:before="26" w:line="224" w:lineRule="auto"/>
            </w:pPr>
            <w:r>
              <w:rPr>
                <w:spacing w:val="4"/>
              </w:rPr>
              <w:t>十一、城乡社区支出</w:t>
            </w:r>
          </w:p>
        </w:tc>
        <w:tc>
          <w:tcPr>
            <w:tcW w:w="569" w:type="dxa"/>
            <w:vAlign w:val="top"/>
          </w:tcPr>
          <w:p w14:paraId="0E3538FE">
            <w:pPr>
              <w:pStyle w:val="6"/>
              <w:spacing w:before="21" w:line="253" w:lineRule="exact"/>
              <w:ind w:left="184"/>
            </w:pPr>
            <w:r>
              <w:rPr>
                <w:spacing w:val="3"/>
                <w:position w:val="1"/>
              </w:rPr>
              <w:t>41</w:t>
            </w:r>
          </w:p>
        </w:tc>
        <w:tc>
          <w:tcPr>
            <w:tcW w:w="2345" w:type="dxa"/>
            <w:vAlign w:val="top"/>
          </w:tcPr>
          <w:p w14:paraId="5A1A793C">
            <w:pPr>
              <w:rPr>
                <w:rFonts w:ascii="Arial"/>
                <w:sz w:val="21"/>
              </w:rPr>
            </w:pPr>
          </w:p>
        </w:tc>
      </w:tr>
      <w:tr w14:paraId="41930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001405C3">
            <w:pPr>
              <w:rPr>
                <w:rFonts w:ascii="Arial"/>
                <w:sz w:val="21"/>
              </w:rPr>
            </w:pPr>
          </w:p>
        </w:tc>
        <w:tc>
          <w:tcPr>
            <w:tcW w:w="569" w:type="dxa"/>
            <w:vAlign w:val="top"/>
          </w:tcPr>
          <w:p w14:paraId="17E31607">
            <w:pPr>
              <w:pStyle w:val="6"/>
              <w:spacing w:before="22" w:line="252" w:lineRule="exact"/>
              <w:ind w:left="192"/>
            </w:pPr>
            <w:r>
              <w:rPr>
                <w:spacing w:val="-4"/>
                <w:position w:val="1"/>
              </w:rPr>
              <w:t>12</w:t>
            </w:r>
          </w:p>
        </w:tc>
        <w:tc>
          <w:tcPr>
            <w:tcW w:w="2338" w:type="dxa"/>
            <w:vAlign w:val="top"/>
          </w:tcPr>
          <w:p w14:paraId="67D880F4">
            <w:pPr>
              <w:rPr>
                <w:rFonts w:ascii="Arial"/>
                <w:sz w:val="21"/>
              </w:rPr>
            </w:pPr>
          </w:p>
        </w:tc>
        <w:tc>
          <w:tcPr>
            <w:tcW w:w="4375" w:type="dxa"/>
            <w:vAlign w:val="top"/>
          </w:tcPr>
          <w:p w14:paraId="3C6934A4">
            <w:pPr>
              <w:pStyle w:val="6"/>
              <w:spacing w:before="27" w:line="224" w:lineRule="auto"/>
            </w:pPr>
            <w:r>
              <w:rPr>
                <w:spacing w:val="3"/>
              </w:rPr>
              <w:t>十二、农林水支出</w:t>
            </w:r>
          </w:p>
        </w:tc>
        <w:tc>
          <w:tcPr>
            <w:tcW w:w="569" w:type="dxa"/>
            <w:vAlign w:val="top"/>
          </w:tcPr>
          <w:p w14:paraId="1D6A64BF">
            <w:pPr>
              <w:pStyle w:val="6"/>
              <w:spacing w:before="22" w:line="252" w:lineRule="exact"/>
              <w:ind w:left="184"/>
            </w:pPr>
            <w:r>
              <w:rPr>
                <w:spacing w:val="3"/>
                <w:position w:val="1"/>
              </w:rPr>
              <w:t>42</w:t>
            </w:r>
          </w:p>
        </w:tc>
        <w:tc>
          <w:tcPr>
            <w:tcW w:w="2345" w:type="dxa"/>
            <w:vAlign w:val="top"/>
          </w:tcPr>
          <w:p w14:paraId="1A0D3568">
            <w:pPr>
              <w:rPr>
                <w:rFonts w:ascii="Arial"/>
                <w:sz w:val="21"/>
              </w:rPr>
            </w:pPr>
          </w:p>
        </w:tc>
      </w:tr>
      <w:tr w14:paraId="58FFD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44D8A024">
            <w:pPr>
              <w:rPr>
                <w:rFonts w:ascii="Arial"/>
                <w:sz w:val="21"/>
              </w:rPr>
            </w:pPr>
          </w:p>
        </w:tc>
        <w:tc>
          <w:tcPr>
            <w:tcW w:w="569" w:type="dxa"/>
            <w:vAlign w:val="top"/>
          </w:tcPr>
          <w:p w14:paraId="401087D1">
            <w:pPr>
              <w:pStyle w:val="6"/>
              <w:spacing w:before="23" w:line="250" w:lineRule="exact"/>
              <w:ind w:left="192"/>
            </w:pPr>
            <w:r>
              <w:rPr>
                <w:spacing w:val="-4"/>
                <w:position w:val="1"/>
              </w:rPr>
              <w:t>13</w:t>
            </w:r>
          </w:p>
        </w:tc>
        <w:tc>
          <w:tcPr>
            <w:tcW w:w="2338" w:type="dxa"/>
            <w:vAlign w:val="top"/>
          </w:tcPr>
          <w:p w14:paraId="2359842B">
            <w:pPr>
              <w:rPr>
                <w:rFonts w:ascii="Arial"/>
                <w:sz w:val="21"/>
              </w:rPr>
            </w:pPr>
          </w:p>
        </w:tc>
        <w:tc>
          <w:tcPr>
            <w:tcW w:w="4375" w:type="dxa"/>
            <w:vAlign w:val="top"/>
          </w:tcPr>
          <w:p w14:paraId="16940B80">
            <w:pPr>
              <w:pStyle w:val="6"/>
              <w:spacing w:before="28" w:line="224" w:lineRule="auto"/>
            </w:pPr>
            <w:r>
              <w:rPr>
                <w:spacing w:val="4"/>
              </w:rPr>
              <w:t>十三、交通运输支出</w:t>
            </w:r>
          </w:p>
        </w:tc>
        <w:tc>
          <w:tcPr>
            <w:tcW w:w="569" w:type="dxa"/>
            <w:vAlign w:val="top"/>
          </w:tcPr>
          <w:p w14:paraId="767975C2">
            <w:pPr>
              <w:pStyle w:val="6"/>
              <w:spacing w:before="23" w:line="250" w:lineRule="exact"/>
              <w:ind w:left="184"/>
            </w:pPr>
            <w:r>
              <w:rPr>
                <w:spacing w:val="3"/>
                <w:position w:val="1"/>
              </w:rPr>
              <w:t>43</w:t>
            </w:r>
          </w:p>
        </w:tc>
        <w:tc>
          <w:tcPr>
            <w:tcW w:w="2345" w:type="dxa"/>
            <w:vAlign w:val="top"/>
          </w:tcPr>
          <w:p w14:paraId="3B740F34">
            <w:pPr>
              <w:rPr>
                <w:rFonts w:ascii="Arial"/>
                <w:sz w:val="21"/>
              </w:rPr>
            </w:pPr>
          </w:p>
        </w:tc>
      </w:tr>
      <w:tr w14:paraId="5CDC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0EBCACAC">
            <w:pPr>
              <w:rPr>
                <w:rFonts w:ascii="Arial"/>
                <w:sz w:val="21"/>
              </w:rPr>
            </w:pPr>
          </w:p>
        </w:tc>
        <w:tc>
          <w:tcPr>
            <w:tcW w:w="569" w:type="dxa"/>
            <w:vAlign w:val="top"/>
          </w:tcPr>
          <w:p w14:paraId="703129A6">
            <w:pPr>
              <w:pStyle w:val="6"/>
              <w:spacing w:before="24" w:line="251" w:lineRule="exact"/>
              <w:ind w:left="192"/>
            </w:pPr>
            <w:r>
              <w:rPr>
                <w:spacing w:val="-4"/>
                <w:position w:val="1"/>
              </w:rPr>
              <w:t>14</w:t>
            </w:r>
          </w:p>
        </w:tc>
        <w:tc>
          <w:tcPr>
            <w:tcW w:w="2338" w:type="dxa"/>
            <w:vAlign w:val="top"/>
          </w:tcPr>
          <w:p w14:paraId="7505525B">
            <w:pPr>
              <w:rPr>
                <w:rFonts w:ascii="Arial"/>
                <w:sz w:val="21"/>
              </w:rPr>
            </w:pPr>
          </w:p>
        </w:tc>
        <w:tc>
          <w:tcPr>
            <w:tcW w:w="4375" w:type="dxa"/>
            <w:vAlign w:val="top"/>
          </w:tcPr>
          <w:p w14:paraId="6D9E1681">
            <w:pPr>
              <w:pStyle w:val="6"/>
              <w:spacing w:before="29" w:line="224" w:lineRule="auto"/>
            </w:pPr>
            <w:r>
              <w:rPr>
                <w:spacing w:val="4"/>
              </w:rPr>
              <w:t>十四、资源勘探工业信息等支出</w:t>
            </w:r>
          </w:p>
        </w:tc>
        <w:tc>
          <w:tcPr>
            <w:tcW w:w="569" w:type="dxa"/>
            <w:vAlign w:val="top"/>
          </w:tcPr>
          <w:p w14:paraId="26CD6146">
            <w:pPr>
              <w:pStyle w:val="6"/>
              <w:spacing w:before="24" w:line="251" w:lineRule="exact"/>
              <w:ind w:left="184"/>
            </w:pPr>
            <w:r>
              <w:rPr>
                <w:spacing w:val="3"/>
                <w:position w:val="1"/>
              </w:rPr>
              <w:t>44</w:t>
            </w:r>
          </w:p>
        </w:tc>
        <w:tc>
          <w:tcPr>
            <w:tcW w:w="2345" w:type="dxa"/>
            <w:vAlign w:val="top"/>
          </w:tcPr>
          <w:p w14:paraId="37C5D534">
            <w:pPr>
              <w:rPr>
                <w:rFonts w:ascii="Arial"/>
                <w:sz w:val="21"/>
              </w:rPr>
            </w:pPr>
          </w:p>
        </w:tc>
      </w:tr>
      <w:tr w14:paraId="519D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62E9E37E">
            <w:pPr>
              <w:rPr>
                <w:rFonts w:ascii="Arial"/>
                <w:sz w:val="21"/>
              </w:rPr>
            </w:pPr>
          </w:p>
        </w:tc>
        <w:tc>
          <w:tcPr>
            <w:tcW w:w="569" w:type="dxa"/>
            <w:vAlign w:val="top"/>
          </w:tcPr>
          <w:p w14:paraId="1E12B491">
            <w:pPr>
              <w:pStyle w:val="6"/>
              <w:spacing w:before="24" w:line="251" w:lineRule="exact"/>
              <w:ind w:left="192"/>
            </w:pPr>
            <w:r>
              <w:rPr>
                <w:spacing w:val="-4"/>
                <w:position w:val="1"/>
              </w:rPr>
              <w:t>15</w:t>
            </w:r>
          </w:p>
        </w:tc>
        <w:tc>
          <w:tcPr>
            <w:tcW w:w="2338" w:type="dxa"/>
            <w:vAlign w:val="top"/>
          </w:tcPr>
          <w:p w14:paraId="4823218C">
            <w:pPr>
              <w:rPr>
                <w:rFonts w:ascii="Arial"/>
                <w:sz w:val="21"/>
              </w:rPr>
            </w:pPr>
          </w:p>
        </w:tc>
        <w:tc>
          <w:tcPr>
            <w:tcW w:w="4375" w:type="dxa"/>
            <w:vAlign w:val="top"/>
          </w:tcPr>
          <w:p w14:paraId="51BB5E16">
            <w:pPr>
              <w:pStyle w:val="6"/>
              <w:spacing w:before="29" w:line="224" w:lineRule="auto"/>
            </w:pPr>
            <w:r>
              <w:rPr>
                <w:spacing w:val="4"/>
              </w:rPr>
              <w:t>十五、商业服务业等支出</w:t>
            </w:r>
          </w:p>
        </w:tc>
        <w:tc>
          <w:tcPr>
            <w:tcW w:w="569" w:type="dxa"/>
            <w:vAlign w:val="top"/>
          </w:tcPr>
          <w:p w14:paraId="057AD1E0">
            <w:pPr>
              <w:pStyle w:val="6"/>
              <w:spacing w:before="24" w:line="251" w:lineRule="exact"/>
              <w:ind w:left="184"/>
            </w:pPr>
            <w:r>
              <w:rPr>
                <w:spacing w:val="3"/>
                <w:position w:val="1"/>
              </w:rPr>
              <w:t>45</w:t>
            </w:r>
          </w:p>
        </w:tc>
        <w:tc>
          <w:tcPr>
            <w:tcW w:w="2345" w:type="dxa"/>
            <w:vAlign w:val="top"/>
          </w:tcPr>
          <w:p w14:paraId="069E71F1">
            <w:pPr>
              <w:rPr>
                <w:rFonts w:ascii="Arial"/>
                <w:sz w:val="21"/>
              </w:rPr>
            </w:pPr>
          </w:p>
        </w:tc>
      </w:tr>
      <w:tr w14:paraId="221E4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00D7DAA5">
            <w:pPr>
              <w:rPr>
                <w:rFonts w:ascii="Arial"/>
                <w:sz w:val="21"/>
              </w:rPr>
            </w:pPr>
          </w:p>
        </w:tc>
        <w:tc>
          <w:tcPr>
            <w:tcW w:w="569" w:type="dxa"/>
            <w:vAlign w:val="top"/>
          </w:tcPr>
          <w:p w14:paraId="77B09CC5">
            <w:pPr>
              <w:pStyle w:val="6"/>
              <w:spacing w:before="24" w:line="251" w:lineRule="exact"/>
              <w:ind w:left="192"/>
            </w:pPr>
            <w:r>
              <w:rPr>
                <w:spacing w:val="-4"/>
                <w:position w:val="1"/>
              </w:rPr>
              <w:t>16</w:t>
            </w:r>
          </w:p>
        </w:tc>
        <w:tc>
          <w:tcPr>
            <w:tcW w:w="2338" w:type="dxa"/>
            <w:vAlign w:val="top"/>
          </w:tcPr>
          <w:p w14:paraId="1C9DD18F">
            <w:pPr>
              <w:rPr>
                <w:rFonts w:ascii="Arial"/>
                <w:sz w:val="21"/>
              </w:rPr>
            </w:pPr>
          </w:p>
        </w:tc>
        <w:tc>
          <w:tcPr>
            <w:tcW w:w="4375" w:type="dxa"/>
            <w:vAlign w:val="top"/>
          </w:tcPr>
          <w:p w14:paraId="159F5F28">
            <w:pPr>
              <w:pStyle w:val="6"/>
              <w:spacing w:before="29" w:line="225" w:lineRule="auto"/>
            </w:pPr>
            <w:r>
              <w:rPr>
                <w:spacing w:val="3"/>
              </w:rPr>
              <w:t>十六、金融支出</w:t>
            </w:r>
          </w:p>
        </w:tc>
        <w:tc>
          <w:tcPr>
            <w:tcW w:w="569" w:type="dxa"/>
            <w:vAlign w:val="top"/>
          </w:tcPr>
          <w:p w14:paraId="5B4262FF">
            <w:pPr>
              <w:pStyle w:val="6"/>
              <w:spacing w:before="24" w:line="251" w:lineRule="exact"/>
              <w:ind w:left="184"/>
            </w:pPr>
            <w:r>
              <w:rPr>
                <w:spacing w:val="3"/>
                <w:position w:val="1"/>
              </w:rPr>
              <w:t>46</w:t>
            </w:r>
          </w:p>
        </w:tc>
        <w:tc>
          <w:tcPr>
            <w:tcW w:w="2345" w:type="dxa"/>
            <w:vAlign w:val="top"/>
          </w:tcPr>
          <w:p w14:paraId="260E4BFF">
            <w:pPr>
              <w:rPr>
                <w:rFonts w:ascii="Arial"/>
                <w:sz w:val="21"/>
              </w:rPr>
            </w:pPr>
          </w:p>
        </w:tc>
      </w:tr>
      <w:tr w14:paraId="0AABB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24F6EAD6">
            <w:pPr>
              <w:rPr>
                <w:rFonts w:ascii="Arial"/>
                <w:sz w:val="21"/>
              </w:rPr>
            </w:pPr>
          </w:p>
        </w:tc>
        <w:tc>
          <w:tcPr>
            <w:tcW w:w="569" w:type="dxa"/>
            <w:vAlign w:val="top"/>
          </w:tcPr>
          <w:p w14:paraId="6964F62B">
            <w:pPr>
              <w:pStyle w:val="6"/>
              <w:spacing w:before="24" w:line="251" w:lineRule="exact"/>
              <w:ind w:left="192"/>
            </w:pPr>
            <w:r>
              <w:rPr>
                <w:spacing w:val="-4"/>
                <w:position w:val="1"/>
              </w:rPr>
              <w:t>17</w:t>
            </w:r>
          </w:p>
        </w:tc>
        <w:tc>
          <w:tcPr>
            <w:tcW w:w="2338" w:type="dxa"/>
            <w:vAlign w:val="top"/>
          </w:tcPr>
          <w:p w14:paraId="4CE4A294">
            <w:pPr>
              <w:rPr>
                <w:rFonts w:ascii="Arial"/>
                <w:sz w:val="21"/>
              </w:rPr>
            </w:pPr>
          </w:p>
        </w:tc>
        <w:tc>
          <w:tcPr>
            <w:tcW w:w="4375" w:type="dxa"/>
            <w:vAlign w:val="top"/>
          </w:tcPr>
          <w:p w14:paraId="48D9B89B">
            <w:pPr>
              <w:pStyle w:val="6"/>
              <w:spacing w:before="29" w:line="225" w:lineRule="auto"/>
            </w:pPr>
            <w:r>
              <w:rPr>
                <w:spacing w:val="4"/>
              </w:rPr>
              <w:t>十七、援助其他地区支出</w:t>
            </w:r>
          </w:p>
        </w:tc>
        <w:tc>
          <w:tcPr>
            <w:tcW w:w="569" w:type="dxa"/>
            <w:vAlign w:val="top"/>
          </w:tcPr>
          <w:p w14:paraId="58105A6A">
            <w:pPr>
              <w:pStyle w:val="6"/>
              <w:spacing w:before="24" w:line="251" w:lineRule="exact"/>
              <w:ind w:left="184"/>
            </w:pPr>
            <w:r>
              <w:rPr>
                <w:spacing w:val="3"/>
                <w:position w:val="1"/>
              </w:rPr>
              <w:t>47</w:t>
            </w:r>
          </w:p>
        </w:tc>
        <w:tc>
          <w:tcPr>
            <w:tcW w:w="2345" w:type="dxa"/>
            <w:vAlign w:val="top"/>
          </w:tcPr>
          <w:p w14:paraId="0E1513B1">
            <w:pPr>
              <w:rPr>
                <w:rFonts w:ascii="Arial"/>
                <w:sz w:val="21"/>
              </w:rPr>
            </w:pPr>
          </w:p>
        </w:tc>
      </w:tr>
      <w:tr w14:paraId="49D6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0EDEED23">
            <w:pPr>
              <w:rPr>
                <w:rFonts w:ascii="Arial"/>
                <w:sz w:val="21"/>
              </w:rPr>
            </w:pPr>
          </w:p>
        </w:tc>
        <w:tc>
          <w:tcPr>
            <w:tcW w:w="569" w:type="dxa"/>
            <w:vAlign w:val="top"/>
          </w:tcPr>
          <w:p w14:paraId="10813035">
            <w:pPr>
              <w:pStyle w:val="6"/>
              <w:spacing w:before="24" w:line="251" w:lineRule="exact"/>
              <w:ind w:left="192"/>
            </w:pPr>
            <w:r>
              <w:rPr>
                <w:spacing w:val="-4"/>
                <w:position w:val="1"/>
              </w:rPr>
              <w:t>18</w:t>
            </w:r>
          </w:p>
        </w:tc>
        <w:tc>
          <w:tcPr>
            <w:tcW w:w="2338" w:type="dxa"/>
            <w:vAlign w:val="top"/>
          </w:tcPr>
          <w:p w14:paraId="2C8C3721">
            <w:pPr>
              <w:rPr>
                <w:rFonts w:ascii="Arial"/>
                <w:sz w:val="21"/>
              </w:rPr>
            </w:pPr>
          </w:p>
        </w:tc>
        <w:tc>
          <w:tcPr>
            <w:tcW w:w="4375" w:type="dxa"/>
            <w:vAlign w:val="top"/>
          </w:tcPr>
          <w:p w14:paraId="2748234F">
            <w:pPr>
              <w:pStyle w:val="6"/>
              <w:spacing w:before="29" w:line="224" w:lineRule="auto"/>
            </w:pPr>
            <w:r>
              <w:rPr>
                <w:spacing w:val="1"/>
              </w:rPr>
              <w:t>十八、</w:t>
            </w:r>
            <w:r>
              <w:rPr>
                <w:spacing w:val="-49"/>
              </w:rPr>
              <w:t xml:space="preserve"> </w:t>
            </w:r>
            <w:r>
              <w:rPr>
                <w:spacing w:val="1"/>
              </w:rPr>
              <w:t>自然资源海洋气象等支出</w:t>
            </w:r>
          </w:p>
        </w:tc>
        <w:tc>
          <w:tcPr>
            <w:tcW w:w="569" w:type="dxa"/>
            <w:vAlign w:val="top"/>
          </w:tcPr>
          <w:p w14:paraId="1D2A6493">
            <w:pPr>
              <w:pStyle w:val="6"/>
              <w:spacing w:before="24" w:line="251" w:lineRule="exact"/>
              <w:ind w:left="184"/>
            </w:pPr>
            <w:r>
              <w:rPr>
                <w:spacing w:val="3"/>
                <w:position w:val="1"/>
              </w:rPr>
              <w:t>48</w:t>
            </w:r>
          </w:p>
        </w:tc>
        <w:tc>
          <w:tcPr>
            <w:tcW w:w="2345" w:type="dxa"/>
            <w:vAlign w:val="top"/>
          </w:tcPr>
          <w:p w14:paraId="15F4E939">
            <w:pPr>
              <w:rPr>
                <w:rFonts w:ascii="Arial"/>
                <w:sz w:val="21"/>
              </w:rPr>
            </w:pPr>
          </w:p>
        </w:tc>
      </w:tr>
      <w:tr w14:paraId="1E16A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0FB1EE2C">
            <w:pPr>
              <w:rPr>
                <w:rFonts w:ascii="Arial"/>
                <w:sz w:val="21"/>
              </w:rPr>
            </w:pPr>
          </w:p>
        </w:tc>
        <w:tc>
          <w:tcPr>
            <w:tcW w:w="569" w:type="dxa"/>
            <w:vAlign w:val="top"/>
          </w:tcPr>
          <w:p w14:paraId="7F942CE5">
            <w:pPr>
              <w:pStyle w:val="6"/>
              <w:spacing w:before="24" w:line="251" w:lineRule="exact"/>
              <w:ind w:left="192"/>
            </w:pPr>
            <w:r>
              <w:rPr>
                <w:spacing w:val="-4"/>
                <w:position w:val="1"/>
              </w:rPr>
              <w:t>19</w:t>
            </w:r>
          </w:p>
        </w:tc>
        <w:tc>
          <w:tcPr>
            <w:tcW w:w="2338" w:type="dxa"/>
            <w:vAlign w:val="top"/>
          </w:tcPr>
          <w:p w14:paraId="6C1A8AAD">
            <w:pPr>
              <w:rPr>
                <w:rFonts w:ascii="Arial"/>
                <w:sz w:val="21"/>
              </w:rPr>
            </w:pPr>
          </w:p>
        </w:tc>
        <w:tc>
          <w:tcPr>
            <w:tcW w:w="4375" w:type="dxa"/>
            <w:vAlign w:val="top"/>
          </w:tcPr>
          <w:p w14:paraId="55DFEA71">
            <w:pPr>
              <w:pStyle w:val="6"/>
              <w:spacing w:before="29" w:line="224" w:lineRule="auto"/>
            </w:pPr>
            <w:r>
              <w:rPr>
                <w:spacing w:val="4"/>
              </w:rPr>
              <w:t>十九、住房保障支出</w:t>
            </w:r>
          </w:p>
        </w:tc>
        <w:tc>
          <w:tcPr>
            <w:tcW w:w="569" w:type="dxa"/>
            <w:vAlign w:val="top"/>
          </w:tcPr>
          <w:p w14:paraId="506553EC">
            <w:pPr>
              <w:pStyle w:val="6"/>
              <w:spacing w:before="24" w:line="251" w:lineRule="exact"/>
              <w:ind w:left="184"/>
            </w:pPr>
            <w:r>
              <w:rPr>
                <w:spacing w:val="3"/>
                <w:position w:val="1"/>
              </w:rPr>
              <w:t>49</w:t>
            </w:r>
          </w:p>
        </w:tc>
        <w:tc>
          <w:tcPr>
            <w:tcW w:w="2345" w:type="dxa"/>
            <w:vAlign w:val="top"/>
          </w:tcPr>
          <w:p w14:paraId="1EAB74FD">
            <w:pPr>
              <w:pStyle w:val="6"/>
              <w:spacing w:before="24" w:line="251" w:lineRule="exact"/>
              <w:jc w:val="right"/>
            </w:pPr>
            <w:r>
              <w:rPr>
                <w:spacing w:val="4"/>
                <w:position w:val="1"/>
              </w:rPr>
              <w:t>3.98</w:t>
            </w:r>
          </w:p>
        </w:tc>
      </w:tr>
      <w:tr w14:paraId="517E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6E2F26BC">
            <w:pPr>
              <w:rPr>
                <w:rFonts w:ascii="Arial"/>
                <w:sz w:val="21"/>
              </w:rPr>
            </w:pPr>
          </w:p>
        </w:tc>
        <w:tc>
          <w:tcPr>
            <w:tcW w:w="569" w:type="dxa"/>
            <w:vAlign w:val="top"/>
          </w:tcPr>
          <w:p w14:paraId="2D6A5990">
            <w:pPr>
              <w:pStyle w:val="6"/>
              <w:spacing w:before="24" w:line="251" w:lineRule="exact"/>
              <w:ind w:left="179"/>
            </w:pPr>
            <w:r>
              <w:rPr>
                <w:spacing w:val="2"/>
                <w:position w:val="1"/>
              </w:rPr>
              <w:t>20</w:t>
            </w:r>
          </w:p>
        </w:tc>
        <w:tc>
          <w:tcPr>
            <w:tcW w:w="2338" w:type="dxa"/>
            <w:vAlign w:val="top"/>
          </w:tcPr>
          <w:p w14:paraId="40137415">
            <w:pPr>
              <w:rPr>
                <w:rFonts w:ascii="Arial"/>
                <w:sz w:val="21"/>
              </w:rPr>
            </w:pPr>
          </w:p>
        </w:tc>
        <w:tc>
          <w:tcPr>
            <w:tcW w:w="4375" w:type="dxa"/>
            <w:vAlign w:val="top"/>
          </w:tcPr>
          <w:p w14:paraId="0900A888">
            <w:pPr>
              <w:pStyle w:val="6"/>
              <w:spacing w:before="29" w:line="223" w:lineRule="auto"/>
              <w:ind w:left="3"/>
            </w:pPr>
            <w:r>
              <w:rPr>
                <w:spacing w:val="4"/>
              </w:rPr>
              <w:t>二十、粮油物资储备支出</w:t>
            </w:r>
          </w:p>
        </w:tc>
        <w:tc>
          <w:tcPr>
            <w:tcW w:w="569" w:type="dxa"/>
            <w:vAlign w:val="top"/>
          </w:tcPr>
          <w:p w14:paraId="214AFD01">
            <w:pPr>
              <w:pStyle w:val="6"/>
              <w:spacing w:before="24" w:line="251" w:lineRule="exact"/>
              <w:ind w:left="189"/>
            </w:pPr>
            <w:r>
              <w:rPr>
                <w:spacing w:val="1"/>
                <w:position w:val="1"/>
              </w:rPr>
              <w:t>50</w:t>
            </w:r>
          </w:p>
        </w:tc>
        <w:tc>
          <w:tcPr>
            <w:tcW w:w="2345" w:type="dxa"/>
            <w:vAlign w:val="top"/>
          </w:tcPr>
          <w:p w14:paraId="199BE959">
            <w:pPr>
              <w:rPr>
                <w:rFonts w:ascii="Arial"/>
                <w:sz w:val="21"/>
              </w:rPr>
            </w:pPr>
          </w:p>
        </w:tc>
      </w:tr>
      <w:tr w14:paraId="123D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265EF9FC">
            <w:pPr>
              <w:rPr>
                <w:rFonts w:ascii="Arial"/>
                <w:sz w:val="21"/>
              </w:rPr>
            </w:pPr>
          </w:p>
        </w:tc>
        <w:tc>
          <w:tcPr>
            <w:tcW w:w="569" w:type="dxa"/>
            <w:vAlign w:val="top"/>
          </w:tcPr>
          <w:p w14:paraId="75C8C92A">
            <w:pPr>
              <w:pStyle w:val="6"/>
              <w:spacing w:before="24" w:line="251" w:lineRule="exact"/>
              <w:ind w:left="179"/>
            </w:pPr>
            <w:r>
              <w:rPr>
                <w:spacing w:val="2"/>
                <w:position w:val="1"/>
              </w:rPr>
              <w:t>21</w:t>
            </w:r>
          </w:p>
        </w:tc>
        <w:tc>
          <w:tcPr>
            <w:tcW w:w="2338" w:type="dxa"/>
            <w:vAlign w:val="top"/>
          </w:tcPr>
          <w:p w14:paraId="567976F3">
            <w:pPr>
              <w:rPr>
                <w:rFonts w:ascii="Arial"/>
                <w:sz w:val="21"/>
              </w:rPr>
            </w:pPr>
          </w:p>
        </w:tc>
        <w:tc>
          <w:tcPr>
            <w:tcW w:w="4375" w:type="dxa"/>
            <w:vAlign w:val="top"/>
          </w:tcPr>
          <w:p w14:paraId="13A15BBE">
            <w:pPr>
              <w:pStyle w:val="6"/>
              <w:spacing w:before="29" w:line="223" w:lineRule="auto"/>
              <w:ind w:left="3"/>
            </w:pPr>
            <w:r>
              <w:rPr>
                <w:spacing w:val="4"/>
              </w:rPr>
              <w:t>二十一、国有资本经营预算支出</w:t>
            </w:r>
          </w:p>
        </w:tc>
        <w:tc>
          <w:tcPr>
            <w:tcW w:w="569" w:type="dxa"/>
            <w:vAlign w:val="top"/>
          </w:tcPr>
          <w:p w14:paraId="4DC35B93">
            <w:pPr>
              <w:pStyle w:val="6"/>
              <w:spacing w:before="24" w:line="251" w:lineRule="exact"/>
              <w:ind w:left="189"/>
            </w:pPr>
            <w:r>
              <w:rPr>
                <w:spacing w:val="1"/>
                <w:position w:val="1"/>
              </w:rPr>
              <w:t>51</w:t>
            </w:r>
          </w:p>
        </w:tc>
        <w:tc>
          <w:tcPr>
            <w:tcW w:w="2345" w:type="dxa"/>
            <w:vAlign w:val="top"/>
          </w:tcPr>
          <w:p w14:paraId="70C1F4F8">
            <w:pPr>
              <w:rPr>
                <w:rFonts w:ascii="Arial"/>
                <w:sz w:val="21"/>
              </w:rPr>
            </w:pPr>
          </w:p>
        </w:tc>
      </w:tr>
      <w:tr w14:paraId="09600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033502AA">
            <w:pPr>
              <w:rPr>
                <w:rFonts w:ascii="Arial"/>
                <w:sz w:val="21"/>
              </w:rPr>
            </w:pPr>
          </w:p>
        </w:tc>
        <w:tc>
          <w:tcPr>
            <w:tcW w:w="569" w:type="dxa"/>
            <w:vAlign w:val="top"/>
          </w:tcPr>
          <w:p w14:paraId="473E11FA">
            <w:pPr>
              <w:pStyle w:val="6"/>
              <w:spacing w:before="24" w:line="251" w:lineRule="exact"/>
              <w:ind w:left="179"/>
            </w:pPr>
            <w:r>
              <w:rPr>
                <w:spacing w:val="2"/>
                <w:position w:val="1"/>
              </w:rPr>
              <w:t>22</w:t>
            </w:r>
          </w:p>
        </w:tc>
        <w:tc>
          <w:tcPr>
            <w:tcW w:w="2338" w:type="dxa"/>
            <w:vAlign w:val="top"/>
          </w:tcPr>
          <w:p w14:paraId="5E77E0C6">
            <w:pPr>
              <w:rPr>
                <w:rFonts w:ascii="Arial"/>
                <w:sz w:val="21"/>
              </w:rPr>
            </w:pPr>
          </w:p>
        </w:tc>
        <w:tc>
          <w:tcPr>
            <w:tcW w:w="4375" w:type="dxa"/>
            <w:vAlign w:val="top"/>
          </w:tcPr>
          <w:p w14:paraId="6550612C">
            <w:pPr>
              <w:pStyle w:val="6"/>
              <w:spacing w:before="29" w:line="224" w:lineRule="auto"/>
              <w:ind w:left="3"/>
            </w:pPr>
            <w:r>
              <w:rPr>
                <w:spacing w:val="4"/>
              </w:rPr>
              <w:t>二十二、灾害防治及应急管理支出</w:t>
            </w:r>
          </w:p>
        </w:tc>
        <w:tc>
          <w:tcPr>
            <w:tcW w:w="569" w:type="dxa"/>
            <w:vAlign w:val="top"/>
          </w:tcPr>
          <w:p w14:paraId="4D3EBD00">
            <w:pPr>
              <w:pStyle w:val="6"/>
              <w:spacing w:before="24" w:line="251" w:lineRule="exact"/>
              <w:ind w:left="189"/>
            </w:pPr>
            <w:r>
              <w:rPr>
                <w:spacing w:val="1"/>
                <w:position w:val="1"/>
              </w:rPr>
              <w:t>52</w:t>
            </w:r>
          </w:p>
        </w:tc>
        <w:tc>
          <w:tcPr>
            <w:tcW w:w="2345" w:type="dxa"/>
            <w:vAlign w:val="top"/>
          </w:tcPr>
          <w:p w14:paraId="3103D103">
            <w:pPr>
              <w:rPr>
                <w:rFonts w:ascii="Arial"/>
                <w:sz w:val="21"/>
              </w:rPr>
            </w:pPr>
          </w:p>
        </w:tc>
      </w:tr>
      <w:tr w14:paraId="7B5DA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3" w:type="dxa"/>
            <w:vAlign w:val="top"/>
          </w:tcPr>
          <w:p w14:paraId="4C90D1C9">
            <w:pPr>
              <w:rPr>
                <w:rFonts w:ascii="Arial"/>
                <w:sz w:val="21"/>
              </w:rPr>
            </w:pPr>
          </w:p>
        </w:tc>
        <w:tc>
          <w:tcPr>
            <w:tcW w:w="569" w:type="dxa"/>
            <w:vAlign w:val="top"/>
          </w:tcPr>
          <w:p w14:paraId="1235E573">
            <w:pPr>
              <w:pStyle w:val="6"/>
              <w:spacing w:before="24" w:line="251" w:lineRule="exact"/>
              <w:ind w:left="179"/>
            </w:pPr>
            <w:r>
              <w:rPr>
                <w:spacing w:val="2"/>
                <w:position w:val="1"/>
              </w:rPr>
              <w:t>23</w:t>
            </w:r>
          </w:p>
        </w:tc>
        <w:tc>
          <w:tcPr>
            <w:tcW w:w="2338" w:type="dxa"/>
            <w:vAlign w:val="top"/>
          </w:tcPr>
          <w:p w14:paraId="6F0B343B">
            <w:pPr>
              <w:rPr>
                <w:rFonts w:ascii="Arial"/>
                <w:sz w:val="21"/>
              </w:rPr>
            </w:pPr>
          </w:p>
        </w:tc>
        <w:tc>
          <w:tcPr>
            <w:tcW w:w="4375" w:type="dxa"/>
            <w:vAlign w:val="top"/>
          </w:tcPr>
          <w:p w14:paraId="55BB9FD5">
            <w:pPr>
              <w:pStyle w:val="6"/>
              <w:spacing w:before="29" w:line="225" w:lineRule="auto"/>
              <w:ind w:left="3"/>
            </w:pPr>
            <w:r>
              <w:rPr>
                <w:spacing w:val="3"/>
              </w:rPr>
              <w:t>二十三、其他支出</w:t>
            </w:r>
          </w:p>
        </w:tc>
        <w:tc>
          <w:tcPr>
            <w:tcW w:w="569" w:type="dxa"/>
            <w:vAlign w:val="top"/>
          </w:tcPr>
          <w:p w14:paraId="75987D4C">
            <w:pPr>
              <w:pStyle w:val="6"/>
              <w:spacing w:before="24" w:line="251" w:lineRule="exact"/>
              <w:ind w:left="189"/>
            </w:pPr>
            <w:r>
              <w:rPr>
                <w:spacing w:val="1"/>
                <w:position w:val="1"/>
              </w:rPr>
              <w:t>53</w:t>
            </w:r>
          </w:p>
        </w:tc>
        <w:tc>
          <w:tcPr>
            <w:tcW w:w="2345" w:type="dxa"/>
            <w:vAlign w:val="top"/>
          </w:tcPr>
          <w:p w14:paraId="748E1056">
            <w:pPr>
              <w:rPr>
                <w:rFonts w:ascii="Arial"/>
                <w:sz w:val="21"/>
              </w:rPr>
            </w:pPr>
          </w:p>
        </w:tc>
      </w:tr>
      <w:tr w14:paraId="46B24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383" w:type="dxa"/>
            <w:vAlign w:val="top"/>
          </w:tcPr>
          <w:p w14:paraId="34C2FA3E">
            <w:pPr>
              <w:rPr>
                <w:rFonts w:ascii="Arial"/>
                <w:sz w:val="21"/>
              </w:rPr>
            </w:pPr>
          </w:p>
        </w:tc>
        <w:tc>
          <w:tcPr>
            <w:tcW w:w="569" w:type="dxa"/>
            <w:vAlign w:val="top"/>
          </w:tcPr>
          <w:p w14:paraId="150C75FD">
            <w:pPr>
              <w:pStyle w:val="6"/>
              <w:spacing w:before="24" w:line="257" w:lineRule="exact"/>
              <w:ind w:left="179"/>
            </w:pPr>
            <w:r>
              <w:rPr>
                <w:spacing w:val="2"/>
                <w:position w:val="1"/>
              </w:rPr>
              <w:t>24</w:t>
            </w:r>
          </w:p>
        </w:tc>
        <w:tc>
          <w:tcPr>
            <w:tcW w:w="2338" w:type="dxa"/>
            <w:vAlign w:val="top"/>
          </w:tcPr>
          <w:p w14:paraId="3AD10162">
            <w:pPr>
              <w:rPr>
                <w:rFonts w:ascii="Arial"/>
                <w:sz w:val="21"/>
              </w:rPr>
            </w:pPr>
          </w:p>
        </w:tc>
        <w:tc>
          <w:tcPr>
            <w:tcW w:w="4375" w:type="dxa"/>
            <w:vAlign w:val="top"/>
          </w:tcPr>
          <w:p w14:paraId="1CF83ACD">
            <w:pPr>
              <w:pStyle w:val="6"/>
              <w:spacing w:before="29" w:line="223" w:lineRule="auto"/>
              <w:ind w:left="3"/>
            </w:pPr>
            <w:r>
              <w:rPr>
                <w:spacing w:val="3"/>
              </w:rPr>
              <w:t>二十四、债务还本支出</w:t>
            </w:r>
          </w:p>
        </w:tc>
        <w:tc>
          <w:tcPr>
            <w:tcW w:w="569" w:type="dxa"/>
            <w:vAlign w:val="top"/>
          </w:tcPr>
          <w:p w14:paraId="1BEA57EA">
            <w:pPr>
              <w:pStyle w:val="6"/>
              <w:spacing w:before="24" w:line="256" w:lineRule="exact"/>
              <w:ind w:left="189"/>
            </w:pPr>
            <w:r>
              <w:rPr>
                <w:spacing w:val="1"/>
                <w:position w:val="1"/>
              </w:rPr>
              <w:t>54</w:t>
            </w:r>
          </w:p>
        </w:tc>
        <w:tc>
          <w:tcPr>
            <w:tcW w:w="2345" w:type="dxa"/>
            <w:vAlign w:val="top"/>
          </w:tcPr>
          <w:p w14:paraId="5161B9EB">
            <w:pPr>
              <w:rPr>
                <w:rFonts w:ascii="Arial"/>
                <w:sz w:val="21"/>
              </w:rPr>
            </w:pPr>
          </w:p>
        </w:tc>
      </w:tr>
    </w:tbl>
    <w:p w14:paraId="1C964A22">
      <w:pPr>
        <w:spacing w:before="32" w:line="219" w:lineRule="auto"/>
        <w:ind w:left="44"/>
        <w:rPr>
          <w:rFonts w:ascii="宋体" w:hAnsi="宋体" w:eastAsia="宋体" w:cs="宋体"/>
          <w:sz w:val="18"/>
          <w:szCs w:val="18"/>
        </w:rPr>
      </w:pPr>
      <w:r>
        <w:rPr>
          <w:rFonts w:ascii="宋体" w:hAnsi="宋体" w:eastAsia="宋体" w:cs="宋体"/>
          <w:sz w:val="18"/>
          <w:szCs w:val="18"/>
        </w:rPr>
        <w:t>注：1.本表反映部门本年度的总收支和年末结转结余情况。本套报表金额单位转换时</w:t>
      </w:r>
      <w:r>
        <w:rPr>
          <w:rFonts w:ascii="宋体" w:hAnsi="宋体" w:eastAsia="宋体" w:cs="宋体"/>
          <w:spacing w:val="-1"/>
          <w:sz w:val="18"/>
          <w:szCs w:val="18"/>
        </w:rPr>
        <w:t>可能存在尾数误差。</w:t>
      </w:r>
    </w:p>
    <w:p w14:paraId="310CADAA">
      <w:pPr>
        <w:spacing w:before="57"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7FA18637">
      <w:pPr>
        <w:spacing w:line="219" w:lineRule="auto"/>
        <w:rPr>
          <w:rFonts w:ascii="宋体" w:hAnsi="宋体" w:eastAsia="宋体" w:cs="宋体"/>
          <w:sz w:val="18"/>
          <w:szCs w:val="18"/>
        </w:rPr>
        <w:sectPr>
          <w:footerReference r:id="rId9" w:type="default"/>
          <w:pgSz w:w="16838" w:h="11906"/>
          <w:pgMar w:top="548" w:right="1170" w:bottom="400" w:left="1072" w:header="0" w:footer="0" w:gutter="0"/>
          <w:cols w:space="720" w:num="1"/>
        </w:sectPr>
      </w:pPr>
    </w:p>
    <w:p w14:paraId="38D18ACB">
      <w:pPr>
        <w:spacing w:before="72" w:line="219" w:lineRule="auto"/>
        <w:ind w:left="5884"/>
        <w:rPr>
          <w:rFonts w:ascii="宋体" w:hAnsi="宋体" w:eastAsia="宋体" w:cs="宋体"/>
          <w:sz w:val="36"/>
          <w:szCs w:val="36"/>
        </w:rPr>
      </w:pPr>
      <w:r>
        <w:rPr>
          <w:rFonts w:ascii="宋体" w:hAnsi="宋体" w:eastAsia="宋体" w:cs="宋体"/>
          <w:spacing w:val="-4"/>
          <w:sz w:val="36"/>
          <w:szCs w:val="36"/>
        </w:rPr>
        <w:t>收入支出决算总表</w:t>
      </w:r>
    </w:p>
    <w:p w14:paraId="3715679A">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公开01表</w:t>
      </w:r>
    </w:p>
    <w:p w14:paraId="3C38B492">
      <w:pPr>
        <w:spacing w:before="138" w:line="228" w:lineRule="auto"/>
        <w:ind w:left="47"/>
        <w:rPr>
          <w:rFonts w:ascii="宋体" w:hAnsi="宋体" w:eastAsia="宋体" w:cs="宋体"/>
          <w:sz w:val="19"/>
          <w:szCs w:val="19"/>
        </w:rPr>
      </w:pPr>
      <w:r>
        <w:rPr>
          <w:rFonts w:ascii="宋体" w:hAnsi="宋体" w:eastAsia="宋体" w:cs="宋体"/>
          <w:spacing w:val="3"/>
          <w:sz w:val="19"/>
          <w:szCs w:val="19"/>
        </w:rPr>
        <w:t xml:space="preserve">部门：中国共产主义共青团沅江市委员会                                                                                            </w:t>
      </w:r>
      <w:r>
        <w:rPr>
          <w:rFonts w:ascii="宋体" w:hAnsi="宋体" w:eastAsia="宋体" w:cs="宋体"/>
          <w:spacing w:val="2"/>
          <w:sz w:val="19"/>
          <w:szCs w:val="19"/>
        </w:rPr>
        <w:t xml:space="preserve">       金额单位：万元</w:t>
      </w:r>
    </w:p>
    <w:p w14:paraId="4B4E2497">
      <w:pPr>
        <w:spacing w:line="19" w:lineRule="exact"/>
      </w:pPr>
    </w:p>
    <w:tbl>
      <w:tblPr>
        <w:tblStyle w:val="5"/>
        <w:tblW w:w="145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83"/>
        <w:gridCol w:w="569"/>
        <w:gridCol w:w="2338"/>
        <w:gridCol w:w="4375"/>
        <w:gridCol w:w="569"/>
        <w:gridCol w:w="2345"/>
      </w:tblGrid>
      <w:tr w14:paraId="1C695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7290" w:type="dxa"/>
            <w:gridSpan w:val="3"/>
            <w:shd w:val="clear" w:color="auto" w:fill="C0C0C0"/>
            <w:vAlign w:val="top"/>
          </w:tcPr>
          <w:p w14:paraId="2B07211A">
            <w:pPr>
              <w:pStyle w:val="6"/>
              <w:spacing w:before="104" w:line="227" w:lineRule="auto"/>
              <w:ind w:left="3428"/>
              <w:rPr>
                <w:sz w:val="21"/>
                <w:szCs w:val="21"/>
              </w:rPr>
            </w:pPr>
            <w:r>
              <w:rPr>
                <w:spacing w:val="3"/>
                <w:sz w:val="21"/>
                <w:szCs w:val="21"/>
              </w:rPr>
              <w:t>收入</w:t>
            </w:r>
          </w:p>
        </w:tc>
        <w:tc>
          <w:tcPr>
            <w:tcW w:w="7289" w:type="dxa"/>
            <w:gridSpan w:val="3"/>
            <w:shd w:val="clear" w:color="auto" w:fill="C0C0C0"/>
            <w:vAlign w:val="top"/>
          </w:tcPr>
          <w:p w14:paraId="6DAF81B9">
            <w:pPr>
              <w:pStyle w:val="6"/>
              <w:spacing w:before="104" w:line="228" w:lineRule="auto"/>
              <w:ind w:left="3421"/>
              <w:rPr>
                <w:sz w:val="21"/>
                <w:szCs w:val="21"/>
              </w:rPr>
            </w:pPr>
            <w:r>
              <w:rPr>
                <w:spacing w:val="7"/>
                <w:sz w:val="21"/>
                <w:szCs w:val="21"/>
              </w:rPr>
              <w:t>支出</w:t>
            </w:r>
          </w:p>
        </w:tc>
      </w:tr>
      <w:tr w14:paraId="300B5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4383" w:type="dxa"/>
            <w:shd w:val="clear" w:color="auto" w:fill="C0C0C0"/>
            <w:vAlign w:val="top"/>
          </w:tcPr>
          <w:p w14:paraId="2D4558BF">
            <w:pPr>
              <w:pStyle w:val="6"/>
              <w:spacing w:before="99" w:line="228" w:lineRule="auto"/>
              <w:ind w:left="1969"/>
              <w:rPr>
                <w:sz w:val="21"/>
                <w:szCs w:val="21"/>
              </w:rPr>
            </w:pPr>
            <w:r>
              <w:rPr>
                <w:spacing w:val="5"/>
                <w:sz w:val="21"/>
                <w:szCs w:val="21"/>
              </w:rPr>
              <w:t>项目</w:t>
            </w:r>
          </w:p>
        </w:tc>
        <w:tc>
          <w:tcPr>
            <w:tcW w:w="569" w:type="dxa"/>
            <w:shd w:val="clear" w:color="auto" w:fill="C0C0C0"/>
            <w:vAlign w:val="top"/>
          </w:tcPr>
          <w:p w14:paraId="2C2292A5">
            <w:pPr>
              <w:pStyle w:val="6"/>
              <w:spacing w:before="99" w:line="227" w:lineRule="auto"/>
              <w:ind w:left="61"/>
              <w:rPr>
                <w:sz w:val="21"/>
                <w:szCs w:val="21"/>
              </w:rPr>
            </w:pPr>
            <w:r>
              <w:rPr>
                <w:spacing w:val="5"/>
                <w:sz w:val="21"/>
                <w:szCs w:val="21"/>
              </w:rPr>
              <w:t>行次</w:t>
            </w:r>
          </w:p>
        </w:tc>
        <w:tc>
          <w:tcPr>
            <w:tcW w:w="2338" w:type="dxa"/>
            <w:shd w:val="clear" w:color="auto" w:fill="C0C0C0"/>
            <w:vAlign w:val="top"/>
          </w:tcPr>
          <w:p w14:paraId="01216D6D">
            <w:pPr>
              <w:pStyle w:val="6"/>
              <w:spacing w:before="99" w:line="227" w:lineRule="auto"/>
              <w:ind w:left="945"/>
              <w:rPr>
                <w:sz w:val="21"/>
                <w:szCs w:val="21"/>
              </w:rPr>
            </w:pPr>
            <w:r>
              <w:rPr>
                <w:spacing w:val="6"/>
                <w:sz w:val="21"/>
                <w:szCs w:val="21"/>
              </w:rPr>
              <w:t>金额</w:t>
            </w:r>
          </w:p>
        </w:tc>
        <w:tc>
          <w:tcPr>
            <w:tcW w:w="4375" w:type="dxa"/>
            <w:shd w:val="clear" w:color="auto" w:fill="C0C0C0"/>
            <w:vAlign w:val="top"/>
          </w:tcPr>
          <w:p w14:paraId="5661237E">
            <w:pPr>
              <w:pStyle w:val="6"/>
              <w:spacing w:before="99" w:line="228" w:lineRule="auto"/>
              <w:ind w:left="1969"/>
              <w:rPr>
                <w:sz w:val="21"/>
                <w:szCs w:val="21"/>
              </w:rPr>
            </w:pPr>
            <w:r>
              <w:rPr>
                <w:spacing w:val="5"/>
                <w:sz w:val="21"/>
                <w:szCs w:val="21"/>
              </w:rPr>
              <w:t>项目</w:t>
            </w:r>
          </w:p>
        </w:tc>
        <w:tc>
          <w:tcPr>
            <w:tcW w:w="569" w:type="dxa"/>
            <w:shd w:val="clear" w:color="auto" w:fill="C0C0C0"/>
            <w:vAlign w:val="top"/>
          </w:tcPr>
          <w:p w14:paraId="5BB0771B">
            <w:pPr>
              <w:pStyle w:val="6"/>
              <w:spacing w:before="99" w:line="227" w:lineRule="auto"/>
              <w:ind w:left="69"/>
              <w:rPr>
                <w:sz w:val="21"/>
                <w:szCs w:val="21"/>
              </w:rPr>
            </w:pPr>
            <w:r>
              <w:rPr>
                <w:spacing w:val="5"/>
                <w:sz w:val="21"/>
                <w:szCs w:val="21"/>
              </w:rPr>
              <w:t>行次</w:t>
            </w:r>
          </w:p>
        </w:tc>
        <w:tc>
          <w:tcPr>
            <w:tcW w:w="2345" w:type="dxa"/>
            <w:shd w:val="clear" w:color="auto" w:fill="C0C0C0"/>
            <w:vAlign w:val="top"/>
          </w:tcPr>
          <w:p w14:paraId="2790A17D">
            <w:pPr>
              <w:pStyle w:val="6"/>
              <w:spacing w:before="99" w:line="227" w:lineRule="auto"/>
              <w:ind w:left="953"/>
              <w:rPr>
                <w:sz w:val="21"/>
                <w:szCs w:val="21"/>
              </w:rPr>
            </w:pPr>
            <w:r>
              <w:rPr>
                <w:spacing w:val="6"/>
                <w:sz w:val="21"/>
                <w:szCs w:val="21"/>
              </w:rPr>
              <w:t>金额</w:t>
            </w:r>
          </w:p>
        </w:tc>
      </w:tr>
      <w:tr w14:paraId="5572B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4383" w:type="dxa"/>
            <w:shd w:val="clear" w:color="auto" w:fill="C0C0C0"/>
            <w:vAlign w:val="top"/>
          </w:tcPr>
          <w:p w14:paraId="5E91CEC1">
            <w:pPr>
              <w:pStyle w:val="6"/>
              <w:spacing w:before="116" w:line="227" w:lineRule="auto"/>
              <w:ind w:left="1966"/>
              <w:rPr>
                <w:sz w:val="21"/>
                <w:szCs w:val="21"/>
              </w:rPr>
            </w:pPr>
            <w:r>
              <w:rPr>
                <w:spacing w:val="7"/>
                <w:sz w:val="21"/>
                <w:szCs w:val="21"/>
              </w:rPr>
              <w:t>栏次</w:t>
            </w:r>
          </w:p>
        </w:tc>
        <w:tc>
          <w:tcPr>
            <w:tcW w:w="569" w:type="dxa"/>
            <w:shd w:val="clear" w:color="auto" w:fill="C0C0C0"/>
            <w:vAlign w:val="top"/>
          </w:tcPr>
          <w:p w14:paraId="42DE47CD">
            <w:pPr>
              <w:rPr>
                <w:rFonts w:ascii="Arial"/>
                <w:sz w:val="21"/>
              </w:rPr>
            </w:pPr>
          </w:p>
        </w:tc>
        <w:tc>
          <w:tcPr>
            <w:tcW w:w="2338" w:type="dxa"/>
            <w:shd w:val="clear" w:color="auto" w:fill="C0C0C0"/>
            <w:vAlign w:val="top"/>
          </w:tcPr>
          <w:p w14:paraId="05B86638">
            <w:pPr>
              <w:pStyle w:val="6"/>
              <w:spacing w:before="116" w:line="283" w:lineRule="exact"/>
              <w:ind w:left="1125"/>
              <w:rPr>
                <w:sz w:val="21"/>
                <w:szCs w:val="21"/>
              </w:rPr>
            </w:pPr>
            <w:r>
              <w:rPr>
                <w:position w:val="1"/>
                <w:sz w:val="21"/>
                <w:szCs w:val="21"/>
              </w:rPr>
              <w:t>1</w:t>
            </w:r>
          </w:p>
        </w:tc>
        <w:tc>
          <w:tcPr>
            <w:tcW w:w="4375" w:type="dxa"/>
            <w:shd w:val="clear" w:color="auto" w:fill="C0C0C0"/>
            <w:vAlign w:val="top"/>
          </w:tcPr>
          <w:p w14:paraId="31D46EBE">
            <w:pPr>
              <w:pStyle w:val="6"/>
              <w:spacing w:before="116" w:line="227" w:lineRule="auto"/>
              <w:ind w:left="1966"/>
              <w:rPr>
                <w:sz w:val="21"/>
                <w:szCs w:val="21"/>
              </w:rPr>
            </w:pPr>
            <w:r>
              <w:rPr>
                <w:spacing w:val="7"/>
                <w:sz w:val="21"/>
                <w:szCs w:val="21"/>
              </w:rPr>
              <w:t>栏次</w:t>
            </w:r>
          </w:p>
        </w:tc>
        <w:tc>
          <w:tcPr>
            <w:tcW w:w="569" w:type="dxa"/>
            <w:shd w:val="clear" w:color="auto" w:fill="C0C0C0"/>
            <w:vAlign w:val="top"/>
          </w:tcPr>
          <w:p w14:paraId="5008C2C7">
            <w:pPr>
              <w:rPr>
                <w:rFonts w:ascii="Arial"/>
                <w:sz w:val="21"/>
              </w:rPr>
            </w:pPr>
          </w:p>
        </w:tc>
        <w:tc>
          <w:tcPr>
            <w:tcW w:w="2345" w:type="dxa"/>
            <w:shd w:val="clear" w:color="auto" w:fill="C0C0C0"/>
            <w:vAlign w:val="top"/>
          </w:tcPr>
          <w:p w14:paraId="5E7BC18D">
            <w:pPr>
              <w:pStyle w:val="6"/>
              <w:spacing w:before="116" w:line="283" w:lineRule="exact"/>
              <w:ind w:left="1119"/>
              <w:rPr>
                <w:sz w:val="21"/>
                <w:szCs w:val="21"/>
              </w:rPr>
            </w:pPr>
            <w:r>
              <w:rPr>
                <w:position w:val="1"/>
                <w:sz w:val="21"/>
                <w:szCs w:val="21"/>
              </w:rPr>
              <w:t>2</w:t>
            </w:r>
          </w:p>
        </w:tc>
      </w:tr>
      <w:tr w14:paraId="200F0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383" w:type="dxa"/>
            <w:vAlign w:val="top"/>
          </w:tcPr>
          <w:p w14:paraId="1677DC9D">
            <w:pPr>
              <w:rPr>
                <w:rFonts w:ascii="Arial"/>
                <w:sz w:val="21"/>
              </w:rPr>
            </w:pPr>
          </w:p>
        </w:tc>
        <w:tc>
          <w:tcPr>
            <w:tcW w:w="569" w:type="dxa"/>
            <w:vAlign w:val="top"/>
          </w:tcPr>
          <w:p w14:paraId="65D95AFE">
            <w:pPr>
              <w:pStyle w:val="6"/>
              <w:spacing w:before="15" w:line="256" w:lineRule="exact"/>
              <w:ind w:left="179"/>
            </w:pPr>
            <w:r>
              <w:rPr>
                <w:spacing w:val="2"/>
                <w:position w:val="1"/>
              </w:rPr>
              <w:t>25</w:t>
            </w:r>
          </w:p>
        </w:tc>
        <w:tc>
          <w:tcPr>
            <w:tcW w:w="2338" w:type="dxa"/>
            <w:vAlign w:val="top"/>
          </w:tcPr>
          <w:p w14:paraId="0E240D8E">
            <w:pPr>
              <w:rPr>
                <w:rFonts w:ascii="Arial"/>
                <w:sz w:val="21"/>
              </w:rPr>
            </w:pPr>
          </w:p>
        </w:tc>
        <w:tc>
          <w:tcPr>
            <w:tcW w:w="4375" w:type="dxa"/>
            <w:vAlign w:val="top"/>
          </w:tcPr>
          <w:p w14:paraId="089AB5C0">
            <w:pPr>
              <w:pStyle w:val="6"/>
              <w:spacing w:before="20" w:line="224" w:lineRule="auto"/>
              <w:ind w:left="3"/>
            </w:pPr>
            <w:r>
              <w:rPr>
                <w:spacing w:val="3"/>
              </w:rPr>
              <w:t>二十五、债务付息支出</w:t>
            </w:r>
          </w:p>
        </w:tc>
        <w:tc>
          <w:tcPr>
            <w:tcW w:w="569" w:type="dxa"/>
            <w:vAlign w:val="top"/>
          </w:tcPr>
          <w:p w14:paraId="3DAAA3A1">
            <w:pPr>
              <w:pStyle w:val="6"/>
              <w:spacing w:before="15" w:line="256" w:lineRule="exact"/>
              <w:ind w:left="189"/>
            </w:pPr>
            <w:r>
              <w:rPr>
                <w:spacing w:val="1"/>
                <w:position w:val="1"/>
              </w:rPr>
              <w:t>55</w:t>
            </w:r>
          </w:p>
        </w:tc>
        <w:tc>
          <w:tcPr>
            <w:tcW w:w="2345" w:type="dxa"/>
            <w:vAlign w:val="top"/>
          </w:tcPr>
          <w:p w14:paraId="4FCC7CC0">
            <w:pPr>
              <w:rPr>
                <w:rFonts w:ascii="Arial"/>
                <w:sz w:val="21"/>
              </w:rPr>
            </w:pPr>
          </w:p>
        </w:tc>
      </w:tr>
      <w:tr w14:paraId="11C6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383" w:type="dxa"/>
            <w:vAlign w:val="top"/>
          </w:tcPr>
          <w:p w14:paraId="4A1D5745">
            <w:pPr>
              <w:rPr>
                <w:rFonts w:ascii="Arial"/>
                <w:sz w:val="21"/>
              </w:rPr>
            </w:pPr>
          </w:p>
        </w:tc>
        <w:tc>
          <w:tcPr>
            <w:tcW w:w="569" w:type="dxa"/>
            <w:vAlign w:val="top"/>
          </w:tcPr>
          <w:p w14:paraId="33AD5DFC">
            <w:pPr>
              <w:pStyle w:val="6"/>
              <w:spacing w:before="17" w:line="255" w:lineRule="exact"/>
              <w:ind w:left="179"/>
            </w:pPr>
            <w:r>
              <w:rPr>
                <w:spacing w:val="2"/>
                <w:position w:val="1"/>
              </w:rPr>
              <w:t>26</w:t>
            </w:r>
          </w:p>
        </w:tc>
        <w:tc>
          <w:tcPr>
            <w:tcW w:w="2338" w:type="dxa"/>
            <w:vAlign w:val="top"/>
          </w:tcPr>
          <w:p w14:paraId="133D626D">
            <w:pPr>
              <w:rPr>
                <w:rFonts w:ascii="Arial"/>
                <w:sz w:val="21"/>
              </w:rPr>
            </w:pPr>
          </w:p>
        </w:tc>
        <w:tc>
          <w:tcPr>
            <w:tcW w:w="4375" w:type="dxa"/>
            <w:vAlign w:val="top"/>
          </w:tcPr>
          <w:p w14:paraId="36E2C00C">
            <w:pPr>
              <w:pStyle w:val="6"/>
              <w:spacing w:before="22" w:line="224" w:lineRule="auto"/>
              <w:ind w:left="3"/>
            </w:pPr>
            <w:r>
              <w:rPr>
                <w:spacing w:val="4"/>
              </w:rPr>
              <w:t>二十六、抗疫特别国债安排的支出</w:t>
            </w:r>
          </w:p>
        </w:tc>
        <w:tc>
          <w:tcPr>
            <w:tcW w:w="569" w:type="dxa"/>
            <w:vAlign w:val="top"/>
          </w:tcPr>
          <w:p w14:paraId="5D78F350">
            <w:pPr>
              <w:pStyle w:val="6"/>
              <w:spacing w:before="17" w:line="255" w:lineRule="exact"/>
              <w:ind w:left="189"/>
            </w:pPr>
            <w:r>
              <w:rPr>
                <w:spacing w:val="1"/>
                <w:position w:val="1"/>
              </w:rPr>
              <w:t>56</w:t>
            </w:r>
          </w:p>
        </w:tc>
        <w:tc>
          <w:tcPr>
            <w:tcW w:w="2345" w:type="dxa"/>
            <w:vAlign w:val="top"/>
          </w:tcPr>
          <w:p w14:paraId="77BFC71F">
            <w:pPr>
              <w:rPr>
                <w:rFonts w:ascii="Arial"/>
                <w:sz w:val="21"/>
              </w:rPr>
            </w:pPr>
          </w:p>
        </w:tc>
      </w:tr>
      <w:tr w14:paraId="08033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383" w:type="dxa"/>
            <w:vAlign w:val="top"/>
          </w:tcPr>
          <w:p w14:paraId="008AACE1">
            <w:pPr>
              <w:pStyle w:val="6"/>
              <w:spacing w:before="24" w:line="223" w:lineRule="auto"/>
              <w:ind w:left="1598"/>
            </w:pPr>
            <w:r>
              <w:rPr>
                <w:spacing w:val="3"/>
              </w:rPr>
              <w:t>本年收入合计</w:t>
            </w:r>
          </w:p>
        </w:tc>
        <w:tc>
          <w:tcPr>
            <w:tcW w:w="569" w:type="dxa"/>
            <w:vAlign w:val="top"/>
          </w:tcPr>
          <w:p w14:paraId="69CC91EB">
            <w:pPr>
              <w:pStyle w:val="6"/>
              <w:spacing w:before="19" w:line="253" w:lineRule="exact"/>
              <w:ind w:left="179"/>
            </w:pPr>
            <w:r>
              <w:rPr>
                <w:spacing w:val="2"/>
                <w:position w:val="1"/>
              </w:rPr>
              <w:t>27</w:t>
            </w:r>
          </w:p>
        </w:tc>
        <w:tc>
          <w:tcPr>
            <w:tcW w:w="2338" w:type="dxa"/>
            <w:vAlign w:val="top"/>
          </w:tcPr>
          <w:p w14:paraId="23B7BACA">
            <w:pPr>
              <w:pStyle w:val="6"/>
              <w:spacing w:before="19" w:line="253" w:lineRule="exact"/>
              <w:jc w:val="right"/>
            </w:pPr>
            <w:r>
              <w:rPr>
                <w:spacing w:val="4"/>
                <w:position w:val="1"/>
              </w:rPr>
              <w:t>104.97</w:t>
            </w:r>
          </w:p>
        </w:tc>
        <w:tc>
          <w:tcPr>
            <w:tcW w:w="4375" w:type="dxa"/>
            <w:vAlign w:val="top"/>
          </w:tcPr>
          <w:p w14:paraId="21F6F053">
            <w:pPr>
              <w:pStyle w:val="6"/>
              <w:spacing w:before="24" w:line="223" w:lineRule="auto"/>
              <w:ind w:left="1598"/>
            </w:pPr>
            <w:r>
              <w:rPr>
                <w:spacing w:val="3"/>
              </w:rPr>
              <w:t>本年支出合计</w:t>
            </w:r>
          </w:p>
        </w:tc>
        <w:tc>
          <w:tcPr>
            <w:tcW w:w="569" w:type="dxa"/>
            <w:vAlign w:val="top"/>
          </w:tcPr>
          <w:p w14:paraId="1EDD151A">
            <w:pPr>
              <w:pStyle w:val="6"/>
              <w:spacing w:before="19" w:line="253" w:lineRule="exact"/>
              <w:ind w:left="189"/>
            </w:pPr>
            <w:r>
              <w:rPr>
                <w:spacing w:val="1"/>
                <w:position w:val="1"/>
              </w:rPr>
              <w:t>57</w:t>
            </w:r>
          </w:p>
        </w:tc>
        <w:tc>
          <w:tcPr>
            <w:tcW w:w="2345" w:type="dxa"/>
            <w:vAlign w:val="top"/>
          </w:tcPr>
          <w:p w14:paraId="1CEB7C93">
            <w:pPr>
              <w:pStyle w:val="6"/>
              <w:spacing w:before="19" w:line="253" w:lineRule="exact"/>
              <w:jc w:val="right"/>
            </w:pPr>
            <w:r>
              <w:rPr>
                <w:spacing w:val="4"/>
                <w:position w:val="1"/>
              </w:rPr>
              <w:t>106.50</w:t>
            </w:r>
          </w:p>
        </w:tc>
      </w:tr>
      <w:tr w14:paraId="77AA0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69CC10A5">
            <w:pPr>
              <w:pStyle w:val="6"/>
              <w:spacing w:before="26" w:line="224" w:lineRule="auto"/>
            </w:pPr>
            <w:r>
              <w:rPr>
                <w:spacing w:val="4"/>
              </w:rPr>
              <w:t>使用非财政拨款结余（含专用结余）</w:t>
            </w:r>
          </w:p>
        </w:tc>
        <w:tc>
          <w:tcPr>
            <w:tcW w:w="569" w:type="dxa"/>
            <w:vAlign w:val="top"/>
          </w:tcPr>
          <w:p w14:paraId="54DB9BCD">
            <w:pPr>
              <w:pStyle w:val="6"/>
              <w:spacing w:before="21" w:line="253" w:lineRule="exact"/>
              <w:ind w:left="179"/>
            </w:pPr>
            <w:r>
              <w:rPr>
                <w:spacing w:val="2"/>
                <w:position w:val="1"/>
              </w:rPr>
              <w:t>28</w:t>
            </w:r>
          </w:p>
        </w:tc>
        <w:tc>
          <w:tcPr>
            <w:tcW w:w="2338" w:type="dxa"/>
            <w:vAlign w:val="top"/>
          </w:tcPr>
          <w:p w14:paraId="69CF02D0">
            <w:pPr>
              <w:rPr>
                <w:rFonts w:ascii="Arial"/>
                <w:sz w:val="21"/>
              </w:rPr>
            </w:pPr>
          </w:p>
        </w:tc>
        <w:tc>
          <w:tcPr>
            <w:tcW w:w="4375" w:type="dxa"/>
            <w:vAlign w:val="top"/>
          </w:tcPr>
          <w:p w14:paraId="180A72E1">
            <w:pPr>
              <w:pStyle w:val="6"/>
              <w:spacing w:before="26" w:line="225" w:lineRule="auto"/>
              <w:ind w:left="4"/>
            </w:pPr>
            <w:r>
              <w:rPr>
                <w:spacing w:val="1"/>
              </w:rPr>
              <w:t>结余分配</w:t>
            </w:r>
          </w:p>
        </w:tc>
        <w:tc>
          <w:tcPr>
            <w:tcW w:w="569" w:type="dxa"/>
            <w:vAlign w:val="top"/>
          </w:tcPr>
          <w:p w14:paraId="7AC460B6">
            <w:pPr>
              <w:pStyle w:val="6"/>
              <w:spacing w:before="21" w:line="253" w:lineRule="exact"/>
              <w:ind w:left="189"/>
            </w:pPr>
            <w:r>
              <w:rPr>
                <w:spacing w:val="1"/>
                <w:position w:val="1"/>
              </w:rPr>
              <w:t>58</w:t>
            </w:r>
          </w:p>
        </w:tc>
        <w:tc>
          <w:tcPr>
            <w:tcW w:w="2345" w:type="dxa"/>
            <w:vAlign w:val="top"/>
          </w:tcPr>
          <w:p w14:paraId="6BA28B83">
            <w:pPr>
              <w:rPr>
                <w:rFonts w:ascii="Arial"/>
                <w:sz w:val="21"/>
              </w:rPr>
            </w:pPr>
          </w:p>
        </w:tc>
      </w:tr>
      <w:tr w14:paraId="21338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3" w:type="dxa"/>
            <w:vAlign w:val="top"/>
          </w:tcPr>
          <w:p w14:paraId="48932302">
            <w:pPr>
              <w:pStyle w:val="6"/>
              <w:spacing w:before="27" w:line="224" w:lineRule="auto"/>
            </w:pPr>
            <w:r>
              <w:rPr>
                <w:spacing w:val="3"/>
              </w:rPr>
              <w:t>年初结转和结余</w:t>
            </w:r>
          </w:p>
        </w:tc>
        <w:tc>
          <w:tcPr>
            <w:tcW w:w="569" w:type="dxa"/>
            <w:vAlign w:val="top"/>
          </w:tcPr>
          <w:p w14:paraId="5552CA28">
            <w:pPr>
              <w:pStyle w:val="6"/>
              <w:spacing w:before="22" w:line="252" w:lineRule="exact"/>
              <w:ind w:left="179"/>
            </w:pPr>
            <w:r>
              <w:rPr>
                <w:spacing w:val="2"/>
                <w:position w:val="1"/>
              </w:rPr>
              <w:t>29</w:t>
            </w:r>
          </w:p>
        </w:tc>
        <w:tc>
          <w:tcPr>
            <w:tcW w:w="2338" w:type="dxa"/>
            <w:vAlign w:val="top"/>
          </w:tcPr>
          <w:p w14:paraId="1FB37162">
            <w:pPr>
              <w:pStyle w:val="6"/>
              <w:spacing w:before="22" w:line="252" w:lineRule="exact"/>
              <w:jc w:val="right"/>
            </w:pPr>
            <w:r>
              <w:rPr>
                <w:spacing w:val="2"/>
                <w:position w:val="1"/>
              </w:rPr>
              <w:t>1.70</w:t>
            </w:r>
          </w:p>
        </w:tc>
        <w:tc>
          <w:tcPr>
            <w:tcW w:w="4375" w:type="dxa"/>
            <w:vAlign w:val="top"/>
          </w:tcPr>
          <w:p w14:paraId="254EC9BB">
            <w:pPr>
              <w:pStyle w:val="6"/>
              <w:spacing w:before="27" w:line="224" w:lineRule="auto"/>
            </w:pPr>
            <w:r>
              <w:rPr>
                <w:spacing w:val="3"/>
              </w:rPr>
              <w:t>年末结转和结余</w:t>
            </w:r>
          </w:p>
        </w:tc>
        <w:tc>
          <w:tcPr>
            <w:tcW w:w="569" w:type="dxa"/>
            <w:vAlign w:val="top"/>
          </w:tcPr>
          <w:p w14:paraId="01CC3F64">
            <w:pPr>
              <w:pStyle w:val="6"/>
              <w:spacing w:before="22" w:line="252" w:lineRule="exact"/>
              <w:ind w:left="189"/>
            </w:pPr>
            <w:r>
              <w:rPr>
                <w:spacing w:val="1"/>
                <w:position w:val="1"/>
              </w:rPr>
              <w:t>59</w:t>
            </w:r>
          </w:p>
        </w:tc>
        <w:tc>
          <w:tcPr>
            <w:tcW w:w="2345" w:type="dxa"/>
            <w:vAlign w:val="top"/>
          </w:tcPr>
          <w:p w14:paraId="1E59081D">
            <w:pPr>
              <w:pStyle w:val="6"/>
              <w:spacing w:before="22" w:line="252" w:lineRule="exact"/>
              <w:jc w:val="right"/>
            </w:pPr>
            <w:r>
              <w:rPr>
                <w:spacing w:val="5"/>
                <w:position w:val="1"/>
              </w:rPr>
              <w:t>0.17</w:t>
            </w:r>
          </w:p>
        </w:tc>
      </w:tr>
      <w:tr w14:paraId="29F61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383" w:type="dxa"/>
            <w:vAlign w:val="top"/>
          </w:tcPr>
          <w:p w14:paraId="2EC76392">
            <w:pPr>
              <w:pStyle w:val="6"/>
              <w:spacing w:before="27" w:line="226" w:lineRule="auto"/>
              <w:ind w:left="1992"/>
            </w:pPr>
            <w:r>
              <w:rPr>
                <w:spacing w:val="-2"/>
              </w:rPr>
              <w:t>总计</w:t>
            </w:r>
          </w:p>
        </w:tc>
        <w:tc>
          <w:tcPr>
            <w:tcW w:w="569" w:type="dxa"/>
            <w:vAlign w:val="top"/>
          </w:tcPr>
          <w:p w14:paraId="4DD2349A">
            <w:pPr>
              <w:pStyle w:val="6"/>
              <w:spacing w:before="23" w:line="256" w:lineRule="exact"/>
              <w:ind w:left="181"/>
            </w:pPr>
            <w:r>
              <w:rPr>
                <w:spacing w:val="1"/>
                <w:position w:val="1"/>
              </w:rPr>
              <w:t>30</w:t>
            </w:r>
          </w:p>
        </w:tc>
        <w:tc>
          <w:tcPr>
            <w:tcW w:w="2338" w:type="dxa"/>
            <w:vAlign w:val="top"/>
          </w:tcPr>
          <w:p w14:paraId="0DB1E586">
            <w:pPr>
              <w:pStyle w:val="6"/>
              <w:spacing w:before="23" w:line="255" w:lineRule="exact"/>
              <w:jc w:val="right"/>
            </w:pPr>
            <w:r>
              <w:rPr>
                <w:spacing w:val="4"/>
                <w:position w:val="1"/>
              </w:rPr>
              <w:t>106.67</w:t>
            </w:r>
          </w:p>
        </w:tc>
        <w:tc>
          <w:tcPr>
            <w:tcW w:w="4375" w:type="dxa"/>
            <w:vAlign w:val="top"/>
          </w:tcPr>
          <w:p w14:paraId="1BADDB8E">
            <w:pPr>
              <w:pStyle w:val="6"/>
              <w:spacing w:before="27" w:line="226" w:lineRule="auto"/>
              <w:ind w:left="1992"/>
            </w:pPr>
            <w:r>
              <w:rPr>
                <w:spacing w:val="-2"/>
              </w:rPr>
              <w:t>总计</w:t>
            </w:r>
          </w:p>
        </w:tc>
        <w:tc>
          <w:tcPr>
            <w:tcW w:w="569" w:type="dxa"/>
            <w:vAlign w:val="top"/>
          </w:tcPr>
          <w:p w14:paraId="54F8AF73">
            <w:pPr>
              <w:pStyle w:val="6"/>
              <w:spacing w:before="23" w:line="256" w:lineRule="exact"/>
              <w:ind w:left="186"/>
            </w:pPr>
            <w:r>
              <w:rPr>
                <w:spacing w:val="2"/>
                <w:position w:val="1"/>
              </w:rPr>
              <w:t>60</w:t>
            </w:r>
          </w:p>
        </w:tc>
        <w:tc>
          <w:tcPr>
            <w:tcW w:w="2345" w:type="dxa"/>
            <w:vAlign w:val="top"/>
          </w:tcPr>
          <w:p w14:paraId="35C1ECC2">
            <w:pPr>
              <w:pStyle w:val="6"/>
              <w:spacing w:before="23" w:line="255" w:lineRule="exact"/>
              <w:jc w:val="right"/>
            </w:pPr>
            <w:r>
              <w:rPr>
                <w:spacing w:val="4"/>
                <w:position w:val="1"/>
              </w:rPr>
              <w:t>106.67</w:t>
            </w:r>
          </w:p>
        </w:tc>
      </w:tr>
    </w:tbl>
    <w:p w14:paraId="6CB6E140">
      <w:pPr>
        <w:spacing w:before="32" w:line="219" w:lineRule="auto"/>
        <w:ind w:left="44"/>
        <w:rPr>
          <w:rFonts w:ascii="宋体" w:hAnsi="宋体" w:eastAsia="宋体" w:cs="宋体"/>
          <w:sz w:val="18"/>
          <w:szCs w:val="18"/>
        </w:rPr>
      </w:pPr>
      <w:r>
        <w:rPr>
          <w:rFonts w:ascii="宋体" w:hAnsi="宋体" w:eastAsia="宋体" w:cs="宋体"/>
          <w:sz w:val="18"/>
          <w:szCs w:val="18"/>
        </w:rPr>
        <w:t>注：1.本表反映部门本年度的总收支和年末结转结余情况。本套报表金额单位转换时</w:t>
      </w:r>
      <w:r>
        <w:rPr>
          <w:rFonts w:ascii="宋体" w:hAnsi="宋体" w:eastAsia="宋体" w:cs="宋体"/>
          <w:spacing w:val="-1"/>
          <w:sz w:val="18"/>
          <w:szCs w:val="18"/>
        </w:rPr>
        <w:t>可能存在尾数误差。</w:t>
      </w:r>
    </w:p>
    <w:p w14:paraId="1DCC4387">
      <w:pPr>
        <w:spacing w:before="57"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08294C55">
      <w:pPr>
        <w:spacing w:line="219" w:lineRule="auto"/>
        <w:rPr>
          <w:rFonts w:ascii="宋体" w:hAnsi="宋体" w:eastAsia="宋体" w:cs="宋体"/>
          <w:sz w:val="18"/>
          <w:szCs w:val="18"/>
        </w:rPr>
        <w:sectPr>
          <w:pgSz w:w="16838" w:h="11906"/>
          <w:pgMar w:top="548" w:right="1170" w:bottom="400" w:left="1072" w:header="0" w:footer="0" w:gutter="0"/>
          <w:cols w:space="720" w:num="1"/>
        </w:sectPr>
      </w:pPr>
    </w:p>
    <w:p w14:paraId="09707B7D">
      <w:pPr>
        <w:spacing w:before="72" w:line="219" w:lineRule="auto"/>
        <w:ind w:left="6439"/>
        <w:rPr>
          <w:rFonts w:ascii="宋体" w:hAnsi="宋体" w:eastAsia="宋体" w:cs="宋体"/>
          <w:sz w:val="36"/>
          <w:szCs w:val="36"/>
        </w:rPr>
      </w:pPr>
      <w:r>
        <w:rPr>
          <w:rFonts w:ascii="宋体" w:hAnsi="宋体" w:eastAsia="宋体" w:cs="宋体"/>
          <w:spacing w:val="-6"/>
          <w:sz w:val="36"/>
          <w:szCs w:val="36"/>
        </w:rPr>
        <w:t>收入决算表</w:t>
      </w:r>
    </w:p>
    <w:p w14:paraId="7179BE54">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公开02表</w:t>
      </w:r>
    </w:p>
    <w:p w14:paraId="4210CDCF">
      <w:pPr>
        <w:spacing w:before="138" w:line="228" w:lineRule="auto"/>
        <w:ind w:left="47"/>
        <w:rPr>
          <w:rFonts w:ascii="宋体" w:hAnsi="宋体" w:eastAsia="宋体" w:cs="宋体"/>
          <w:sz w:val="19"/>
          <w:szCs w:val="19"/>
        </w:rPr>
      </w:pPr>
      <w:r>
        <w:rPr>
          <w:rFonts w:ascii="宋体" w:hAnsi="宋体" w:eastAsia="宋体" w:cs="宋体"/>
          <w:spacing w:val="3"/>
          <w:sz w:val="19"/>
          <w:szCs w:val="19"/>
        </w:rPr>
        <w:t>部门：中国共产主义共青团沅江市委员会                                                                                                   金额单位：万元</w:t>
      </w:r>
    </w:p>
    <w:p w14:paraId="677B14E1">
      <w:pPr>
        <w:spacing w:line="19" w:lineRule="exact"/>
      </w:pPr>
    </w:p>
    <w:tbl>
      <w:tblPr>
        <w:tblStyle w:val="5"/>
        <w:tblW w:w="146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3566"/>
        <w:gridCol w:w="1393"/>
        <w:gridCol w:w="1408"/>
        <w:gridCol w:w="1394"/>
        <w:gridCol w:w="1394"/>
        <w:gridCol w:w="1394"/>
        <w:gridCol w:w="1408"/>
        <w:gridCol w:w="1401"/>
      </w:tblGrid>
      <w:tr w14:paraId="42F9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817" w:type="dxa"/>
            <w:gridSpan w:val="2"/>
            <w:shd w:val="clear" w:color="auto" w:fill="C0C0C0"/>
            <w:vAlign w:val="top"/>
          </w:tcPr>
          <w:p w14:paraId="53F2F5E7">
            <w:pPr>
              <w:pStyle w:val="6"/>
              <w:spacing w:before="29" w:line="222" w:lineRule="auto"/>
              <w:ind w:left="2179"/>
              <w:rPr>
                <w:sz w:val="21"/>
                <w:szCs w:val="21"/>
              </w:rPr>
            </w:pPr>
            <w:r>
              <w:rPr>
                <w:spacing w:val="5"/>
                <w:sz w:val="21"/>
                <w:szCs w:val="21"/>
              </w:rPr>
              <w:t>项目</w:t>
            </w:r>
          </w:p>
        </w:tc>
        <w:tc>
          <w:tcPr>
            <w:tcW w:w="1393" w:type="dxa"/>
            <w:vMerge w:val="restart"/>
            <w:tcBorders>
              <w:bottom w:val="nil"/>
            </w:tcBorders>
            <w:shd w:val="clear" w:color="auto" w:fill="C0C0C0"/>
            <w:vAlign w:val="top"/>
          </w:tcPr>
          <w:p w14:paraId="20F34DB9">
            <w:pPr>
              <w:spacing w:line="422" w:lineRule="auto"/>
              <w:rPr>
                <w:rFonts w:ascii="Arial"/>
                <w:sz w:val="21"/>
              </w:rPr>
            </w:pPr>
          </w:p>
          <w:p w14:paraId="74C7D74C">
            <w:pPr>
              <w:pStyle w:val="6"/>
              <w:spacing w:before="69" w:line="227" w:lineRule="auto"/>
              <w:ind w:left="14"/>
              <w:rPr>
                <w:sz w:val="21"/>
                <w:szCs w:val="21"/>
              </w:rPr>
            </w:pPr>
            <w:r>
              <w:rPr>
                <w:spacing w:val="12"/>
                <w:sz w:val="21"/>
                <w:szCs w:val="21"/>
              </w:rPr>
              <w:t>本年收入合计</w:t>
            </w:r>
          </w:p>
        </w:tc>
        <w:tc>
          <w:tcPr>
            <w:tcW w:w="1408" w:type="dxa"/>
            <w:vMerge w:val="restart"/>
            <w:tcBorders>
              <w:bottom w:val="nil"/>
            </w:tcBorders>
            <w:shd w:val="clear" w:color="auto" w:fill="C0C0C0"/>
            <w:vAlign w:val="top"/>
          </w:tcPr>
          <w:p w14:paraId="2872091D">
            <w:pPr>
              <w:spacing w:line="423" w:lineRule="auto"/>
              <w:rPr>
                <w:rFonts w:ascii="Arial"/>
                <w:sz w:val="21"/>
              </w:rPr>
            </w:pPr>
          </w:p>
          <w:p w14:paraId="2EE568D2">
            <w:pPr>
              <w:pStyle w:val="6"/>
              <w:spacing w:before="69" w:line="227" w:lineRule="auto"/>
              <w:ind w:left="31"/>
              <w:rPr>
                <w:sz w:val="21"/>
                <w:szCs w:val="21"/>
              </w:rPr>
            </w:pPr>
            <w:r>
              <w:rPr>
                <w:spacing w:val="12"/>
                <w:sz w:val="21"/>
                <w:szCs w:val="21"/>
              </w:rPr>
              <w:t>财政拨款收入</w:t>
            </w:r>
          </w:p>
        </w:tc>
        <w:tc>
          <w:tcPr>
            <w:tcW w:w="1394" w:type="dxa"/>
            <w:vMerge w:val="restart"/>
            <w:tcBorders>
              <w:bottom w:val="nil"/>
            </w:tcBorders>
            <w:shd w:val="clear" w:color="auto" w:fill="C0C0C0"/>
            <w:vAlign w:val="top"/>
          </w:tcPr>
          <w:p w14:paraId="3EDBD91C">
            <w:pPr>
              <w:spacing w:line="423" w:lineRule="auto"/>
              <w:rPr>
                <w:rFonts w:ascii="Arial"/>
                <w:sz w:val="21"/>
              </w:rPr>
            </w:pPr>
          </w:p>
          <w:p w14:paraId="796D4055">
            <w:pPr>
              <w:pStyle w:val="6"/>
              <w:spacing w:before="69" w:line="227" w:lineRule="auto"/>
              <w:ind w:left="19"/>
              <w:rPr>
                <w:sz w:val="21"/>
                <w:szCs w:val="21"/>
              </w:rPr>
            </w:pPr>
            <w:r>
              <w:rPr>
                <w:spacing w:val="12"/>
                <w:sz w:val="21"/>
                <w:szCs w:val="21"/>
              </w:rPr>
              <w:t>上级补助收入</w:t>
            </w:r>
          </w:p>
        </w:tc>
        <w:tc>
          <w:tcPr>
            <w:tcW w:w="1394" w:type="dxa"/>
            <w:vMerge w:val="restart"/>
            <w:tcBorders>
              <w:bottom w:val="nil"/>
            </w:tcBorders>
            <w:shd w:val="clear" w:color="auto" w:fill="C0C0C0"/>
            <w:vAlign w:val="top"/>
          </w:tcPr>
          <w:p w14:paraId="118B7967">
            <w:pPr>
              <w:spacing w:line="423" w:lineRule="auto"/>
              <w:rPr>
                <w:rFonts w:ascii="Arial"/>
                <w:sz w:val="21"/>
              </w:rPr>
            </w:pPr>
          </w:p>
          <w:p w14:paraId="574E796F">
            <w:pPr>
              <w:pStyle w:val="6"/>
              <w:spacing w:before="69" w:line="227" w:lineRule="auto"/>
              <w:ind w:left="244"/>
              <w:rPr>
                <w:sz w:val="21"/>
                <w:szCs w:val="21"/>
              </w:rPr>
            </w:pPr>
            <w:r>
              <w:rPr>
                <w:spacing w:val="11"/>
                <w:sz w:val="21"/>
                <w:szCs w:val="21"/>
              </w:rPr>
              <w:t>事业收入</w:t>
            </w:r>
          </w:p>
        </w:tc>
        <w:tc>
          <w:tcPr>
            <w:tcW w:w="1394" w:type="dxa"/>
            <w:vMerge w:val="restart"/>
            <w:tcBorders>
              <w:bottom w:val="nil"/>
            </w:tcBorders>
            <w:shd w:val="clear" w:color="auto" w:fill="C0C0C0"/>
            <w:vAlign w:val="top"/>
          </w:tcPr>
          <w:p w14:paraId="067828F8">
            <w:pPr>
              <w:spacing w:line="423" w:lineRule="auto"/>
              <w:rPr>
                <w:rFonts w:ascii="Arial"/>
                <w:sz w:val="21"/>
              </w:rPr>
            </w:pPr>
          </w:p>
          <w:p w14:paraId="7B84764D">
            <w:pPr>
              <w:pStyle w:val="6"/>
              <w:spacing w:before="69" w:line="227" w:lineRule="auto"/>
              <w:ind w:left="246"/>
              <w:rPr>
                <w:sz w:val="21"/>
                <w:szCs w:val="21"/>
              </w:rPr>
            </w:pPr>
            <w:r>
              <w:rPr>
                <w:spacing w:val="10"/>
                <w:sz w:val="21"/>
                <w:szCs w:val="21"/>
              </w:rPr>
              <w:t>经营收入</w:t>
            </w:r>
          </w:p>
        </w:tc>
        <w:tc>
          <w:tcPr>
            <w:tcW w:w="1408" w:type="dxa"/>
            <w:vMerge w:val="restart"/>
            <w:tcBorders>
              <w:bottom w:val="nil"/>
            </w:tcBorders>
            <w:shd w:val="clear" w:color="auto" w:fill="C0C0C0"/>
            <w:vAlign w:val="top"/>
          </w:tcPr>
          <w:p w14:paraId="13AFA72B">
            <w:pPr>
              <w:spacing w:line="288" w:lineRule="auto"/>
              <w:rPr>
                <w:rFonts w:ascii="Arial"/>
                <w:sz w:val="21"/>
              </w:rPr>
            </w:pPr>
          </w:p>
          <w:p w14:paraId="645A4274">
            <w:pPr>
              <w:pStyle w:val="6"/>
              <w:spacing w:before="69" w:line="239" w:lineRule="auto"/>
              <w:ind w:left="493" w:right="21" w:hanging="440"/>
              <w:rPr>
                <w:sz w:val="21"/>
                <w:szCs w:val="21"/>
              </w:rPr>
            </w:pPr>
            <w:r>
              <w:rPr>
                <w:spacing w:val="9"/>
                <w:sz w:val="21"/>
                <w:szCs w:val="21"/>
              </w:rPr>
              <w:t>附属单位上缴</w:t>
            </w:r>
            <w:r>
              <w:rPr>
                <w:spacing w:val="3"/>
                <w:sz w:val="21"/>
                <w:szCs w:val="21"/>
              </w:rPr>
              <w:t>收入</w:t>
            </w:r>
          </w:p>
        </w:tc>
        <w:tc>
          <w:tcPr>
            <w:tcW w:w="1401" w:type="dxa"/>
            <w:vMerge w:val="restart"/>
            <w:tcBorders>
              <w:bottom w:val="nil"/>
            </w:tcBorders>
            <w:shd w:val="clear" w:color="auto" w:fill="C0C0C0"/>
            <w:vAlign w:val="top"/>
          </w:tcPr>
          <w:p w14:paraId="3397078C">
            <w:pPr>
              <w:spacing w:line="423" w:lineRule="auto"/>
              <w:rPr>
                <w:rFonts w:ascii="Arial"/>
                <w:sz w:val="21"/>
              </w:rPr>
            </w:pPr>
          </w:p>
          <w:p w14:paraId="6BF3D12C">
            <w:pPr>
              <w:pStyle w:val="6"/>
              <w:spacing w:before="69" w:line="227" w:lineRule="auto"/>
              <w:ind w:left="248"/>
              <w:rPr>
                <w:sz w:val="21"/>
                <w:szCs w:val="21"/>
              </w:rPr>
            </w:pPr>
            <w:r>
              <w:rPr>
                <w:spacing w:val="11"/>
                <w:sz w:val="21"/>
                <w:szCs w:val="21"/>
              </w:rPr>
              <w:t>其他收入</w:t>
            </w:r>
          </w:p>
        </w:tc>
      </w:tr>
      <w:tr w14:paraId="1C99E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1251" w:type="dxa"/>
            <w:shd w:val="clear" w:color="auto" w:fill="C0C0C0"/>
            <w:vAlign w:val="top"/>
          </w:tcPr>
          <w:p w14:paraId="4FFA44FB">
            <w:pPr>
              <w:pStyle w:val="6"/>
              <w:spacing w:before="201" w:line="239" w:lineRule="auto"/>
              <w:ind w:left="327" w:right="64" w:hanging="263"/>
              <w:rPr>
                <w:sz w:val="21"/>
                <w:szCs w:val="21"/>
              </w:rPr>
            </w:pPr>
            <w:r>
              <w:rPr>
                <w:spacing w:val="11"/>
                <w:sz w:val="21"/>
                <w:szCs w:val="21"/>
              </w:rPr>
              <w:t>功能分类科</w:t>
            </w:r>
            <w:r>
              <w:rPr>
                <w:spacing w:val="-4"/>
                <w:sz w:val="21"/>
                <w:szCs w:val="21"/>
              </w:rPr>
              <w:t>目编码</w:t>
            </w:r>
          </w:p>
        </w:tc>
        <w:tc>
          <w:tcPr>
            <w:tcW w:w="3566" w:type="dxa"/>
            <w:shd w:val="clear" w:color="auto" w:fill="C0C0C0"/>
            <w:vAlign w:val="top"/>
          </w:tcPr>
          <w:p w14:paraId="431DEBBA">
            <w:pPr>
              <w:spacing w:line="266" w:lineRule="auto"/>
              <w:rPr>
                <w:rFonts w:ascii="Arial"/>
                <w:sz w:val="21"/>
              </w:rPr>
            </w:pPr>
          </w:p>
          <w:p w14:paraId="2E077B45">
            <w:pPr>
              <w:pStyle w:val="6"/>
              <w:spacing w:before="69" w:line="227" w:lineRule="auto"/>
              <w:ind w:left="1330"/>
              <w:rPr>
                <w:sz w:val="21"/>
                <w:szCs w:val="21"/>
              </w:rPr>
            </w:pPr>
            <w:r>
              <w:rPr>
                <w:spacing w:val="11"/>
                <w:sz w:val="21"/>
                <w:szCs w:val="21"/>
              </w:rPr>
              <w:t>科目名称</w:t>
            </w:r>
          </w:p>
        </w:tc>
        <w:tc>
          <w:tcPr>
            <w:tcW w:w="1393" w:type="dxa"/>
            <w:vMerge w:val="continue"/>
            <w:tcBorders>
              <w:top w:val="nil"/>
            </w:tcBorders>
            <w:vAlign w:val="top"/>
          </w:tcPr>
          <w:p w14:paraId="3131FD29">
            <w:pPr>
              <w:rPr>
                <w:rFonts w:ascii="Arial"/>
                <w:sz w:val="21"/>
              </w:rPr>
            </w:pPr>
          </w:p>
        </w:tc>
        <w:tc>
          <w:tcPr>
            <w:tcW w:w="1408" w:type="dxa"/>
            <w:vMerge w:val="continue"/>
            <w:tcBorders>
              <w:top w:val="nil"/>
            </w:tcBorders>
            <w:vAlign w:val="top"/>
          </w:tcPr>
          <w:p w14:paraId="559A77FB">
            <w:pPr>
              <w:rPr>
                <w:rFonts w:ascii="Arial"/>
                <w:sz w:val="21"/>
              </w:rPr>
            </w:pPr>
          </w:p>
        </w:tc>
        <w:tc>
          <w:tcPr>
            <w:tcW w:w="1394" w:type="dxa"/>
            <w:vMerge w:val="continue"/>
            <w:tcBorders>
              <w:top w:val="nil"/>
            </w:tcBorders>
            <w:vAlign w:val="top"/>
          </w:tcPr>
          <w:p w14:paraId="5ED4DABC">
            <w:pPr>
              <w:rPr>
                <w:rFonts w:ascii="Arial"/>
                <w:sz w:val="21"/>
              </w:rPr>
            </w:pPr>
          </w:p>
        </w:tc>
        <w:tc>
          <w:tcPr>
            <w:tcW w:w="1394" w:type="dxa"/>
            <w:vMerge w:val="continue"/>
            <w:tcBorders>
              <w:top w:val="nil"/>
            </w:tcBorders>
            <w:vAlign w:val="top"/>
          </w:tcPr>
          <w:p w14:paraId="23FE6E91">
            <w:pPr>
              <w:rPr>
                <w:rFonts w:ascii="Arial"/>
                <w:sz w:val="21"/>
              </w:rPr>
            </w:pPr>
          </w:p>
        </w:tc>
        <w:tc>
          <w:tcPr>
            <w:tcW w:w="1394" w:type="dxa"/>
            <w:vMerge w:val="continue"/>
            <w:tcBorders>
              <w:top w:val="nil"/>
            </w:tcBorders>
            <w:vAlign w:val="top"/>
          </w:tcPr>
          <w:p w14:paraId="1CA38F6F">
            <w:pPr>
              <w:rPr>
                <w:rFonts w:ascii="Arial"/>
                <w:sz w:val="21"/>
              </w:rPr>
            </w:pPr>
          </w:p>
        </w:tc>
        <w:tc>
          <w:tcPr>
            <w:tcW w:w="1408" w:type="dxa"/>
            <w:vMerge w:val="continue"/>
            <w:tcBorders>
              <w:top w:val="nil"/>
            </w:tcBorders>
            <w:vAlign w:val="top"/>
          </w:tcPr>
          <w:p w14:paraId="27F12FA5">
            <w:pPr>
              <w:rPr>
                <w:rFonts w:ascii="Arial"/>
                <w:sz w:val="21"/>
              </w:rPr>
            </w:pPr>
          </w:p>
        </w:tc>
        <w:tc>
          <w:tcPr>
            <w:tcW w:w="1401" w:type="dxa"/>
            <w:vMerge w:val="continue"/>
            <w:tcBorders>
              <w:top w:val="nil"/>
            </w:tcBorders>
            <w:vAlign w:val="top"/>
          </w:tcPr>
          <w:p w14:paraId="23BEF616">
            <w:pPr>
              <w:rPr>
                <w:rFonts w:ascii="Arial"/>
                <w:sz w:val="21"/>
              </w:rPr>
            </w:pPr>
          </w:p>
        </w:tc>
      </w:tr>
      <w:tr w14:paraId="63EA8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251" w:type="dxa"/>
            <w:tcBorders>
              <w:right w:val="nil"/>
            </w:tcBorders>
            <w:shd w:val="clear" w:color="auto" w:fill="C0C0C0"/>
            <w:vAlign w:val="top"/>
          </w:tcPr>
          <w:p w14:paraId="2B01689B">
            <w:pPr>
              <w:rPr>
                <w:rFonts w:ascii="Arial"/>
                <w:sz w:val="21"/>
              </w:rPr>
            </w:pPr>
          </w:p>
        </w:tc>
        <w:tc>
          <w:tcPr>
            <w:tcW w:w="3566" w:type="dxa"/>
            <w:tcBorders>
              <w:left w:val="nil"/>
            </w:tcBorders>
            <w:shd w:val="clear" w:color="auto" w:fill="C0C0C0"/>
            <w:vAlign w:val="top"/>
          </w:tcPr>
          <w:p w14:paraId="267D7D43">
            <w:pPr>
              <w:pStyle w:val="6"/>
              <w:spacing w:before="39" w:line="219" w:lineRule="auto"/>
              <w:ind w:left="932"/>
              <w:rPr>
                <w:sz w:val="21"/>
                <w:szCs w:val="21"/>
              </w:rPr>
            </w:pPr>
            <w:r>
              <w:rPr>
                <w:spacing w:val="7"/>
                <w:sz w:val="21"/>
                <w:szCs w:val="21"/>
              </w:rPr>
              <w:t>栏次</w:t>
            </w:r>
          </w:p>
        </w:tc>
        <w:tc>
          <w:tcPr>
            <w:tcW w:w="1393" w:type="dxa"/>
            <w:shd w:val="clear" w:color="auto" w:fill="C0C0C0"/>
            <w:vAlign w:val="top"/>
          </w:tcPr>
          <w:p w14:paraId="34C698DD">
            <w:pPr>
              <w:pStyle w:val="6"/>
              <w:spacing w:before="39" w:line="219" w:lineRule="auto"/>
              <w:ind w:left="645"/>
              <w:rPr>
                <w:sz w:val="21"/>
                <w:szCs w:val="21"/>
              </w:rPr>
            </w:pPr>
            <w:r>
              <w:rPr>
                <w:sz w:val="21"/>
                <w:szCs w:val="21"/>
              </w:rPr>
              <w:t>1</w:t>
            </w:r>
          </w:p>
        </w:tc>
        <w:tc>
          <w:tcPr>
            <w:tcW w:w="1408" w:type="dxa"/>
            <w:shd w:val="clear" w:color="auto" w:fill="C0C0C0"/>
            <w:vAlign w:val="top"/>
          </w:tcPr>
          <w:p w14:paraId="2F68A991">
            <w:pPr>
              <w:pStyle w:val="6"/>
              <w:spacing w:before="39" w:line="219" w:lineRule="auto"/>
              <w:ind w:left="648"/>
              <w:rPr>
                <w:sz w:val="21"/>
                <w:szCs w:val="21"/>
              </w:rPr>
            </w:pPr>
            <w:r>
              <w:rPr>
                <w:sz w:val="21"/>
                <w:szCs w:val="21"/>
              </w:rPr>
              <w:t>2</w:t>
            </w:r>
          </w:p>
        </w:tc>
        <w:tc>
          <w:tcPr>
            <w:tcW w:w="1394" w:type="dxa"/>
            <w:shd w:val="clear" w:color="auto" w:fill="C0C0C0"/>
            <w:vAlign w:val="top"/>
          </w:tcPr>
          <w:p w14:paraId="26540037">
            <w:pPr>
              <w:pStyle w:val="6"/>
              <w:spacing w:before="39" w:line="219" w:lineRule="auto"/>
              <w:ind w:left="637"/>
              <w:rPr>
                <w:sz w:val="21"/>
                <w:szCs w:val="21"/>
              </w:rPr>
            </w:pPr>
            <w:r>
              <w:rPr>
                <w:sz w:val="21"/>
                <w:szCs w:val="21"/>
              </w:rPr>
              <w:t>3</w:t>
            </w:r>
          </w:p>
        </w:tc>
        <w:tc>
          <w:tcPr>
            <w:tcW w:w="1394" w:type="dxa"/>
            <w:shd w:val="clear" w:color="auto" w:fill="C0C0C0"/>
            <w:vAlign w:val="top"/>
          </w:tcPr>
          <w:p w14:paraId="146FE556">
            <w:pPr>
              <w:pStyle w:val="6"/>
              <w:spacing w:before="39" w:line="219" w:lineRule="auto"/>
              <w:ind w:left="633"/>
              <w:rPr>
                <w:sz w:val="21"/>
                <w:szCs w:val="21"/>
              </w:rPr>
            </w:pPr>
            <w:r>
              <w:rPr>
                <w:sz w:val="21"/>
                <w:szCs w:val="21"/>
              </w:rPr>
              <w:t>4</w:t>
            </w:r>
          </w:p>
        </w:tc>
        <w:tc>
          <w:tcPr>
            <w:tcW w:w="1394" w:type="dxa"/>
            <w:shd w:val="clear" w:color="auto" w:fill="C0C0C0"/>
            <w:vAlign w:val="top"/>
          </w:tcPr>
          <w:p w14:paraId="433F9EA9">
            <w:pPr>
              <w:pStyle w:val="6"/>
              <w:spacing w:before="39" w:line="219" w:lineRule="auto"/>
              <w:ind w:left="639"/>
              <w:rPr>
                <w:sz w:val="21"/>
                <w:szCs w:val="21"/>
              </w:rPr>
            </w:pPr>
            <w:r>
              <w:rPr>
                <w:sz w:val="21"/>
                <w:szCs w:val="21"/>
              </w:rPr>
              <w:t>5</w:t>
            </w:r>
          </w:p>
        </w:tc>
        <w:tc>
          <w:tcPr>
            <w:tcW w:w="1408" w:type="dxa"/>
            <w:shd w:val="clear" w:color="auto" w:fill="C0C0C0"/>
            <w:vAlign w:val="top"/>
          </w:tcPr>
          <w:p w14:paraId="718E4114">
            <w:pPr>
              <w:pStyle w:val="6"/>
              <w:spacing w:before="39" w:line="219" w:lineRule="auto"/>
              <w:ind w:left="652"/>
              <w:rPr>
                <w:sz w:val="21"/>
                <w:szCs w:val="21"/>
              </w:rPr>
            </w:pPr>
            <w:r>
              <w:rPr>
                <w:sz w:val="21"/>
                <w:szCs w:val="21"/>
              </w:rPr>
              <w:t>6</w:t>
            </w:r>
          </w:p>
        </w:tc>
        <w:tc>
          <w:tcPr>
            <w:tcW w:w="1401" w:type="dxa"/>
            <w:shd w:val="clear" w:color="auto" w:fill="C0C0C0"/>
            <w:vAlign w:val="top"/>
          </w:tcPr>
          <w:p w14:paraId="66E6A403">
            <w:pPr>
              <w:pStyle w:val="6"/>
              <w:spacing w:before="39" w:line="219" w:lineRule="auto"/>
              <w:ind w:left="643"/>
              <w:rPr>
                <w:sz w:val="21"/>
                <w:szCs w:val="21"/>
              </w:rPr>
            </w:pPr>
            <w:r>
              <w:rPr>
                <w:sz w:val="21"/>
                <w:szCs w:val="21"/>
              </w:rPr>
              <w:t>7</w:t>
            </w:r>
          </w:p>
        </w:tc>
      </w:tr>
      <w:tr w14:paraId="5C217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5A668EC3">
            <w:pPr>
              <w:rPr>
                <w:rFonts w:ascii="Arial"/>
                <w:sz w:val="21"/>
              </w:rPr>
            </w:pPr>
          </w:p>
        </w:tc>
        <w:tc>
          <w:tcPr>
            <w:tcW w:w="3566" w:type="dxa"/>
            <w:vAlign w:val="top"/>
          </w:tcPr>
          <w:p w14:paraId="66356262">
            <w:pPr>
              <w:pStyle w:val="6"/>
              <w:spacing w:before="102" w:line="230" w:lineRule="auto"/>
              <w:ind w:left="25"/>
            </w:pPr>
            <w:r>
              <w:rPr>
                <w:spacing w:val="2"/>
              </w:rPr>
              <w:t>合计</w:t>
            </w:r>
          </w:p>
        </w:tc>
        <w:tc>
          <w:tcPr>
            <w:tcW w:w="1393" w:type="dxa"/>
            <w:vAlign w:val="top"/>
          </w:tcPr>
          <w:p w14:paraId="264226C2">
            <w:pPr>
              <w:pStyle w:val="6"/>
              <w:spacing w:before="102" w:line="255" w:lineRule="exact"/>
              <w:ind w:right="27"/>
              <w:jc w:val="right"/>
            </w:pPr>
            <w:r>
              <w:rPr>
                <w:spacing w:val="5"/>
                <w:position w:val="1"/>
              </w:rPr>
              <w:t>104.97</w:t>
            </w:r>
          </w:p>
        </w:tc>
        <w:tc>
          <w:tcPr>
            <w:tcW w:w="1408" w:type="dxa"/>
            <w:vAlign w:val="top"/>
          </w:tcPr>
          <w:p w14:paraId="7A3B4F54">
            <w:pPr>
              <w:pStyle w:val="6"/>
              <w:spacing w:before="102" w:line="255" w:lineRule="exact"/>
              <w:ind w:right="25"/>
              <w:jc w:val="right"/>
            </w:pPr>
            <w:r>
              <w:rPr>
                <w:spacing w:val="7"/>
                <w:position w:val="1"/>
              </w:rPr>
              <w:t>94.56</w:t>
            </w:r>
          </w:p>
        </w:tc>
        <w:tc>
          <w:tcPr>
            <w:tcW w:w="1394" w:type="dxa"/>
            <w:vAlign w:val="top"/>
          </w:tcPr>
          <w:p w14:paraId="063E9035">
            <w:pPr>
              <w:rPr>
                <w:rFonts w:ascii="Arial"/>
                <w:sz w:val="21"/>
              </w:rPr>
            </w:pPr>
          </w:p>
        </w:tc>
        <w:tc>
          <w:tcPr>
            <w:tcW w:w="1394" w:type="dxa"/>
            <w:vAlign w:val="top"/>
          </w:tcPr>
          <w:p w14:paraId="2BB33D47">
            <w:pPr>
              <w:rPr>
                <w:rFonts w:ascii="Arial"/>
                <w:sz w:val="21"/>
              </w:rPr>
            </w:pPr>
          </w:p>
        </w:tc>
        <w:tc>
          <w:tcPr>
            <w:tcW w:w="1394" w:type="dxa"/>
            <w:vAlign w:val="top"/>
          </w:tcPr>
          <w:p w14:paraId="69B5A647">
            <w:pPr>
              <w:rPr>
                <w:rFonts w:ascii="Arial"/>
                <w:sz w:val="21"/>
              </w:rPr>
            </w:pPr>
          </w:p>
        </w:tc>
        <w:tc>
          <w:tcPr>
            <w:tcW w:w="1408" w:type="dxa"/>
            <w:vAlign w:val="top"/>
          </w:tcPr>
          <w:p w14:paraId="44BF3361">
            <w:pPr>
              <w:rPr>
                <w:rFonts w:ascii="Arial"/>
                <w:sz w:val="21"/>
              </w:rPr>
            </w:pPr>
          </w:p>
        </w:tc>
        <w:tc>
          <w:tcPr>
            <w:tcW w:w="1401" w:type="dxa"/>
            <w:vAlign w:val="top"/>
          </w:tcPr>
          <w:p w14:paraId="45E6855A">
            <w:pPr>
              <w:pStyle w:val="6"/>
              <w:spacing w:before="102" w:line="255" w:lineRule="exact"/>
              <w:ind w:right="26"/>
              <w:jc w:val="right"/>
            </w:pPr>
            <w:r>
              <w:rPr>
                <w:spacing w:val="4"/>
                <w:position w:val="1"/>
              </w:rPr>
              <w:t>10.42</w:t>
            </w:r>
          </w:p>
        </w:tc>
      </w:tr>
      <w:tr w14:paraId="6131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52896F7A">
            <w:pPr>
              <w:pStyle w:val="6"/>
              <w:spacing w:before="103" w:line="256" w:lineRule="exact"/>
              <w:ind w:left="197"/>
            </w:pPr>
            <w:r>
              <w:rPr>
                <w:spacing w:val="4"/>
                <w:position w:val="1"/>
              </w:rPr>
              <w:t>201</w:t>
            </w:r>
          </w:p>
        </w:tc>
        <w:tc>
          <w:tcPr>
            <w:tcW w:w="3566" w:type="dxa"/>
            <w:vAlign w:val="top"/>
          </w:tcPr>
          <w:p w14:paraId="520B2BDA">
            <w:pPr>
              <w:pStyle w:val="6"/>
              <w:spacing w:before="102" w:line="229" w:lineRule="auto"/>
              <w:ind w:left="27"/>
            </w:pPr>
            <w:r>
              <w:rPr>
                <w:spacing w:val="4"/>
              </w:rPr>
              <w:t>一般公共服务支出</w:t>
            </w:r>
          </w:p>
        </w:tc>
        <w:tc>
          <w:tcPr>
            <w:tcW w:w="1393" w:type="dxa"/>
            <w:vAlign w:val="top"/>
          </w:tcPr>
          <w:p w14:paraId="3DDC0B03">
            <w:pPr>
              <w:pStyle w:val="6"/>
              <w:spacing w:before="103" w:line="255" w:lineRule="exact"/>
              <w:ind w:right="27"/>
              <w:jc w:val="right"/>
            </w:pPr>
            <w:r>
              <w:rPr>
                <w:spacing w:val="6"/>
                <w:position w:val="1"/>
              </w:rPr>
              <w:t>79.99</w:t>
            </w:r>
          </w:p>
        </w:tc>
        <w:tc>
          <w:tcPr>
            <w:tcW w:w="1408" w:type="dxa"/>
            <w:vAlign w:val="top"/>
          </w:tcPr>
          <w:p w14:paraId="5FCC7FFB">
            <w:pPr>
              <w:pStyle w:val="6"/>
              <w:spacing w:before="103" w:line="255" w:lineRule="exact"/>
              <w:ind w:right="25"/>
              <w:jc w:val="right"/>
            </w:pPr>
            <w:r>
              <w:rPr>
                <w:spacing w:val="6"/>
                <w:position w:val="1"/>
              </w:rPr>
              <w:t>74.58</w:t>
            </w:r>
          </w:p>
        </w:tc>
        <w:tc>
          <w:tcPr>
            <w:tcW w:w="1394" w:type="dxa"/>
            <w:vAlign w:val="top"/>
          </w:tcPr>
          <w:p w14:paraId="1216E5BB">
            <w:pPr>
              <w:rPr>
                <w:rFonts w:ascii="Arial"/>
                <w:sz w:val="21"/>
              </w:rPr>
            </w:pPr>
          </w:p>
        </w:tc>
        <w:tc>
          <w:tcPr>
            <w:tcW w:w="1394" w:type="dxa"/>
            <w:vAlign w:val="top"/>
          </w:tcPr>
          <w:p w14:paraId="1E2C1C85">
            <w:pPr>
              <w:rPr>
                <w:rFonts w:ascii="Arial"/>
                <w:sz w:val="21"/>
              </w:rPr>
            </w:pPr>
          </w:p>
        </w:tc>
        <w:tc>
          <w:tcPr>
            <w:tcW w:w="1394" w:type="dxa"/>
            <w:vAlign w:val="top"/>
          </w:tcPr>
          <w:p w14:paraId="6E6F5144">
            <w:pPr>
              <w:rPr>
                <w:rFonts w:ascii="Arial"/>
                <w:sz w:val="21"/>
              </w:rPr>
            </w:pPr>
          </w:p>
        </w:tc>
        <w:tc>
          <w:tcPr>
            <w:tcW w:w="1408" w:type="dxa"/>
            <w:vAlign w:val="top"/>
          </w:tcPr>
          <w:p w14:paraId="184BC692">
            <w:pPr>
              <w:rPr>
                <w:rFonts w:ascii="Arial"/>
                <w:sz w:val="21"/>
              </w:rPr>
            </w:pPr>
          </w:p>
        </w:tc>
        <w:tc>
          <w:tcPr>
            <w:tcW w:w="1401" w:type="dxa"/>
            <w:vAlign w:val="top"/>
          </w:tcPr>
          <w:p w14:paraId="7A2A0BE3">
            <w:pPr>
              <w:pStyle w:val="6"/>
              <w:spacing w:before="103" w:line="255" w:lineRule="exact"/>
              <w:ind w:right="26"/>
              <w:jc w:val="right"/>
            </w:pPr>
            <w:r>
              <w:rPr>
                <w:spacing w:val="5"/>
                <w:position w:val="1"/>
              </w:rPr>
              <w:t>5.42</w:t>
            </w:r>
          </w:p>
        </w:tc>
      </w:tr>
      <w:tr w14:paraId="6E7C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03EAD9CA">
            <w:pPr>
              <w:pStyle w:val="6"/>
              <w:spacing w:before="119" w:line="256" w:lineRule="exact"/>
              <w:ind w:left="197"/>
            </w:pPr>
            <w:r>
              <w:rPr>
                <w:spacing w:val="6"/>
                <w:position w:val="1"/>
              </w:rPr>
              <w:t>20129</w:t>
            </w:r>
          </w:p>
        </w:tc>
        <w:tc>
          <w:tcPr>
            <w:tcW w:w="3566" w:type="dxa"/>
            <w:vAlign w:val="top"/>
          </w:tcPr>
          <w:p w14:paraId="729D0910">
            <w:pPr>
              <w:pStyle w:val="6"/>
              <w:spacing w:before="118" w:line="229" w:lineRule="auto"/>
              <w:ind w:left="24"/>
            </w:pPr>
            <w:r>
              <w:rPr>
                <w:spacing w:val="4"/>
              </w:rPr>
              <w:t>群众团体事务</w:t>
            </w:r>
          </w:p>
        </w:tc>
        <w:tc>
          <w:tcPr>
            <w:tcW w:w="1393" w:type="dxa"/>
            <w:vAlign w:val="top"/>
          </w:tcPr>
          <w:p w14:paraId="79DBFA75">
            <w:pPr>
              <w:pStyle w:val="6"/>
              <w:spacing w:before="119" w:line="255" w:lineRule="exact"/>
              <w:ind w:right="27"/>
              <w:jc w:val="right"/>
            </w:pPr>
            <w:r>
              <w:rPr>
                <w:spacing w:val="6"/>
                <w:position w:val="1"/>
              </w:rPr>
              <w:t>78.95</w:t>
            </w:r>
          </w:p>
        </w:tc>
        <w:tc>
          <w:tcPr>
            <w:tcW w:w="1408" w:type="dxa"/>
            <w:vAlign w:val="top"/>
          </w:tcPr>
          <w:p w14:paraId="220A6024">
            <w:pPr>
              <w:pStyle w:val="6"/>
              <w:spacing w:before="119" w:line="255" w:lineRule="exact"/>
              <w:ind w:right="25"/>
              <w:jc w:val="right"/>
            </w:pPr>
            <w:r>
              <w:rPr>
                <w:spacing w:val="6"/>
                <w:position w:val="1"/>
              </w:rPr>
              <w:t>73.54</w:t>
            </w:r>
          </w:p>
        </w:tc>
        <w:tc>
          <w:tcPr>
            <w:tcW w:w="1394" w:type="dxa"/>
            <w:vAlign w:val="top"/>
          </w:tcPr>
          <w:p w14:paraId="0A575012">
            <w:pPr>
              <w:rPr>
                <w:rFonts w:ascii="Arial"/>
                <w:sz w:val="21"/>
              </w:rPr>
            </w:pPr>
          </w:p>
        </w:tc>
        <w:tc>
          <w:tcPr>
            <w:tcW w:w="1394" w:type="dxa"/>
            <w:vAlign w:val="top"/>
          </w:tcPr>
          <w:p w14:paraId="3BA9FCB6">
            <w:pPr>
              <w:rPr>
                <w:rFonts w:ascii="Arial"/>
                <w:sz w:val="21"/>
              </w:rPr>
            </w:pPr>
          </w:p>
        </w:tc>
        <w:tc>
          <w:tcPr>
            <w:tcW w:w="1394" w:type="dxa"/>
            <w:vAlign w:val="top"/>
          </w:tcPr>
          <w:p w14:paraId="167FC964">
            <w:pPr>
              <w:rPr>
                <w:rFonts w:ascii="Arial"/>
                <w:sz w:val="21"/>
              </w:rPr>
            </w:pPr>
          </w:p>
        </w:tc>
        <w:tc>
          <w:tcPr>
            <w:tcW w:w="1408" w:type="dxa"/>
            <w:vAlign w:val="top"/>
          </w:tcPr>
          <w:p w14:paraId="74235F3A">
            <w:pPr>
              <w:rPr>
                <w:rFonts w:ascii="Arial"/>
                <w:sz w:val="21"/>
              </w:rPr>
            </w:pPr>
          </w:p>
        </w:tc>
        <w:tc>
          <w:tcPr>
            <w:tcW w:w="1401" w:type="dxa"/>
            <w:vAlign w:val="top"/>
          </w:tcPr>
          <w:p w14:paraId="18E67FCC">
            <w:pPr>
              <w:pStyle w:val="6"/>
              <w:spacing w:before="119" w:line="255" w:lineRule="exact"/>
              <w:ind w:right="26"/>
              <w:jc w:val="right"/>
            </w:pPr>
            <w:r>
              <w:rPr>
                <w:spacing w:val="5"/>
                <w:position w:val="1"/>
              </w:rPr>
              <w:t>5.42</w:t>
            </w:r>
          </w:p>
        </w:tc>
      </w:tr>
      <w:tr w14:paraId="67C75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6FB6468A">
            <w:pPr>
              <w:pStyle w:val="6"/>
              <w:spacing w:before="105" w:line="256" w:lineRule="exact"/>
              <w:ind w:left="197"/>
            </w:pPr>
            <w:r>
              <w:rPr>
                <w:spacing w:val="7"/>
                <w:position w:val="1"/>
              </w:rPr>
              <w:t>2012901</w:t>
            </w:r>
          </w:p>
        </w:tc>
        <w:tc>
          <w:tcPr>
            <w:tcW w:w="3566" w:type="dxa"/>
            <w:vAlign w:val="top"/>
          </w:tcPr>
          <w:p w14:paraId="18A8FFA6">
            <w:pPr>
              <w:pStyle w:val="6"/>
              <w:spacing w:before="105" w:line="229" w:lineRule="auto"/>
              <w:ind w:left="27"/>
            </w:pPr>
            <w:r>
              <w:rPr>
                <w:spacing w:val="3"/>
              </w:rPr>
              <w:t>行政运行</w:t>
            </w:r>
          </w:p>
        </w:tc>
        <w:tc>
          <w:tcPr>
            <w:tcW w:w="1393" w:type="dxa"/>
            <w:vAlign w:val="top"/>
          </w:tcPr>
          <w:p w14:paraId="6EB93252">
            <w:pPr>
              <w:pStyle w:val="6"/>
              <w:spacing w:before="105" w:line="255" w:lineRule="exact"/>
              <w:ind w:right="27"/>
              <w:jc w:val="right"/>
            </w:pPr>
            <w:r>
              <w:rPr>
                <w:spacing w:val="7"/>
                <w:position w:val="1"/>
              </w:rPr>
              <w:t>62.05</w:t>
            </w:r>
          </w:p>
        </w:tc>
        <w:tc>
          <w:tcPr>
            <w:tcW w:w="1408" w:type="dxa"/>
            <w:vAlign w:val="top"/>
          </w:tcPr>
          <w:p w14:paraId="2C205094">
            <w:pPr>
              <w:pStyle w:val="6"/>
              <w:spacing w:before="105" w:line="255" w:lineRule="exact"/>
              <w:ind w:right="25"/>
              <w:jc w:val="right"/>
            </w:pPr>
            <w:r>
              <w:rPr>
                <w:spacing w:val="7"/>
                <w:position w:val="1"/>
              </w:rPr>
              <w:t>62.05</w:t>
            </w:r>
          </w:p>
        </w:tc>
        <w:tc>
          <w:tcPr>
            <w:tcW w:w="1394" w:type="dxa"/>
            <w:vAlign w:val="top"/>
          </w:tcPr>
          <w:p w14:paraId="40DBA0BC">
            <w:pPr>
              <w:rPr>
                <w:rFonts w:ascii="Arial"/>
                <w:sz w:val="21"/>
              </w:rPr>
            </w:pPr>
          </w:p>
        </w:tc>
        <w:tc>
          <w:tcPr>
            <w:tcW w:w="1394" w:type="dxa"/>
            <w:vAlign w:val="top"/>
          </w:tcPr>
          <w:p w14:paraId="008F8DDD">
            <w:pPr>
              <w:rPr>
                <w:rFonts w:ascii="Arial"/>
                <w:sz w:val="21"/>
              </w:rPr>
            </w:pPr>
          </w:p>
        </w:tc>
        <w:tc>
          <w:tcPr>
            <w:tcW w:w="1394" w:type="dxa"/>
            <w:vAlign w:val="top"/>
          </w:tcPr>
          <w:p w14:paraId="6ECE994A">
            <w:pPr>
              <w:rPr>
                <w:rFonts w:ascii="Arial"/>
                <w:sz w:val="21"/>
              </w:rPr>
            </w:pPr>
          </w:p>
        </w:tc>
        <w:tc>
          <w:tcPr>
            <w:tcW w:w="1408" w:type="dxa"/>
            <w:vAlign w:val="top"/>
          </w:tcPr>
          <w:p w14:paraId="1C31E5D4">
            <w:pPr>
              <w:rPr>
                <w:rFonts w:ascii="Arial"/>
                <w:sz w:val="21"/>
              </w:rPr>
            </w:pPr>
          </w:p>
        </w:tc>
        <w:tc>
          <w:tcPr>
            <w:tcW w:w="1401" w:type="dxa"/>
            <w:vAlign w:val="top"/>
          </w:tcPr>
          <w:p w14:paraId="552BD1B9">
            <w:pPr>
              <w:rPr>
                <w:rFonts w:ascii="Arial"/>
                <w:sz w:val="21"/>
              </w:rPr>
            </w:pPr>
          </w:p>
        </w:tc>
      </w:tr>
      <w:tr w14:paraId="18B28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67B21A3B">
            <w:pPr>
              <w:pStyle w:val="6"/>
              <w:spacing w:before="106" w:line="256" w:lineRule="exact"/>
              <w:ind w:left="197"/>
            </w:pPr>
            <w:r>
              <w:rPr>
                <w:spacing w:val="7"/>
                <w:position w:val="1"/>
              </w:rPr>
              <w:t>2012902</w:t>
            </w:r>
          </w:p>
        </w:tc>
        <w:tc>
          <w:tcPr>
            <w:tcW w:w="3566" w:type="dxa"/>
            <w:vAlign w:val="top"/>
          </w:tcPr>
          <w:p w14:paraId="2A7A381B">
            <w:pPr>
              <w:pStyle w:val="6"/>
              <w:spacing w:before="105" w:line="229" w:lineRule="auto"/>
              <w:ind w:left="27"/>
            </w:pPr>
            <w:r>
              <w:rPr>
                <w:spacing w:val="4"/>
              </w:rPr>
              <w:t>一般行政管理事务</w:t>
            </w:r>
          </w:p>
        </w:tc>
        <w:tc>
          <w:tcPr>
            <w:tcW w:w="1393" w:type="dxa"/>
            <w:vAlign w:val="top"/>
          </w:tcPr>
          <w:p w14:paraId="751299FB">
            <w:pPr>
              <w:pStyle w:val="6"/>
              <w:spacing w:before="106" w:line="255" w:lineRule="exact"/>
              <w:ind w:right="27"/>
              <w:jc w:val="right"/>
            </w:pPr>
            <w:r>
              <w:rPr>
                <w:spacing w:val="4"/>
                <w:position w:val="1"/>
              </w:rPr>
              <w:t>16.91</w:t>
            </w:r>
          </w:p>
        </w:tc>
        <w:tc>
          <w:tcPr>
            <w:tcW w:w="1408" w:type="dxa"/>
            <w:vAlign w:val="top"/>
          </w:tcPr>
          <w:p w14:paraId="15D7E58B">
            <w:pPr>
              <w:pStyle w:val="6"/>
              <w:spacing w:before="106" w:line="255" w:lineRule="exact"/>
              <w:ind w:right="25"/>
              <w:jc w:val="right"/>
            </w:pPr>
            <w:r>
              <w:rPr>
                <w:spacing w:val="4"/>
                <w:position w:val="1"/>
              </w:rPr>
              <w:t>11.49</w:t>
            </w:r>
          </w:p>
        </w:tc>
        <w:tc>
          <w:tcPr>
            <w:tcW w:w="1394" w:type="dxa"/>
            <w:vAlign w:val="top"/>
          </w:tcPr>
          <w:p w14:paraId="5459F5C6">
            <w:pPr>
              <w:rPr>
                <w:rFonts w:ascii="Arial"/>
                <w:sz w:val="21"/>
              </w:rPr>
            </w:pPr>
          </w:p>
        </w:tc>
        <w:tc>
          <w:tcPr>
            <w:tcW w:w="1394" w:type="dxa"/>
            <w:vAlign w:val="top"/>
          </w:tcPr>
          <w:p w14:paraId="58D96541">
            <w:pPr>
              <w:rPr>
                <w:rFonts w:ascii="Arial"/>
                <w:sz w:val="21"/>
              </w:rPr>
            </w:pPr>
          </w:p>
        </w:tc>
        <w:tc>
          <w:tcPr>
            <w:tcW w:w="1394" w:type="dxa"/>
            <w:vAlign w:val="top"/>
          </w:tcPr>
          <w:p w14:paraId="29579499">
            <w:pPr>
              <w:rPr>
                <w:rFonts w:ascii="Arial"/>
                <w:sz w:val="21"/>
              </w:rPr>
            </w:pPr>
          </w:p>
        </w:tc>
        <w:tc>
          <w:tcPr>
            <w:tcW w:w="1408" w:type="dxa"/>
            <w:vAlign w:val="top"/>
          </w:tcPr>
          <w:p w14:paraId="5E4D836A">
            <w:pPr>
              <w:rPr>
                <w:rFonts w:ascii="Arial"/>
                <w:sz w:val="21"/>
              </w:rPr>
            </w:pPr>
          </w:p>
        </w:tc>
        <w:tc>
          <w:tcPr>
            <w:tcW w:w="1401" w:type="dxa"/>
            <w:vAlign w:val="top"/>
          </w:tcPr>
          <w:p w14:paraId="40808716">
            <w:pPr>
              <w:pStyle w:val="6"/>
              <w:spacing w:before="106" w:line="255" w:lineRule="exact"/>
              <w:ind w:right="26"/>
              <w:jc w:val="right"/>
            </w:pPr>
            <w:r>
              <w:rPr>
                <w:spacing w:val="5"/>
                <w:position w:val="1"/>
              </w:rPr>
              <w:t>5.42</w:t>
            </w:r>
          </w:p>
        </w:tc>
      </w:tr>
      <w:tr w14:paraId="503D2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32EF157A">
            <w:pPr>
              <w:pStyle w:val="6"/>
              <w:spacing w:before="107" w:line="256" w:lineRule="exact"/>
              <w:ind w:left="197"/>
            </w:pPr>
            <w:r>
              <w:rPr>
                <w:spacing w:val="6"/>
                <w:position w:val="1"/>
              </w:rPr>
              <w:t>20133</w:t>
            </w:r>
          </w:p>
        </w:tc>
        <w:tc>
          <w:tcPr>
            <w:tcW w:w="3566" w:type="dxa"/>
            <w:vAlign w:val="top"/>
          </w:tcPr>
          <w:p w14:paraId="1550A949">
            <w:pPr>
              <w:pStyle w:val="6"/>
              <w:spacing w:before="106" w:line="228" w:lineRule="auto"/>
              <w:ind w:left="27"/>
            </w:pPr>
            <w:r>
              <w:rPr>
                <w:spacing w:val="3"/>
              </w:rPr>
              <w:t>宣传事务</w:t>
            </w:r>
          </w:p>
        </w:tc>
        <w:tc>
          <w:tcPr>
            <w:tcW w:w="1393" w:type="dxa"/>
            <w:vAlign w:val="top"/>
          </w:tcPr>
          <w:p w14:paraId="48F140A0">
            <w:pPr>
              <w:pStyle w:val="6"/>
              <w:spacing w:before="107" w:line="255" w:lineRule="exact"/>
              <w:ind w:right="27"/>
              <w:jc w:val="right"/>
            </w:pPr>
            <w:r>
              <w:rPr>
                <w:spacing w:val="3"/>
                <w:position w:val="1"/>
              </w:rPr>
              <w:t>1.04</w:t>
            </w:r>
          </w:p>
        </w:tc>
        <w:tc>
          <w:tcPr>
            <w:tcW w:w="1408" w:type="dxa"/>
            <w:vAlign w:val="top"/>
          </w:tcPr>
          <w:p w14:paraId="4F384DB0">
            <w:pPr>
              <w:pStyle w:val="6"/>
              <w:spacing w:before="107" w:line="255" w:lineRule="exact"/>
              <w:ind w:right="25"/>
              <w:jc w:val="right"/>
            </w:pPr>
            <w:r>
              <w:rPr>
                <w:spacing w:val="3"/>
                <w:position w:val="1"/>
              </w:rPr>
              <w:t>1.04</w:t>
            </w:r>
          </w:p>
        </w:tc>
        <w:tc>
          <w:tcPr>
            <w:tcW w:w="1394" w:type="dxa"/>
            <w:vAlign w:val="top"/>
          </w:tcPr>
          <w:p w14:paraId="326B09CA">
            <w:pPr>
              <w:rPr>
                <w:rFonts w:ascii="Arial"/>
                <w:sz w:val="21"/>
              </w:rPr>
            </w:pPr>
          </w:p>
        </w:tc>
        <w:tc>
          <w:tcPr>
            <w:tcW w:w="1394" w:type="dxa"/>
            <w:vAlign w:val="top"/>
          </w:tcPr>
          <w:p w14:paraId="36FDF321">
            <w:pPr>
              <w:rPr>
                <w:rFonts w:ascii="Arial"/>
                <w:sz w:val="21"/>
              </w:rPr>
            </w:pPr>
          </w:p>
        </w:tc>
        <w:tc>
          <w:tcPr>
            <w:tcW w:w="1394" w:type="dxa"/>
            <w:vAlign w:val="top"/>
          </w:tcPr>
          <w:p w14:paraId="3990655F">
            <w:pPr>
              <w:rPr>
                <w:rFonts w:ascii="Arial"/>
                <w:sz w:val="21"/>
              </w:rPr>
            </w:pPr>
          </w:p>
        </w:tc>
        <w:tc>
          <w:tcPr>
            <w:tcW w:w="1408" w:type="dxa"/>
            <w:vAlign w:val="top"/>
          </w:tcPr>
          <w:p w14:paraId="21F0AB30">
            <w:pPr>
              <w:rPr>
                <w:rFonts w:ascii="Arial"/>
                <w:sz w:val="21"/>
              </w:rPr>
            </w:pPr>
          </w:p>
        </w:tc>
        <w:tc>
          <w:tcPr>
            <w:tcW w:w="1401" w:type="dxa"/>
            <w:vAlign w:val="top"/>
          </w:tcPr>
          <w:p w14:paraId="42DAAD6C">
            <w:pPr>
              <w:rPr>
                <w:rFonts w:ascii="Arial"/>
                <w:sz w:val="21"/>
              </w:rPr>
            </w:pPr>
          </w:p>
        </w:tc>
      </w:tr>
      <w:tr w14:paraId="79BE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7E189FFC">
            <w:pPr>
              <w:pStyle w:val="6"/>
              <w:spacing w:before="123" w:line="256" w:lineRule="exact"/>
              <w:ind w:left="197"/>
            </w:pPr>
            <w:r>
              <w:rPr>
                <w:spacing w:val="7"/>
                <w:position w:val="1"/>
              </w:rPr>
              <w:t>2013302</w:t>
            </w:r>
          </w:p>
        </w:tc>
        <w:tc>
          <w:tcPr>
            <w:tcW w:w="3566" w:type="dxa"/>
            <w:vAlign w:val="top"/>
          </w:tcPr>
          <w:p w14:paraId="005E87AC">
            <w:pPr>
              <w:pStyle w:val="6"/>
              <w:spacing w:before="122" w:line="229" w:lineRule="auto"/>
              <w:ind w:left="27"/>
            </w:pPr>
            <w:r>
              <w:rPr>
                <w:spacing w:val="4"/>
              </w:rPr>
              <w:t>一般行政管理事务</w:t>
            </w:r>
          </w:p>
        </w:tc>
        <w:tc>
          <w:tcPr>
            <w:tcW w:w="1393" w:type="dxa"/>
            <w:vAlign w:val="top"/>
          </w:tcPr>
          <w:p w14:paraId="12116496">
            <w:pPr>
              <w:pStyle w:val="6"/>
              <w:spacing w:before="123" w:line="255" w:lineRule="exact"/>
              <w:ind w:right="27"/>
              <w:jc w:val="right"/>
            </w:pPr>
            <w:r>
              <w:rPr>
                <w:spacing w:val="3"/>
                <w:position w:val="1"/>
              </w:rPr>
              <w:t>1.04</w:t>
            </w:r>
          </w:p>
        </w:tc>
        <w:tc>
          <w:tcPr>
            <w:tcW w:w="1408" w:type="dxa"/>
            <w:vAlign w:val="top"/>
          </w:tcPr>
          <w:p w14:paraId="1A6B999A">
            <w:pPr>
              <w:pStyle w:val="6"/>
              <w:spacing w:before="123" w:line="255" w:lineRule="exact"/>
              <w:ind w:right="25"/>
              <w:jc w:val="right"/>
            </w:pPr>
            <w:r>
              <w:rPr>
                <w:spacing w:val="3"/>
                <w:position w:val="1"/>
              </w:rPr>
              <w:t>1.04</w:t>
            </w:r>
          </w:p>
        </w:tc>
        <w:tc>
          <w:tcPr>
            <w:tcW w:w="1394" w:type="dxa"/>
            <w:vAlign w:val="top"/>
          </w:tcPr>
          <w:p w14:paraId="5DF7C17F">
            <w:pPr>
              <w:rPr>
                <w:rFonts w:ascii="Arial"/>
                <w:sz w:val="21"/>
              </w:rPr>
            </w:pPr>
          </w:p>
        </w:tc>
        <w:tc>
          <w:tcPr>
            <w:tcW w:w="1394" w:type="dxa"/>
            <w:vAlign w:val="top"/>
          </w:tcPr>
          <w:p w14:paraId="7AD55750">
            <w:pPr>
              <w:rPr>
                <w:rFonts w:ascii="Arial"/>
                <w:sz w:val="21"/>
              </w:rPr>
            </w:pPr>
          </w:p>
        </w:tc>
        <w:tc>
          <w:tcPr>
            <w:tcW w:w="1394" w:type="dxa"/>
            <w:vAlign w:val="top"/>
          </w:tcPr>
          <w:p w14:paraId="24573B6C">
            <w:pPr>
              <w:rPr>
                <w:rFonts w:ascii="Arial"/>
                <w:sz w:val="21"/>
              </w:rPr>
            </w:pPr>
          </w:p>
        </w:tc>
        <w:tc>
          <w:tcPr>
            <w:tcW w:w="1408" w:type="dxa"/>
            <w:vAlign w:val="top"/>
          </w:tcPr>
          <w:p w14:paraId="345F640D">
            <w:pPr>
              <w:rPr>
                <w:rFonts w:ascii="Arial"/>
                <w:sz w:val="21"/>
              </w:rPr>
            </w:pPr>
          </w:p>
        </w:tc>
        <w:tc>
          <w:tcPr>
            <w:tcW w:w="1401" w:type="dxa"/>
            <w:vAlign w:val="top"/>
          </w:tcPr>
          <w:p w14:paraId="280C8AE6">
            <w:pPr>
              <w:rPr>
                <w:rFonts w:ascii="Arial"/>
                <w:sz w:val="21"/>
              </w:rPr>
            </w:pPr>
          </w:p>
        </w:tc>
      </w:tr>
      <w:tr w14:paraId="76B4A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68FE9202">
            <w:pPr>
              <w:pStyle w:val="6"/>
              <w:spacing w:before="109" w:line="256" w:lineRule="exact"/>
              <w:ind w:left="197"/>
            </w:pPr>
            <w:r>
              <w:rPr>
                <w:spacing w:val="4"/>
                <w:position w:val="1"/>
              </w:rPr>
              <w:t>207</w:t>
            </w:r>
          </w:p>
        </w:tc>
        <w:tc>
          <w:tcPr>
            <w:tcW w:w="3566" w:type="dxa"/>
            <w:vAlign w:val="top"/>
          </w:tcPr>
          <w:p w14:paraId="61901AFC">
            <w:pPr>
              <w:pStyle w:val="6"/>
              <w:spacing w:before="108" w:line="228" w:lineRule="auto"/>
              <w:ind w:left="25"/>
            </w:pPr>
            <w:r>
              <w:rPr>
                <w:spacing w:val="4"/>
              </w:rPr>
              <w:t>文化旅游体育与传媒支出</w:t>
            </w:r>
          </w:p>
        </w:tc>
        <w:tc>
          <w:tcPr>
            <w:tcW w:w="1393" w:type="dxa"/>
            <w:vAlign w:val="top"/>
          </w:tcPr>
          <w:p w14:paraId="09D45BBC">
            <w:pPr>
              <w:pStyle w:val="6"/>
              <w:spacing w:before="109" w:line="255" w:lineRule="exact"/>
              <w:ind w:right="27"/>
              <w:jc w:val="right"/>
            </w:pPr>
            <w:r>
              <w:rPr>
                <w:spacing w:val="6"/>
                <w:position w:val="1"/>
              </w:rPr>
              <w:t>21.00</w:t>
            </w:r>
          </w:p>
        </w:tc>
        <w:tc>
          <w:tcPr>
            <w:tcW w:w="1408" w:type="dxa"/>
            <w:vAlign w:val="top"/>
          </w:tcPr>
          <w:p w14:paraId="01BF7B99">
            <w:pPr>
              <w:pStyle w:val="6"/>
              <w:spacing w:before="109" w:line="255" w:lineRule="exact"/>
              <w:ind w:right="25"/>
              <w:jc w:val="right"/>
            </w:pPr>
            <w:r>
              <w:rPr>
                <w:spacing w:val="4"/>
                <w:position w:val="1"/>
              </w:rPr>
              <w:t>16.00</w:t>
            </w:r>
          </w:p>
        </w:tc>
        <w:tc>
          <w:tcPr>
            <w:tcW w:w="1394" w:type="dxa"/>
            <w:vAlign w:val="top"/>
          </w:tcPr>
          <w:p w14:paraId="55296C47">
            <w:pPr>
              <w:rPr>
                <w:rFonts w:ascii="Arial"/>
                <w:sz w:val="21"/>
              </w:rPr>
            </w:pPr>
          </w:p>
        </w:tc>
        <w:tc>
          <w:tcPr>
            <w:tcW w:w="1394" w:type="dxa"/>
            <w:vAlign w:val="top"/>
          </w:tcPr>
          <w:p w14:paraId="6A3A91EF">
            <w:pPr>
              <w:rPr>
                <w:rFonts w:ascii="Arial"/>
                <w:sz w:val="21"/>
              </w:rPr>
            </w:pPr>
          </w:p>
        </w:tc>
        <w:tc>
          <w:tcPr>
            <w:tcW w:w="1394" w:type="dxa"/>
            <w:vAlign w:val="top"/>
          </w:tcPr>
          <w:p w14:paraId="3F0B091C">
            <w:pPr>
              <w:rPr>
                <w:rFonts w:ascii="Arial"/>
                <w:sz w:val="21"/>
              </w:rPr>
            </w:pPr>
          </w:p>
        </w:tc>
        <w:tc>
          <w:tcPr>
            <w:tcW w:w="1408" w:type="dxa"/>
            <w:vAlign w:val="top"/>
          </w:tcPr>
          <w:p w14:paraId="4AD202A6">
            <w:pPr>
              <w:rPr>
                <w:rFonts w:ascii="Arial"/>
                <w:sz w:val="21"/>
              </w:rPr>
            </w:pPr>
          </w:p>
        </w:tc>
        <w:tc>
          <w:tcPr>
            <w:tcW w:w="1401" w:type="dxa"/>
            <w:vAlign w:val="top"/>
          </w:tcPr>
          <w:p w14:paraId="0F33CC67">
            <w:pPr>
              <w:pStyle w:val="6"/>
              <w:spacing w:before="109" w:line="255" w:lineRule="exact"/>
              <w:ind w:right="26"/>
              <w:jc w:val="right"/>
            </w:pPr>
            <w:r>
              <w:rPr>
                <w:spacing w:val="5"/>
                <w:position w:val="1"/>
              </w:rPr>
              <w:t>5.00</w:t>
            </w:r>
          </w:p>
        </w:tc>
      </w:tr>
      <w:tr w14:paraId="5A03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00A73D0">
            <w:pPr>
              <w:pStyle w:val="6"/>
              <w:spacing w:before="110" w:line="256" w:lineRule="exact"/>
              <w:ind w:left="197"/>
            </w:pPr>
            <w:r>
              <w:rPr>
                <w:spacing w:val="6"/>
                <w:position w:val="1"/>
              </w:rPr>
              <w:t>20701</w:t>
            </w:r>
          </w:p>
        </w:tc>
        <w:tc>
          <w:tcPr>
            <w:tcW w:w="3566" w:type="dxa"/>
            <w:vAlign w:val="top"/>
          </w:tcPr>
          <w:p w14:paraId="5DEBC3C4">
            <w:pPr>
              <w:pStyle w:val="6"/>
              <w:spacing w:before="110" w:line="229" w:lineRule="auto"/>
              <w:ind w:left="25"/>
            </w:pPr>
            <w:r>
              <w:rPr>
                <w:spacing w:val="4"/>
              </w:rPr>
              <w:t>文化和旅游</w:t>
            </w:r>
          </w:p>
        </w:tc>
        <w:tc>
          <w:tcPr>
            <w:tcW w:w="1393" w:type="dxa"/>
            <w:vAlign w:val="top"/>
          </w:tcPr>
          <w:p w14:paraId="60AD54DD">
            <w:pPr>
              <w:pStyle w:val="6"/>
              <w:spacing w:before="110" w:line="255" w:lineRule="exact"/>
              <w:ind w:right="27"/>
              <w:jc w:val="right"/>
            </w:pPr>
            <w:r>
              <w:rPr>
                <w:spacing w:val="6"/>
                <w:position w:val="1"/>
              </w:rPr>
              <w:t>21.00</w:t>
            </w:r>
          </w:p>
        </w:tc>
        <w:tc>
          <w:tcPr>
            <w:tcW w:w="1408" w:type="dxa"/>
            <w:vAlign w:val="top"/>
          </w:tcPr>
          <w:p w14:paraId="54643A51">
            <w:pPr>
              <w:pStyle w:val="6"/>
              <w:spacing w:before="110" w:line="255" w:lineRule="exact"/>
              <w:ind w:right="25"/>
              <w:jc w:val="right"/>
            </w:pPr>
            <w:r>
              <w:rPr>
                <w:spacing w:val="4"/>
                <w:position w:val="1"/>
              </w:rPr>
              <w:t>16.00</w:t>
            </w:r>
          </w:p>
        </w:tc>
        <w:tc>
          <w:tcPr>
            <w:tcW w:w="1394" w:type="dxa"/>
            <w:vAlign w:val="top"/>
          </w:tcPr>
          <w:p w14:paraId="22004360">
            <w:pPr>
              <w:rPr>
                <w:rFonts w:ascii="Arial"/>
                <w:sz w:val="21"/>
              </w:rPr>
            </w:pPr>
          </w:p>
        </w:tc>
        <w:tc>
          <w:tcPr>
            <w:tcW w:w="1394" w:type="dxa"/>
            <w:vAlign w:val="top"/>
          </w:tcPr>
          <w:p w14:paraId="7860D33E">
            <w:pPr>
              <w:rPr>
                <w:rFonts w:ascii="Arial"/>
                <w:sz w:val="21"/>
              </w:rPr>
            </w:pPr>
          </w:p>
        </w:tc>
        <w:tc>
          <w:tcPr>
            <w:tcW w:w="1394" w:type="dxa"/>
            <w:vAlign w:val="top"/>
          </w:tcPr>
          <w:p w14:paraId="656261DC">
            <w:pPr>
              <w:rPr>
                <w:rFonts w:ascii="Arial"/>
                <w:sz w:val="21"/>
              </w:rPr>
            </w:pPr>
          </w:p>
        </w:tc>
        <w:tc>
          <w:tcPr>
            <w:tcW w:w="1408" w:type="dxa"/>
            <w:vAlign w:val="top"/>
          </w:tcPr>
          <w:p w14:paraId="1355A468">
            <w:pPr>
              <w:rPr>
                <w:rFonts w:ascii="Arial"/>
                <w:sz w:val="21"/>
              </w:rPr>
            </w:pPr>
          </w:p>
        </w:tc>
        <w:tc>
          <w:tcPr>
            <w:tcW w:w="1401" w:type="dxa"/>
            <w:vAlign w:val="top"/>
          </w:tcPr>
          <w:p w14:paraId="6081A7EE">
            <w:pPr>
              <w:pStyle w:val="6"/>
              <w:spacing w:before="110" w:line="255" w:lineRule="exact"/>
              <w:ind w:right="26"/>
              <w:jc w:val="right"/>
            </w:pPr>
            <w:r>
              <w:rPr>
                <w:spacing w:val="5"/>
                <w:position w:val="1"/>
              </w:rPr>
              <w:t>5.00</w:t>
            </w:r>
          </w:p>
        </w:tc>
      </w:tr>
      <w:tr w14:paraId="6B6AE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2C7F04B5">
            <w:pPr>
              <w:pStyle w:val="6"/>
              <w:spacing w:before="111" w:line="256" w:lineRule="exact"/>
              <w:ind w:left="197"/>
            </w:pPr>
            <w:r>
              <w:rPr>
                <w:spacing w:val="7"/>
                <w:position w:val="1"/>
              </w:rPr>
              <w:t>2070102</w:t>
            </w:r>
          </w:p>
        </w:tc>
        <w:tc>
          <w:tcPr>
            <w:tcW w:w="3566" w:type="dxa"/>
            <w:vAlign w:val="top"/>
          </w:tcPr>
          <w:p w14:paraId="0E461B16">
            <w:pPr>
              <w:pStyle w:val="6"/>
              <w:spacing w:before="110" w:line="229" w:lineRule="auto"/>
              <w:ind w:left="27"/>
            </w:pPr>
            <w:r>
              <w:rPr>
                <w:spacing w:val="4"/>
              </w:rPr>
              <w:t>一般行政管理事务</w:t>
            </w:r>
          </w:p>
        </w:tc>
        <w:tc>
          <w:tcPr>
            <w:tcW w:w="1393" w:type="dxa"/>
            <w:vAlign w:val="top"/>
          </w:tcPr>
          <w:p w14:paraId="28329F19">
            <w:pPr>
              <w:pStyle w:val="6"/>
              <w:spacing w:before="111" w:line="255" w:lineRule="exact"/>
              <w:ind w:right="27"/>
              <w:jc w:val="right"/>
            </w:pPr>
            <w:r>
              <w:rPr>
                <w:spacing w:val="6"/>
                <w:position w:val="1"/>
              </w:rPr>
              <w:t>21.00</w:t>
            </w:r>
          </w:p>
        </w:tc>
        <w:tc>
          <w:tcPr>
            <w:tcW w:w="1408" w:type="dxa"/>
            <w:vAlign w:val="top"/>
          </w:tcPr>
          <w:p w14:paraId="5024DED8">
            <w:pPr>
              <w:pStyle w:val="6"/>
              <w:spacing w:before="111" w:line="255" w:lineRule="exact"/>
              <w:ind w:right="25"/>
              <w:jc w:val="right"/>
            </w:pPr>
            <w:r>
              <w:rPr>
                <w:spacing w:val="4"/>
                <w:position w:val="1"/>
              </w:rPr>
              <w:t>16.00</w:t>
            </w:r>
          </w:p>
        </w:tc>
        <w:tc>
          <w:tcPr>
            <w:tcW w:w="1394" w:type="dxa"/>
            <w:vAlign w:val="top"/>
          </w:tcPr>
          <w:p w14:paraId="52034621">
            <w:pPr>
              <w:rPr>
                <w:rFonts w:ascii="Arial"/>
                <w:sz w:val="21"/>
              </w:rPr>
            </w:pPr>
          </w:p>
        </w:tc>
        <w:tc>
          <w:tcPr>
            <w:tcW w:w="1394" w:type="dxa"/>
            <w:vAlign w:val="top"/>
          </w:tcPr>
          <w:p w14:paraId="26E72446">
            <w:pPr>
              <w:rPr>
                <w:rFonts w:ascii="Arial"/>
                <w:sz w:val="21"/>
              </w:rPr>
            </w:pPr>
          </w:p>
        </w:tc>
        <w:tc>
          <w:tcPr>
            <w:tcW w:w="1394" w:type="dxa"/>
            <w:vAlign w:val="top"/>
          </w:tcPr>
          <w:p w14:paraId="708E632E">
            <w:pPr>
              <w:rPr>
                <w:rFonts w:ascii="Arial"/>
                <w:sz w:val="21"/>
              </w:rPr>
            </w:pPr>
          </w:p>
        </w:tc>
        <w:tc>
          <w:tcPr>
            <w:tcW w:w="1408" w:type="dxa"/>
            <w:vAlign w:val="top"/>
          </w:tcPr>
          <w:p w14:paraId="3EED66FF">
            <w:pPr>
              <w:rPr>
                <w:rFonts w:ascii="Arial"/>
                <w:sz w:val="21"/>
              </w:rPr>
            </w:pPr>
          </w:p>
        </w:tc>
        <w:tc>
          <w:tcPr>
            <w:tcW w:w="1401" w:type="dxa"/>
            <w:vAlign w:val="top"/>
          </w:tcPr>
          <w:p w14:paraId="61633533">
            <w:pPr>
              <w:pStyle w:val="6"/>
              <w:spacing w:before="111" w:line="255" w:lineRule="exact"/>
              <w:ind w:right="26"/>
              <w:jc w:val="right"/>
            </w:pPr>
            <w:r>
              <w:rPr>
                <w:spacing w:val="5"/>
                <w:position w:val="1"/>
              </w:rPr>
              <w:t>5.00</w:t>
            </w:r>
          </w:p>
        </w:tc>
      </w:tr>
      <w:tr w14:paraId="25C8A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374A7706">
            <w:pPr>
              <w:pStyle w:val="6"/>
              <w:spacing w:before="112" w:line="257" w:lineRule="exact"/>
              <w:ind w:left="197"/>
            </w:pPr>
            <w:r>
              <w:rPr>
                <w:spacing w:val="4"/>
                <w:position w:val="1"/>
              </w:rPr>
              <w:t>221</w:t>
            </w:r>
          </w:p>
        </w:tc>
        <w:tc>
          <w:tcPr>
            <w:tcW w:w="3566" w:type="dxa"/>
            <w:vAlign w:val="top"/>
          </w:tcPr>
          <w:p w14:paraId="242EA942">
            <w:pPr>
              <w:pStyle w:val="6"/>
              <w:spacing w:before="111" w:line="229" w:lineRule="auto"/>
              <w:ind w:left="23"/>
            </w:pPr>
            <w:r>
              <w:rPr>
                <w:spacing w:val="4"/>
              </w:rPr>
              <w:t>住房保障支出</w:t>
            </w:r>
          </w:p>
        </w:tc>
        <w:tc>
          <w:tcPr>
            <w:tcW w:w="1393" w:type="dxa"/>
            <w:vAlign w:val="top"/>
          </w:tcPr>
          <w:p w14:paraId="2FDF2D1A">
            <w:pPr>
              <w:pStyle w:val="6"/>
              <w:spacing w:before="112" w:line="255" w:lineRule="exact"/>
              <w:ind w:right="27"/>
              <w:jc w:val="right"/>
            </w:pPr>
            <w:r>
              <w:rPr>
                <w:spacing w:val="5"/>
                <w:position w:val="1"/>
              </w:rPr>
              <w:t>3.98</w:t>
            </w:r>
          </w:p>
        </w:tc>
        <w:tc>
          <w:tcPr>
            <w:tcW w:w="1408" w:type="dxa"/>
            <w:vAlign w:val="top"/>
          </w:tcPr>
          <w:p w14:paraId="7BA9F827">
            <w:pPr>
              <w:pStyle w:val="6"/>
              <w:spacing w:before="112" w:line="255" w:lineRule="exact"/>
              <w:ind w:right="25"/>
              <w:jc w:val="right"/>
            </w:pPr>
            <w:r>
              <w:rPr>
                <w:spacing w:val="5"/>
                <w:position w:val="1"/>
              </w:rPr>
              <w:t>3.98</w:t>
            </w:r>
          </w:p>
        </w:tc>
        <w:tc>
          <w:tcPr>
            <w:tcW w:w="1394" w:type="dxa"/>
            <w:vAlign w:val="top"/>
          </w:tcPr>
          <w:p w14:paraId="787393EE">
            <w:pPr>
              <w:rPr>
                <w:rFonts w:ascii="Arial"/>
                <w:sz w:val="21"/>
              </w:rPr>
            </w:pPr>
          </w:p>
        </w:tc>
        <w:tc>
          <w:tcPr>
            <w:tcW w:w="1394" w:type="dxa"/>
            <w:vAlign w:val="top"/>
          </w:tcPr>
          <w:p w14:paraId="6E7D678A">
            <w:pPr>
              <w:rPr>
                <w:rFonts w:ascii="Arial"/>
                <w:sz w:val="21"/>
              </w:rPr>
            </w:pPr>
          </w:p>
        </w:tc>
        <w:tc>
          <w:tcPr>
            <w:tcW w:w="1394" w:type="dxa"/>
            <w:vAlign w:val="top"/>
          </w:tcPr>
          <w:p w14:paraId="18FCF62B">
            <w:pPr>
              <w:rPr>
                <w:rFonts w:ascii="Arial"/>
                <w:sz w:val="21"/>
              </w:rPr>
            </w:pPr>
          </w:p>
        </w:tc>
        <w:tc>
          <w:tcPr>
            <w:tcW w:w="1408" w:type="dxa"/>
            <w:vAlign w:val="top"/>
          </w:tcPr>
          <w:p w14:paraId="3F0F6863">
            <w:pPr>
              <w:rPr>
                <w:rFonts w:ascii="Arial"/>
                <w:sz w:val="21"/>
              </w:rPr>
            </w:pPr>
          </w:p>
        </w:tc>
        <w:tc>
          <w:tcPr>
            <w:tcW w:w="1401" w:type="dxa"/>
            <w:vAlign w:val="top"/>
          </w:tcPr>
          <w:p w14:paraId="043925CF">
            <w:pPr>
              <w:rPr>
                <w:rFonts w:ascii="Arial"/>
                <w:sz w:val="21"/>
              </w:rPr>
            </w:pPr>
          </w:p>
        </w:tc>
      </w:tr>
      <w:tr w14:paraId="3CE72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0B83F1A5">
            <w:pPr>
              <w:pStyle w:val="6"/>
              <w:spacing w:before="128" w:line="256" w:lineRule="exact"/>
              <w:ind w:left="197"/>
            </w:pPr>
            <w:r>
              <w:rPr>
                <w:spacing w:val="6"/>
                <w:position w:val="1"/>
              </w:rPr>
              <w:t>22102</w:t>
            </w:r>
          </w:p>
        </w:tc>
        <w:tc>
          <w:tcPr>
            <w:tcW w:w="3566" w:type="dxa"/>
            <w:vAlign w:val="top"/>
          </w:tcPr>
          <w:p w14:paraId="0C26BB93">
            <w:pPr>
              <w:pStyle w:val="6"/>
              <w:spacing w:before="127" w:line="229" w:lineRule="auto"/>
              <w:ind w:left="23"/>
            </w:pPr>
            <w:r>
              <w:rPr>
                <w:spacing w:val="4"/>
              </w:rPr>
              <w:t>住房改革支出</w:t>
            </w:r>
          </w:p>
        </w:tc>
        <w:tc>
          <w:tcPr>
            <w:tcW w:w="1393" w:type="dxa"/>
            <w:vAlign w:val="top"/>
          </w:tcPr>
          <w:p w14:paraId="1480C9F4">
            <w:pPr>
              <w:pStyle w:val="6"/>
              <w:spacing w:before="128" w:line="255" w:lineRule="exact"/>
              <w:ind w:right="27"/>
              <w:jc w:val="right"/>
            </w:pPr>
            <w:r>
              <w:rPr>
                <w:spacing w:val="5"/>
                <w:position w:val="1"/>
              </w:rPr>
              <w:t>3.98</w:t>
            </w:r>
          </w:p>
        </w:tc>
        <w:tc>
          <w:tcPr>
            <w:tcW w:w="1408" w:type="dxa"/>
            <w:vAlign w:val="top"/>
          </w:tcPr>
          <w:p w14:paraId="74247377">
            <w:pPr>
              <w:pStyle w:val="6"/>
              <w:spacing w:before="128" w:line="255" w:lineRule="exact"/>
              <w:ind w:right="25"/>
              <w:jc w:val="right"/>
            </w:pPr>
            <w:r>
              <w:rPr>
                <w:spacing w:val="5"/>
                <w:position w:val="1"/>
              </w:rPr>
              <w:t>3.98</w:t>
            </w:r>
          </w:p>
        </w:tc>
        <w:tc>
          <w:tcPr>
            <w:tcW w:w="1394" w:type="dxa"/>
            <w:vAlign w:val="top"/>
          </w:tcPr>
          <w:p w14:paraId="3BA5CFAD">
            <w:pPr>
              <w:rPr>
                <w:rFonts w:ascii="Arial"/>
                <w:sz w:val="21"/>
              </w:rPr>
            </w:pPr>
          </w:p>
        </w:tc>
        <w:tc>
          <w:tcPr>
            <w:tcW w:w="1394" w:type="dxa"/>
            <w:vAlign w:val="top"/>
          </w:tcPr>
          <w:p w14:paraId="3833FD25">
            <w:pPr>
              <w:rPr>
                <w:rFonts w:ascii="Arial"/>
                <w:sz w:val="21"/>
              </w:rPr>
            </w:pPr>
          </w:p>
        </w:tc>
        <w:tc>
          <w:tcPr>
            <w:tcW w:w="1394" w:type="dxa"/>
            <w:vAlign w:val="top"/>
          </w:tcPr>
          <w:p w14:paraId="7537CE4D">
            <w:pPr>
              <w:rPr>
                <w:rFonts w:ascii="Arial"/>
                <w:sz w:val="21"/>
              </w:rPr>
            </w:pPr>
          </w:p>
        </w:tc>
        <w:tc>
          <w:tcPr>
            <w:tcW w:w="1408" w:type="dxa"/>
            <w:vAlign w:val="top"/>
          </w:tcPr>
          <w:p w14:paraId="677A4C5C">
            <w:pPr>
              <w:rPr>
                <w:rFonts w:ascii="Arial"/>
                <w:sz w:val="21"/>
              </w:rPr>
            </w:pPr>
          </w:p>
        </w:tc>
        <w:tc>
          <w:tcPr>
            <w:tcW w:w="1401" w:type="dxa"/>
            <w:vAlign w:val="top"/>
          </w:tcPr>
          <w:p w14:paraId="0A966C34">
            <w:pPr>
              <w:rPr>
                <w:rFonts w:ascii="Arial"/>
                <w:sz w:val="21"/>
              </w:rPr>
            </w:pPr>
          </w:p>
        </w:tc>
      </w:tr>
      <w:tr w14:paraId="3FE0B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251" w:type="dxa"/>
            <w:vAlign w:val="top"/>
          </w:tcPr>
          <w:p w14:paraId="1AB8CC2B">
            <w:pPr>
              <w:pStyle w:val="6"/>
              <w:spacing w:before="114" w:line="256" w:lineRule="exact"/>
              <w:ind w:left="197"/>
            </w:pPr>
            <w:r>
              <w:rPr>
                <w:spacing w:val="7"/>
                <w:position w:val="1"/>
              </w:rPr>
              <w:t>2210201</w:t>
            </w:r>
          </w:p>
        </w:tc>
        <w:tc>
          <w:tcPr>
            <w:tcW w:w="3566" w:type="dxa"/>
            <w:vAlign w:val="top"/>
          </w:tcPr>
          <w:p w14:paraId="0EF5F5B2">
            <w:pPr>
              <w:pStyle w:val="6"/>
              <w:spacing w:before="114" w:line="229" w:lineRule="auto"/>
              <w:ind w:left="23"/>
            </w:pPr>
            <w:r>
              <w:rPr>
                <w:spacing w:val="4"/>
              </w:rPr>
              <w:t>住房公积金</w:t>
            </w:r>
          </w:p>
        </w:tc>
        <w:tc>
          <w:tcPr>
            <w:tcW w:w="1393" w:type="dxa"/>
            <w:vAlign w:val="top"/>
          </w:tcPr>
          <w:p w14:paraId="7845F7CE">
            <w:pPr>
              <w:pStyle w:val="6"/>
              <w:spacing w:before="114" w:line="255" w:lineRule="exact"/>
              <w:ind w:right="27"/>
              <w:jc w:val="right"/>
            </w:pPr>
            <w:r>
              <w:rPr>
                <w:spacing w:val="5"/>
                <w:position w:val="1"/>
              </w:rPr>
              <w:t>3.98</w:t>
            </w:r>
          </w:p>
        </w:tc>
        <w:tc>
          <w:tcPr>
            <w:tcW w:w="1408" w:type="dxa"/>
            <w:vAlign w:val="top"/>
          </w:tcPr>
          <w:p w14:paraId="11060879">
            <w:pPr>
              <w:pStyle w:val="6"/>
              <w:spacing w:before="114" w:line="255" w:lineRule="exact"/>
              <w:ind w:right="25"/>
              <w:jc w:val="right"/>
            </w:pPr>
            <w:r>
              <w:rPr>
                <w:spacing w:val="5"/>
                <w:position w:val="1"/>
              </w:rPr>
              <w:t>3.98</w:t>
            </w:r>
          </w:p>
        </w:tc>
        <w:tc>
          <w:tcPr>
            <w:tcW w:w="1394" w:type="dxa"/>
            <w:vAlign w:val="top"/>
          </w:tcPr>
          <w:p w14:paraId="42C7FA5B">
            <w:pPr>
              <w:rPr>
                <w:rFonts w:ascii="Arial"/>
                <w:sz w:val="21"/>
              </w:rPr>
            </w:pPr>
          </w:p>
        </w:tc>
        <w:tc>
          <w:tcPr>
            <w:tcW w:w="1394" w:type="dxa"/>
            <w:vAlign w:val="top"/>
          </w:tcPr>
          <w:p w14:paraId="0492225F">
            <w:pPr>
              <w:rPr>
                <w:rFonts w:ascii="Arial"/>
                <w:sz w:val="21"/>
              </w:rPr>
            </w:pPr>
          </w:p>
        </w:tc>
        <w:tc>
          <w:tcPr>
            <w:tcW w:w="1394" w:type="dxa"/>
            <w:vAlign w:val="top"/>
          </w:tcPr>
          <w:p w14:paraId="4B9F0C03">
            <w:pPr>
              <w:rPr>
                <w:rFonts w:ascii="Arial"/>
                <w:sz w:val="21"/>
              </w:rPr>
            </w:pPr>
          </w:p>
        </w:tc>
        <w:tc>
          <w:tcPr>
            <w:tcW w:w="1408" w:type="dxa"/>
            <w:vAlign w:val="top"/>
          </w:tcPr>
          <w:p w14:paraId="0B621E05">
            <w:pPr>
              <w:rPr>
                <w:rFonts w:ascii="Arial"/>
                <w:sz w:val="21"/>
              </w:rPr>
            </w:pPr>
          </w:p>
        </w:tc>
        <w:tc>
          <w:tcPr>
            <w:tcW w:w="1401" w:type="dxa"/>
            <w:vAlign w:val="top"/>
          </w:tcPr>
          <w:p w14:paraId="3C4FE5C6">
            <w:pPr>
              <w:rPr>
                <w:rFonts w:ascii="Arial"/>
                <w:sz w:val="21"/>
              </w:rPr>
            </w:pPr>
          </w:p>
        </w:tc>
      </w:tr>
    </w:tbl>
    <w:p w14:paraId="09D00B10">
      <w:pPr>
        <w:spacing w:before="62"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注：1.本表反映部门本年度取得的各项收入情况。</w:t>
      </w:r>
    </w:p>
    <w:p w14:paraId="39CB3536">
      <w:pPr>
        <w:spacing w:before="87"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4B3289FA">
      <w:pPr>
        <w:spacing w:line="219" w:lineRule="auto"/>
        <w:rPr>
          <w:rFonts w:ascii="宋体" w:hAnsi="宋体" w:eastAsia="宋体" w:cs="宋体"/>
          <w:sz w:val="18"/>
          <w:szCs w:val="18"/>
        </w:rPr>
        <w:sectPr>
          <w:pgSz w:w="16838" w:h="11906"/>
          <w:pgMar w:top="548" w:right="1140" w:bottom="400" w:left="1072" w:header="0" w:footer="0" w:gutter="0"/>
          <w:cols w:space="720" w:num="1"/>
        </w:sectPr>
      </w:pPr>
    </w:p>
    <w:p w14:paraId="55B6C323">
      <w:pPr>
        <w:spacing w:before="72" w:line="219" w:lineRule="auto"/>
        <w:ind w:left="6397"/>
        <w:rPr>
          <w:rFonts w:ascii="宋体" w:hAnsi="宋体" w:eastAsia="宋体" w:cs="宋体"/>
          <w:sz w:val="36"/>
          <w:szCs w:val="36"/>
        </w:rPr>
      </w:pPr>
      <w:r>
        <w:rPr>
          <w:rFonts w:ascii="宋体" w:hAnsi="宋体" w:eastAsia="宋体" w:cs="宋体"/>
          <w:spacing w:val="-4"/>
          <w:sz w:val="36"/>
          <w:szCs w:val="36"/>
        </w:rPr>
        <w:t>支出决算表</w:t>
      </w:r>
    </w:p>
    <w:p w14:paraId="72DD1292">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公开03表</w:t>
      </w:r>
    </w:p>
    <w:p w14:paraId="620C73B2">
      <w:pPr>
        <w:spacing w:before="123" w:line="228" w:lineRule="auto"/>
        <w:ind w:left="47"/>
        <w:rPr>
          <w:rFonts w:ascii="宋体" w:hAnsi="宋体" w:eastAsia="宋体" w:cs="宋体"/>
          <w:sz w:val="19"/>
          <w:szCs w:val="19"/>
        </w:rPr>
      </w:pPr>
      <w:r>
        <w:rPr>
          <w:rFonts w:ascii="宋体" w:hAnsi="宋体" w:eastAsia="宋体" w:cs="宋体"/>
          <w:spacing w:val="3"/>
          <w:sz w:val="19"/>
          <w:szCs w:val="19"/>
        </w:rPr>
        <w:t xml:space="preserve">部门：中国共产主义共青团沅江市委员会                                                                             </w:t>
      </w:r>
      <w:r>
        <w:rPr>
          <w:rFonts w:ascii="宋体" w:hAnsi="宋体" w:eastAsia="宋体" w:cs="宋体"/>
          <w:spacing w:val="2"/>
          <w:sz w:val="19"/>
          <w:szCs w:val="19"/>
        </w:rPr>
        <w:t xml:space="preserve">                      金额单位：万元</w:t>
      </w:r>
    </w:p>
    <w:p w14:paraId="624BE3AF">
      <w:pPr>
        <w:spacing w:line="19" w:lineRule="exact"/>
      </w:pPr>
    </w:p>
    <w:tbl>
      <w:tblPr>
        <w:tblStyle w:val="5"/>
        <w:tblW w:w="14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7"/>
        <w:gridCol w:w="4046"/>
        <w:gridCol w:w="1588"/>
        <w:gridCol w:w="1588"/>
        <w:gridCol w:w="1588"/>
        <w:gridCol w:w="1573"/>
        <w:gridCol w:w="1588"/>
        <w:gridCol w:w="1596"/>
      </w:tblGrid>
      <w:tr w14:paraId="2C88D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043" w:type="dxa"/>
            <w:gridSpan w:val="2"/>
            <w:shd w:val="clear" w:color="auto" w:fill="C0C0C0"/>
            <w:vAlign w:val="top"/>
          </w:tcPr>
          <w:p w14:paraId="653BB010">
            <w:pPr>
              <w:pStyle w:val="6"/>
              <w:spacing w:before="29" w:line="222" w:lineRule="auto"/>
              <w:ind w:left="2299"/>
              <w:rPr>
                <w:sz w:val="21"/>
                <w:szCs w:val="21"/>
              </w:rPr>
            </w:pPr>
            <w:r>
              <w:rPr>
                <w:spacing w:val="5"/>
                <w:sz w:val="21"/>
                <w:szCs w:val="21"/>
              </w:rPr>
              <w:t>项目</w:t>
            </w:r>
          </w:p>
        </w:tc>
        <w:tc>
          <w:tcPr>
            <w:tcW w:w="1588" w:type="dxa"/>
            <w:vMerge w:val="restart"/>
            <w:tcBorders>
              <w:bottom w:val="nil"/>
            </w:tcBorders>
            <w:shd w:val="clear" w:color="auto" w:fill="C0C0C0"/>
            <w:vAlign w:val="top"/>
          </w:tcPr>
          <w:p w14:paraId="779AEBC8">
            <w:pPr>
              <w:spacing w:line="422" w:lineRule="auto"/>
              <w:rPr>
                <w:rFonts w:ascii="Arial"/>
                <w:sz w:val="21"/>
              </w:rPr>
            </w:pPr>
          </w:p>
          <w:p w14:paraId="10C68E2C">
            <w:pPr>
              <w:pStyle w:val="6"/>
              <w:spacing w:before="69" w:line="227" w:lineRule="auto"/>
              <w:ind w:left="118"/>
              <w:rPr>
                <w:sz w:val="21"/>
                <w:szCs w:val="21"/>
              </w:rPr>
            </w:pPr>
            <w:r>
              <w:rPr>
                <w:spacing w:val="12"/>
                <w:sz w:val="21"/>
                <w:szCs w:val="21"/>
              </w:rPr>
              <w:t>本年支出合计</w:t>
            </w:r>
          </w:p>
        </w:tc>
        <w:tc>
          <w:tcPr>
            <w:tcW w:w="1588" w:type="dxa"/>
            <w:vMerge w:val="restart"/>
            <w:tcBorders>
              <w:bottom w:val="nil"/>
            </w:tcBorders>
            <w:shd w:val="clear" w:color="auto" w:fill="C0C0C0"/>
            <w:vAlign w:val="top"/>
          </w:tcPr>
          <w:p w14:paraId="3D7801D4">
            <w:pPr>
              <w:spacing w:line="422" w:lineRule="auto"/>
              <w:rPr>
                <w:rFonts w:ascii="Arial"/>
                <w:sz w:val="21"/>
              </w:rPr>
            </w:pPr>
          </w:p>
          <w:p w14:paraId="264EB06C">
            <w:pPr>
              <w:pStyle w:val="6"/>
              <w:spacing w:before="69" w:line="227" w:lineRule="auto"/>
              <w:ind w:left="345"/>
              <w:rPr>
                <w:sz w:val="21"/>
                <w:szCs w:val="21"/>
              </w:rPr>
            </w:pPr>
            <w:r>
              <w:rPr>
                <w:spacing w:val="11"/>
                <w:sz w:val="21"/>
                <w:szCs w:val="21"/>
              </w:rPr>
              <w:t>基本支出</w:t>
            </w:r>
          </w:p>
        </w:tc>
        <w:tc>
          <w:tcPr>
            <w:tcW w:w="1588" w:type="dxa"/>
            <w:vMerge w:val="restart"/>
            <w:tcBorders>
              <w:bottom w:val="nil"/>
            </w:tcBorders>
            <w:shd w:val="clear" w:color="auto" w:fill="C0C0C0"/>
            <w:vAlign w:val="top"/>
          </w:tcPr>
          <w:p w14:paraId="60B9CA34">
            <w:pPr>
              <w:spacing w:line="423" w:lineRule="auto"/>
              <w:rPr>
                <w:rFonts w:ascii="Arial"/>
                <w:sz w:val="21"/>
              </w:rPr>
            </w:pPr>
          </w:p>
          <w:p w14:paraId="056FCF6F">
            <w:pPr>
              <w:pStyle w:val="6"/>
              <w:spacing w:before="68" w:line="228" w:lineRule="auto"/>
              <w:ind w:left="350"/>
              <w:rPr>
                <w:sz w:val="21"/>
                <w:szCs w:val="21"/>
              </w:rPr>
            </w:pPr>
            <w:r>
              <w:rPr>
                <w:spacing w:val="10"/>
                <w:sz w:val="21"/>
                <w:szCs w:val="21"/>
              </w:rPr>
              <w:t>项目支出</w:t>
            </w:r>
          </w:p>
        </w:tc>
        <w:tc>
          <w:tcPr>
            <w:tcW w:w="1573" w:type="dxa"/>
            <w:vMerge w:val="restart"/>
            <w:tcBorders>
              <w:bottom w:val="nil"/>
            </w:tcBorders>
            <w:shd w:val="clear" w:color="auto" w:fill="C0C0C0"/>
            <w:vAlign w:val="top"/>
          </w:tcPr>
          <w:p w14:paraId="04A0DAFD">
            <w:pPr>
              <w:spacing w:line="423" w:lineRule="auto"/>
              <w:rPr>
                <w:rFonts w:ascii="Arial"/>
                <w:sz w:val="21"/>
              </w:rPr>
            </w:pPr>
          </w:p>
          <w:p w14:paraId="763DEF6E">
            <w:pPr>
              <w:pStyle w:val="6"/>
              <w:spacing w:before="69" w:line="227" w:lineRule="auto"/>
              <w:ind w:left="110"/>
              <w:rPr>
                <w:sz w:val="21"/>
                <w:szCs w:val="21"/>
              </w:rPr>
            </w:pPr>
            <w:r>
              <w:rPr>
                <w:spacing w:val="12"/>
                <w:sz w:val="21"/>
                <w:szCs w:val="21"/>
              </w:rPr>
              <w:t>上缴上级支出</w:t>
            </w:r>
          </w:p>
        </w:tc>
        <w:tc>
          <w:tcPr>
            <w:tcW w:w="1588" w:type="dxa"/>
            <w:vMerge w:val="restart"/>
            <w:tcBorders>
              <w:bottom w:val="nil"/>
            </w:tcBorders>
            <w:shd w:val="clear" w:color="auto" w:fill="C0C0C0"/>
            <w:vAlign w:val="top"/>
          </w:tcPr>
          <w:p w14:paraId="7FABB135">
            <w:pPr>
              <w:spacing w:line="423" w:lineRule="auto"/>
              <w:rPr>
                <w:rFonts w:ascii="Arial"/>
                <w:sz w:val="21"/>
              </w:rPr>
            </w:pPr>
          </w:p>
          <w:p w14:paraId="191A0899">
            <w:pPr>
              <w:pStyle w:val="6"/>
              <w:spacing w:before="68" w:line="228" w:lineRule="auto"/>
              <w:ind w:left="352"/>
              <w:rPr>
                <w:sz w:val="21"/>
                <w:szCs w:val="21"/>
              </w:rPr>
            </w:pPr>
            <w:r>
              <w:rPr>
                <w:spacing w:val="10"/>
                <w:sz w:val="21"/>
                <w:szCs w:val="21"/>
              </w:rPr>
              <w:t>经营支出</w:t>
            </w:r>
          </w:p>
        </w:tc>
        <w:tc>
          <w:tcPr>
            <w:tcW w:w="1596" w:type="dxa"/>
            <w:vMerge w:val="restart"/>
            <w:tcBorders>
              <w:bottom w:val="nil"/>
            </w:tcBorders>
            <w:shd w:val="clear" w:color="auto" w:fill="C0C0C0"/>
            <w:vAlign w:val="top"/>
          </w:tcPr>
          <w:p w14:paraId="2A1974BF">
            <w:pPr>
              <w:spacing w:line="289" w:lineRule="auto"/>
              <w:rPr>
                <w:rFonts w:ascii="Arial"/>
                <w:sz w:val="21"/>
              </w:rPr>
            </w:pPr>
          </w:p>
          <w:p w14:paraId="011C7B28">
            <w:pPr>
              <w:pStyle w:val="6"/>
              <w:spacing w:before="68" w:line="239" w:lineRule="auto"/>
              <w:ind w:left="457" w:right="117" w:hanging="330"/>
              <w:rPr>
                <w:sz w:val="21"/>
                <w:szCs w:val="21"/>
              </w:rPr>
            </w:pPr>
            <w:r>
              <w:rPr>
                <w:spacing w:val="12"/>
                <w:sz w:val="21"/>
                <w:szCs w:val="21"/>
              </w:rPr>
              <w:t>对附属单位补</w:t>
            </w:r>
            <w:r>
              <w:rPr>
                <w:spacing w:val="10"/>
                <w:sz w:val="21"/>
                <w:szCs w:val="21"/>
              </w:rPr>
              <w:t>助支出</w:t>
            </w:r>
          </w:p>
        </w:tc>
      </w:tr>
      <w:tr w14:paraId="33028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997" w:type="dxa"/>
            <w:shd w:val="clear" w:color="auto" w:fill="C0C0C0"/>
            <w:vAlign w:val="top"/>
          </w:tcPr>
          <w:p w14:paraId="0834AC2A">
            <w:pPr>
              <w:pStyle w:val="6"/>
              <w:spacing w:before="203" w:line="238" w:lineRule="auto"/>
              <w:ind w:left="46" w:right="50" w:firstLine="3"/>
              <w:rPr>
                <w:sz w:val="21"/>
                <w:szCs w:val="21"/>
              </w:rPr>
            </w:pPr>
            <w:r>
              <w:rPr>
                <w:spacing w:val="10"/>
                <w:sz w:val="21"/>
                <w:szCs w:val="21"/>
              </w:rPr>
              <w:t>功能分类</w:t>
            </w:r>
            <w:r>
              <w:rPr>
                <w:spacing w:val="11"/>
                <w:sz w:val="21"/>
                <w:szCs w:val="21"/>
              </w:rPr>
              <w:t>科目编码</w:t>
            </w:r>
          </w:p>
        </w:tc>
        <w:tc>
          <w:tcPr>
            <w:tcW w:w="4046" w:type="dxa"/>
            <w:shd w:val="clear" w:color="auto" w:fill="C0C0C0"/>
            <w:vAlign w:val="top"/>
          </w:tcPr>
          <w:p w14:paraId="159DFAE8">
            <w:pPr>
              <w:spacing w:line="266" w:lineRule="auto"/>
              <w:rPr>
                <w:rFonts w:ascii="Arial"/>
                <w:sz w:val="21"/>
              </w:rPr>
            </w:pPr>
          </w:p>
          <w:p w14:paraId="613060D5">
            <w:pPr>
              <w:pStyle w:val="6"/>
              <w:spacing w:before="69" w:line="227" w:lineRule="auto"/>
              <w:ind w:left="1569"/>
              <w:rPr>
                <w:sz w:val="21"/>
                <w:szCs w:val="21"/>
              </w:rPr>
            </w:pPr>
            <w:r>
              <w:rPr>
                <w:spacing w:val="11"/>
                <w:sz w:val="21"/>
                <w:szCs w:val="21"/>
              </w:rPr>
              <w:t>科目名称</w:t>
            </w:r>
          </w:p>
        </w:tc>
        <w:tc>
          <w:tcPr>
            <w:tcW w:w="1588" w:type="dxa"/>
            <w:vMerge w:val="continue"/>
            <w:tcBorders>
              <w:top w:val="nil"/>
            </w:tcBorders>
            <w:vAlign w:val="top"/>
          </w:tcPr>
          <w:p w14:paraId="72029EAC">
            <w:pPr>
              <w:rPr>
                <w:rFonts w:ascii="Arial"/>
                <w:sz w:val="21"/>
              </w:rPr>
            </w:pPr>
          </w:p>
        </w:tc>
        <w:tc>
          <w:tcPr>
            <w:tcW w:w="1588" w:type="dxa"/>
            <w:vMerge w:val="continue"/>
            <w:tcBorders>
              <w:top w:val="nil"/>
            </w:tcBorders>
            <w:vAlign w:val="top"/>
          </w:tcPr>
          <w:p w14:paraId="20619291">
            <w:pPr>
              <w:rPr>
                <w:rFonts w:ascii="Arial"/>
                <w:sz w:val="21"/>
              </w:rPr>
            </w:pPr>
          </w:p>
        </w:tc>
        <w:tc>
          <w:tcPr>
            <w:tcW w:w="1588" w:type="dxa"/>
            <w:vMerge w:val="continue"/>
            <w:tcBorders>
              <w:top w:val="nil"/>
            </w:tcBorders>
            <w:vAlign w:val="top"/>
          </w:tcPr>
          <w:p w14:paraId="1328F6E2">
            <w:pPr>
              <w:rPr>
                <w:rFonts w:ascii="Arial"/>
                <w:sz w:val="21"/>
              </w:rPr>
            </w:pPr>
          </w:p>
        </w:tc>
        <w:tc>
          <w:tcPr>
            <w:tcW w:w="1573" w:type="dxa"/>
            <w:vMerge w:val="continue"/>
            <w:tcBorders>
              <w:top w:val="nil"/>
            </w:tcBorders>
            <w:vAlign w:val="top"/>
          </w:tcPr>
          <w:p w14:paraId="6713EC1D">
            <w:pPr>
              <w:rPr>
                <w:rFonts w:ascii="Arial"/>
                <w:sz w:val="21"/>
              </w:rPr>
            </w:pPr>
          </w:p>
        </w:tc>
        <w:tc>
          <w:tcPr>
            <w:tcW w:w="1588" w:type="dxa"/>
            <w:vMerge w:val="continue"/>
            <w:tcBorders>
              <w:top w:val="nil"/>
            </w:tcBorders>
            <w:vAlign w:val="top"/>
          </w:tcPr>
          <w:p w14:paraId="6B932ED6">
            <w:pPr>
              <w:rPr>
                <w:rFonts w:ascii="Arial"/>
                <w:sz w:val="21"/>
              </w:rPr>
            </w:pPr>
          </w:p>
        </w:tc>
        <w:tc>
          <w:tcPr>
            <w:tcW w:w="1596" w:type="dxa"/>
            <w:vMerge w:val="continue"/>
            <w:tcBorders>
              <w:top w:val="nil"/>
            </w:tcBorders>
            <w:vAlign w:val="top"/>
          </w:tcPr>
          <w:p w14:paraId="40A42798">
            <w:pPr>
              <w:rPr>
                <w:rFonts w:ascii="Arial"/>
                <w:sz w:val="21"/>
              </w:rPr>
            </w:pPr>
          </w:p>
        </w:tc>
      </w:tr>
      <w:tr w14:paraId="02B9C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997" w:type="dxa"/>
            <w:tcBorders>
              <w:right w:val="nil"/>
            </w:tcBorders>
            <w:shd w:val="clear" w:color="auto" w:fill="C0C0C0"/>
            <w:vAlign w:val="top"/>
          </w:tcPr>
          <w:p w14:paraId="2B2645CB">
            <w:pPr>
              <w:rPr>
                <w:rFonts w:ascii="Arial"/>
                <w:sz w:val="21"/>
              </w:rPr>
            </w:pPr>
          </w:p>
        </w:tc>
        <w:tc>
          <w:tcPr>
            <w:tcW w:w="4046" w:type="dxa"/>
            <w:tcBorders>
              <w:left w:val="nil"/>
            </w:tcBorders>
            <w:shd w:val="clear" w:color="auto" w:fill="C0C0C0"/>
            <w:vAlign w:val="top"/>
          </w:tcPr>
          <w:p w14:paraId="540E320B">
            <w:pPr>
              <w:pStyle w:val="6"/>
              <w:spacing w:before="39" w:line="219" w:lineRule="auto"/>
              <w:ind w:left="1306"/>
              <w:rPr>
                <w:sz w:val="21"/>
                <w:szCs w:val="21"/>
              </w:rPr>
            </w:pPr>
            <w:r>
              <w:rPr>
                <w:spacing w:val="7"/>
                <w:sz w:val="21"/>
                <w:szCs w:val="21"/>
              </w:rPr>
              <w:t>栏次</w:t>
            </w:r>
          </w:p>
        </w:tc>
        <w:tc>
          <w:tcPr>
            <w:tcW w:w="1588" w:type="dxa"/>
            <w:shd w:val="clear" w:color="auto" w:fill="C0C0C0"/>
            <w:vAlign w:val="top"/>
          </w:tcPr>
          <w:p w14:paraId="405A4D8F">
            <w:pPr>
              <w:pStyle w:val="6"/>
              <w:spacing w:before="39" w:line="219" w:lineRule="auto"/>
              <w:ind w:left="749"/>
              <w:rPr>
                <w:sz w:val="21"/>
                <w:szCs w:val="21"/>
              </w:rPr>
            </w:pPr>
            <w:r>
              <w:rPr>
                <w:sz w:val="21"/>
                <w:szCs w:val="21"/>
              </w:rPr>
              <w:t>1</w:t>
            </w:r>
          </w:p>
        </w:tc>
        <w:tc>
          <w:tcPr>
            <w:tcW w:w="1588" w:type="dxa"/>
            <w:shd w:val="clear" w:color="auto" w:fill="C0C0C0"/>
            <w:vAlign w:val="top"/>
          </w:tcPr>
          <w:p w14:paraId="2CB25035">
            <w:pPr>
              <w:pStyle w:val="6"/>
              <w:spacing w:before="39" w:line="219" w:lineRule="auto"/>
              <w:ind w:left="737"/>
              <w:rPr>
                <w:sz w:val="21"/>
                <w:szCs w:val="21"/>
              </w:rPr>
            </w:pPr>
            <w:r>
              <w:rPr>
                <w:sz w:val="21"/>
                <w:szCs w:val="21"/>
              </w:rPr>
              <w:t>2</w:t>
            </w:r>
          </w:p>
        </w:tc>
        <w:tc>
          <w:tcPr>
            <w:tcW w:w="1588" w:type="dxa"/>
            <w:shd w:val="clear" w:color="auto" w:fill="C0C0C0"/>
            <w:vAlign w:val="top"/>
          </w:tcPr>
          <w:p w14:paraId="0F28668A">
            <w:pPr>
              <w:pStyle w:val="6"/>
              <w:spacing w:before="39" w:line="219" w:lineRule="auto"/>
              <w:ind w:left="741"/>
              <w:rPr>
                <w:sz w:val="21"/>
                <w:szCs w:val="21"/>
              </w:rPr>
            </w:pPr>
            <w:r>
              <w:rPr>
                <w:sz w:val="21"/>
                <w:szCs w:val="21"/>
              </w:rPr>
              <w:t>3</w:t>
            </w:r>
          </w:p>
        </w:tc>
        <w:tc>
          <w:tcPr>
            <w:tcW w:w="1573" w:type="dxa"/>
            <w:shd w:val="clear" w:color="auto" w:fill="C0C0C0"/>
            <w:vAlign w:val="top"/>
          </w:tcPr>
          <w:p w14:paraId="271F748F">
            <w:pPr>
              <w:pStyle w:val="6"/>
              <w:spacing w:before="39" w:line="219" w:lineRule="auto"/>
              <w:ind w:left="723"/>
              <w:rPr>
                <w:sz w:val="21"/>
                <w:szCs w:val="21"/>
              </w:rPr>
            </w:pPr>
            <w:r>
              <w:rPr>
                <w:sz w:val="21"/>
                <w:szCs w:val="21"/>
              </w:rPr>
              <w:t>4</w:t>
            </w:r>
          </w:p>
        </w:tc>
        <w:tc>
          <w:tcPr>
            <w:tcW w:w="1588" w:type="dxa"/>
            <w:shd w:val="clear" w:color="auto" w:fill="C0C0C0"/>
            <w:vAlign w:val="top"/>
          </w:tcPr>
          <w:p w14:paraId="31C6CF24">
            <w:pPr>
              <w:pStyle w:val="6"/>
              <w:spacing w:before="39" w:line="219" w:lineRule="auto"/>
              <w:ind w:left="745"/>
              <w:rPr>
                <w:sz w:val="21"/>
                <w:szCs w:val="21"/>
              </w:rPr>
            </w:pPr>
            <w:r>
              <w:rPr>
                <w:sz w:val="21"/>
                <w:szCs w:val="21"/>
              </w:rPr>
              <w:t>5</w:t>
            </w:r>
          </w:p>
        </w:tc>
        <w:tc>
          <w:tcPr>
            <w:tcW w:w="1596" w:type="dxa"/>
            <w:shd w:val="clear" w:color="auto" w:fill="C0C0C0"/>
            <w:vAlign w:val="top"/>
          </w:tcPr>
          <w:p w14:paraId="65893D00">
            <w:pPr>
              <w:pStyle w:val="6"/>
              <w:spacing w:before="39" w:line="219" w:lineRule="auto"/>
              <w:ind w:left="744"/>
              <w:rPr>
                <w:sz w:val="21"/>
                <w:szCs w:val="21"/>
              </w:rPr>
            </w:pPr>
            <w:r>
              <w:rPr>
                <w:sz w:val="21"/>
                <w:szCs w:val="21"/>
              </w:rPr>
              <w:t>6</w:t>
            </w:r>
          </w:p>
        </w:tc>
      </w:tr>
      <w:tr w14:paraId="146EF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01B3E8E3">
            <w:pPr>
              <w:rPr>
                <w:rFonts w:ascii="Arial"/>
                <w:sz w:val="21"/>
              </w:rPr>
            </w:pPr>
          </w:p>
        </w:tc>
        <w:tc>
          <w:tcPr>
            <w:tcW w:w="4046" w:type="dxa"/>
            <w:vAlign w:val="top"/>
          </w:tcPr>
          <w:p w14:paraId="7D73AA10">
            <w:pPr>
              <w:pStyle w:val="6"/>
              <w:spacing w:before="102" w:line="230" w:lineRule="auto"/>
              <w:ind w:left="24"/>
            </w:pPr>
            <w:r>
              <w:rPr>
                <w:spacing w:val="2"/>
              </w:rPr>
              <w:t>合计</w:t>
            </w:r>
          </w:p>
        </w:tc>
        <w:tc>
          <w:tcPr>
            <w:tcW w:w="1588" w:type="dxa"/>
            <w:vAlign w:val="top"/>
          </w:tcPr>
          <w:p w14:paraId="5E2A7528">
            <w:pPr>
              <w:pStyle w:val="6"/>
              <w:spacing w:before="102" w:line="255" w:lineRule="exact"/>
              <w:ind w:right="28"/>
              <w:jc w:val="right"/>
            </w:pPr>
            <w:r>
              <w:rPr>
                <w:spacing w:val="5"/>
                <w:position w:val="1"/>
              </w:rPr>
              <w:t>106.50</w:t>
            </w:r>
          </w:p>
        </w:tc>
        <w:tc>
          <w:tcPr>
            <w:tcW w:w="1588" w:type="dxa"/>
            <w:vAlign w:val="top"/>
          </w:tcPr>
          <w:p w14:paraId="297209DD">
            <w:pPr>
              <w:pStyle w:val="6"/>
              <w:spacing w:before="102" w:line="255" w:lineRule="exact"/>
              <w:ind w:right="26"/>
              <w:jc w:val="right"/>
            </w:pPr>
            <w:r>
              <w:rPr>
                <w:spacing w:val="7"/>
                <w:position w:val="1"/>
              </w:rPr>
              <w:t>66.02</w:t>
            </w:r>
          </w:p>
        </w:tc>
        <w:tc>
          <w:tcPr>
            <w:tcW w:w="1588" w:type="dxa"/>
            <w:vAlign w:val="top"/>
          </w:tcPr>
          <w:p w14:paraId="602E93DC">
            <w:pPr>
              <w:pStyle w:val="6"/>
              <w:spacing w:before="102" w:line="255" w:lineRule="exact"/>
              <w:ind w:right="24"/>
              <w:jc w:val="right"/>
            </w:pPr>
            <w:r>
              <w:rPr>
                <w:spacing w:val="7"/>
                <w:position w:val="1"/>
              </w:rPr>
              <w:t>40.48</w:t>
            </w:r>
          </w:p>
        </w:tc>
        <w:tc>
          <w:tcPr>
            <w:tcW w:w="1573" w:type="dxa"/>
            <w:vAlign w:val="top"/>
          </w:tcPr>
          <w:p w14:paraId="13AE1810">
            <w:pPr>
              <w:rPr>
                <w:rFonts w:ascii="Arial"/>
                <w:sz w:val="21"/>
              </w:rPr>
            </w:pPr>
          </w:p>
        </w:tc>
        <w:tc>
          <w:tcPr>
            <w:tcW w:w="1588" w:type="dxa"/>
            <w:vAlign w:val="top"/>
          </w:tcPr>
          <w:p w14:paraId="437B0828">
            <w:pPr>
              <w:rPr>
                <w:rFonts w:ascii="Arial"/>
                <w:sz w:val="21"/>
              </w:rPr>
            </w:pPr>
          </w:p>
        </w:tc>
        <w:tc>
          <w:tcPr>
            <w:tcW w:w="1596" w:type="dxa"/>
            <w:vAlign w:val="top"/>
          </w:tcPr>
          <w:p w14:paraId="5C3580C8">
            <w:pPr>
              <w:rPr>
                <w:rFonts w:ascii="Arial"/>
                <w:sz w:val="21"/>
              </w:rPr>
            </w:pPr>
          </w:p>
        </w:tc>
      </w:tr>
      <w:tr w14:paraId="37FDF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1E200D51">
            <w:pPr>
              <w:pStyle w:val="6"/>
              <w:spacing w:before="103" w:line="256" w:lineRule="exact"/>
              <w:ind w:left="197"/>
            </w:pPr>
            <w:r>
              <w:rPr>
                <w:spacing w:val="4"/>
                <w:position w:val="1"/>
              </w:rPr>
              <w:t>201</w:t>
            </w:r>
          </w:p>
        </w:tc>
        <w:tc>
          <w:tcPr>
            <w:tcW w:w="4046" w:type="dxa"/>
            <w:vAlign w:val="top"/>
          </w:tcPr>
          <w:p w14:paraId="5E5E95D6">
            <w:pPr>
              <w:pStyle w:val="6"/>
              <w:spacing w:before="102" w:line="229" w:lineRule="auto"/>
              <w:ind w:left="26"/>
            </w:pPr>
            <w:r>
              <w:rPr>
                <w:spacing w:val="4"/>
              </w:rPr>
              <w:t>一般公共服务支出</w:t>
            </w:r>
          </w:p>
        </w:tc>
        <w:tc>
          <w:tcPr>
            <w:tcW w:w="1588" w:type="dxa"/>
            <w:vAlign w:val="top"/>
          </w:tcPr>
          <w:p w14:paraId="5A0194A4">
            <w:pPr>
              <w:pStyle w:val="6"/>
              <w:spacing w:before="103" w:line="255" w:lineRule="exact"/>
              <w:ind w:right="28"/>
              <w:jc w:val="right"/>
            </w:pPr>
            <w:r>
              <w:rPr>
                <w:spacing w:val="7"/>
                <w:position w:val="1"/>
              </w:rPr>
              <w:t>81.53</w:t>
            </w:r>
          </w:p>
        </w:tc>
        <w:tc>
          <w:tcPr>
            <w:tcW w:w="1588" w:type="dxa"/>
            <w:vAlign w:val="top"/>
          </w:tcPr>
          <w:p w14:paraId="06A432E4">
            <w:pPr>
              <w:pStyle w:val="6"/>
              <w:spacing w:before="103" w:line="255" w:lineRule="exact"/>
              <w:ind w:right="26"/>
              <w:jc w:val="right"/>
            </w:pPr>
            <w:r>
              <w:rPr>
                <w:spacing w:val="7"/>
                <w:position w:val="1"/>
              </w:rPr>
              <w:t>62.05</w:t>
            </w:r>
          </w:p>
        </w:tc>
        <w:tc>
          <w:tcPr>
            <w:tcW w:w="1588" w:type="dxa"/>
            <w:vAlign w:val="top"/>
          </w:tcPr>
          <w:p w14:paraId="10D69782">
            <w:pPr>
              <w:pStyle w:val="6"/>
              <w:spacing w:before="103" w:line="255" w:lineRule="exact"/>
              <w:ind w:right="24"/>
              <w:jc w:val="right"/>
            </w:pPr>
            <w:r>
              <w:rPr>
                <w:spacing w:val="4"/>
                <w:position w:val="1"/>
              </w:rPr>
              <w:t>19.48</w:t>
            </w:r>
          </w:p>
        </w:tc>
        <w:tc>
          <w:tcPr>
            <w:tcW w:w="1573" w:type="dxa"/>
            <w:vAlign w:val="top"/>
          </w:tcPr>
          <w:p w14:paraId="54BA3309">
            <w:pPr>
              <w:rPr>
                <w:rFonts w:ascii="Arial"/>
                <w:sz w:val="21"/>
              </w:rPr>
            </w:pPr>
          </w:p>
        </w:tc>
        <w:tc>
          <w:tcPr>
            <w:tcW w:w="1588" w:type="dxa"/>
            <w:vAlign w:val="top"/>
          </w:tcPr>
          <w:p w14:paraId="2CB7276C">
            <w:pPr>
              <w:rPr>
                <w:rFonts w:ascii="Arial"/>
                <w:sz w:val="21"/>
              </w:rPr>
            </w:pPr>
          </w:p>
        </w:tc>
        <w:tc>
          <w:tcPr>
            <w:tcW w:w="1596" w:type="dxa"/>
            <w:vAlign w:val="top"/>
          </w:tcPr>
          <w:p w14:paraId="70EA7716">
            <w:pPr>
              <w:rPr>
                <w:rFonts w:ascii="Arial"/>
                <w:sz w:val="21"/>
              </w:rPr>
            </w:pPr>
          </w:p>
        </w:tc>
      </w:tr>
      <w:tr w14:paraId="05B6E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28840FC8">
            <w:pPr>
              <w:pStyle w:val="6"/>
              <w:spacing w:before="119" w:line="256" w:lineRule="exact"/>
              <w:ind w:left="197"/>
            </w:pPr>
            <w:r>
              <w:rPr>
                <w:spacing w:val="6"/>
                <w:position w:val="1"/>
              </w:rPr>
              <w:t>20129</w:t>
            </w:r>
          </w:p>
        </w:tc>
        <w:tc>
          <w:tcPr>
            <w:tcW w:w="4046" w:type="dxa"/>
            <w:vAlign w:val="top"/>
          </w:tcPr>
          <w:p w14:paraId="593C265B">
            <w:pPr>
              <w:pStyle w:val="6"/>
              <w:spacing w:before="118" w:line="229" w:lineRule="auto"/>
              <w:ind w:left="23"/>
            </w:pPr>
            <w:r>
              <w:rPr>
                <w:spacing w:val="4"/>
              </w:rPr>
              <w:t>群众团体事务</w:t>
            </w:r>
          </w:p>
        </w:tc>
        <w:tc>
          <w:tcPr>
            <w:tcW w:w="1588" w:type="dxa"/>
            <w:vAlign w:val="top"/>
          </w:tcPr>
          <w:p w14:paraId="1594D742">
            <w:pPr>
              <w:pStyle w:val="6"/>
              <w:spacing w:before="119" w:line="255" w:lineRule="exact"/>
              <w:ind w:right="28"/>
              <w:jc w:val="right"/>
            </w:pPr>
            <w:r>
              <w:rPr>
                <w:spacing w:val="7"/>
                <w:position w:val="1"/>
              </w:rPr>
              <w:t>80.49</w:t>
            </w:r>
          </w:p>
        </w:tc>
        <w:tc>
          <w:tcPr>
            <w:tcW w:w="1588" w:type="dxa"/>
            <w:vAlign w:val="top"/>
          </w:tcPr>
          <w:p w14:paraId="6CEE7CF6">
            <w:pPr>
              <w:pStyle w:val="6"/>
              <w:spacing w:before="119" w:line="255" w:lineRule="exact"/>
              <w:ind w:right="26"/>
              <w:jc w:val="right"/>
            </w:pPr>
            <w:r>
              <w:rPr>
                <w:spacing w:val="7"/>
                <w:position w:val="1"/>
              </w:rPr>
              <w:t>62.05</w:t>
            </w:r>
          </w:p>
        </w:tc>
        <w:tc>
          <w:tcPr>
            <w:tcW w:w="1588" w:type="dxa"/>
            <w:vAlign w:val="top"/>
          </w:tcPr>
          <w:p w14:paraId="31907326">
            <w:pPr>
              <w:pStyle w:val="6"/>
              <w:spacing w:before="119" w:line="255" w:lineRule="exact"/>
              <w:ind w:right="24"/>
              <w:jc w:val="right"/>
            </w:pPr>
            <w:r>
              <w:rPr>
                <w:spacing w:val="4"/>
                <w:position w:val="1"/>
              </w:rPr>
              <w:t>18.44</w:t>
            </w:r>
          </w:p>
        </w:tc>
        <w:tc>
          <w:tcPr>
            <w:tcW w:w="1573" w:type="dxa"/>
            <w:vAlign w:val="top"/>
          </w:tcPr>
          <w:p w14:paraId="25671C56">
            <w:pPr>
              <w:rPr>
                <w:rFonts w:ascii="Arial"/>
                <w:sz w:val="21"/>
              </w:rPr>
            </w:pPr>
          </w:p>
        </w:tc>
        <w:tc>
          <w:tcPr>
            <w:tcW w:w="1588" w:type="dxa"/>
            <w:vAlign w:val="top"/>
          </w:tcPr>
          <w:p w14:paraId="405082FE">
            <w:pPr>
              <w:rPr>
                <w:rFonts w:ascii="Arial"/>
                <w:sz w:val="21"/>
              </w:rPr>
            </w:pPr>
          </w:p>
        </w:tc>
        <w:tc>
          <w:tcPr>
            <w:tcW w:w="1596" w:type="dxa"/>
            <w:vAlign w:val="top"/>
          </w:tcPr>
          <w:p w14:paraId="1110BA37">
            <w:pPr>
              <w:rPr>
                <w:rFonts w:ascii="Arial"/>
                <w:sz w:val="21"/>
              </w:rPr>
            </w:pPr>
          </w:p>
        </w:tc>
      </w:tr>
      <w:tr w14:paraId="75014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1D31D358">
            <w:pPr>
              <w:pStyle w:val="6"/>
              <w:spacing w:before="105" w:line="256" w:lineRule="exact"/>
              <w:ind w:left="197"/>
            </w:pPr>
            <w:r>
              <w:rPr>
                <w:spacing w:val="7"/>
                <w:position w:val="1"/>
              </w:rPr>
              <w:t>2012901</w:t>
            </w:r>
          </w:p>
        </w:tc>
        <w:tc>
          <w:tcPr>
            <w:tcW w:w="4046" w:type="dxa"/>
            <w:vAlign w:val="top"/>
          </w:tcPr>
          <w:p w14:paraId="45CAA5C0">
            <w:pPr>
              <w:pStyle w:val="6"/>
              <w:spacing w:before="105" w:line="229" w:lineRule="auto"/>
              <w:ind w:left="26"/>
            </w:pPr>
            <w:r>
              <w:rPr>
                <w:spacing w:val="3"/>
              </w:rPr>
              <w:t>行政运行</w:t>
            </w:r>
          </w:p>
        </w:tc>
        <w:tc>
          <w:tcPr>
            <w:tcW w:w="1588" w:type="dxa"/>
            <w:vAlign w:val="top"/>
          </w:tcPr>
          <w:p w14:paraId="0AE5BAEB">
            <w:pPr>
              <w:pStyle w:val="6"/>
              <w:spacing w:before="105" w:line="255" w:lineRule="exact"/>
              <w:ind w:right="28"/>
              <w:jc w:val="right"/>
            </w:pPr>
            <w:r>
              <w:rPr>
                <w:spacing w:val="7"/>
                <w:position w:val="1"/>
              </w:rPr>
              <w:t>62.05</w:t>
            </w:r>
          </w:p>
        </w:tc>
        <w:tc>
          <w:tcPr>
            <w:tcW w:w="1588" w:type="dxa"/>
            <w:vAlign w:val="top"/>
          </w:tcPr>
          <w:p w14:paraId="00A1C8F2">
            <w:pPr>
              <w:pStyle w:val="6"/>
              <w:spacing w:before="105" w:line="255" w:lineRule="exact"/>
              <w:ind w:right="26"/>
              <w:jc w:val="right"/>
            </w:pPr>
            <w:r>
              <w:rPr>
                <w:spacing w:val="7"/>
                <w:position w:val="1"/>
              </w:rPr>
              <w:t>62.05</w:t>
            </w:r>
          </w:p>
        </w:tc>
        <w:tc>
          <w:tcPr>
            <w:tcW w:w="1588" w:type="dxa"/>
            <w:vAlign w:val="top"/>
          </w:tcPr>
          <w:p w14:paraId="39B372BF">
            <w:pPr>
              <w:rPr>
                <w:rFonts w:ascii="Arial"/>
                <w:sz w:val="21"/>
              </w:rPr>
            </w:pPr>
          </w:p>
        </w:tc>
        <w:tc>
          <w:tcPr>
            <w:tcW w:w="1573" w:type="dxa"/>
            <w:vAlign w:val="top"/>
          </w:tcPr>
          <w:p w14:paraId="1B1F8891">
            <w:pPr>
              <w:rPr>
                <w:rFonts w:ascii="Arial"/>
                <w:sz w:val="21"/>
              </w:rPr>
            </w:pPr>
          </w:p>
        </w:tc>
        <w:tc>
          <w:tcPr>
            <w:tcW w:w="1588" w:type="dxa"/>
            <w:vAlign w:val="top"/>
          </w:tcPr>
          <w:p w14:paraId="0D82F36A">
            <w:pPr>
              <w:rPr>
                <w:rFonts w:ascii="Arial"/>
                <w:sz w:val="21"/>
              </w:rPr>
            </w:pPr>
          </w:p>
        </w:tc>
        <w:tc>
          <w:tcPr>
            <w:tcW w:w="1596" w:type="dxa"/>
            <w:vAlign w:val="top"/>
          </w:tcPr>
          <w:p w14:paraId="6F9A6B7B">
            <w:pPr>
              <w:rPr>
                <w:rFonts w:ascii="Arial"/>
                <w:sz w:val="21"/>
              </w:rPr>
            </w:pPr>
          </w:p>
        </w:tc>
      </w:tr>
      <w:tr w14:paraId="6955D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63761623">
            <w:pPr>
              <w:pStyle w:val="6"/>
              <w:spacing w:before="106" w:line="256" w:lineRule="exact"/>
              <w:ind w:left="197"/>
            </w:pPr>
            <w:r>
              <w:rPr>
                <w:spacing w:val="7"/>
                <w:position w:val="1"/>
              </w:rPr>
              <w:t>2012902</w:t>
            </w:r>
          </w:p>
        </w:tc>
        <w:tc>
          <w:tcPr>
            <w:tcW w:w="4046" w:type="dxa"/>
            <w:vAlign w:val="top"/>
          </w:tcPr>
          <w:p w14:paraId="083EEE75">
            <w:pPr>
              <w:pStyle w:val="6"/>
              <w:spacing w:before="105" w:line="229" w:lineRule="auto"/>
              <w:ind w:left="26"/>
            </w:pPr>
            <w:r>
              <w:rPr>
                <w:spacing w:val="4"/>
              </w:rPr>
              <w:t>一般行政管理事务</w:t>
            </w:r>
          </w:p>
        </w:tc>
        <w:tc>
          <w:tcPr>
            <w:tcW w:w="1588" w:type="dxa"/>
            <w:vAlign w:val="top"/>
          </w:tcPr>
          <w:p w14:paraId="573A9D75">
            <w:pPr>
              <w:pStyle w:val="6"/>
              <w:spacing w:before="106" w:line="255" w:lineRule="exact"/>
              <w:ind w:right="28"/>
              <w:jc w:val="right"/>
            </w:pPr>
            <w:r>
              <w:rPr>
                <w:spacing w:val="4"/>
                <w:position w:val="1"/>
              </w:rPr>
              <w:t>18.44</w:t>
            </w:r>
          </w:p>
        </w:tc>
        <w:tc>
          <w:tcPr>
            <w:tcW w:w="1588" w:type="dxa"/>
            <w:vAlign w:val="top"/>
          </w:tcPr>
          <w:p w14:paraId="1DDB30F2">
            <w:pPr>
              <w:rPr>
                <w:rFonts w:ascii="Arial"/>
                <w:sz w:val="21"/>
              </w:rPr>
            </w:pPr>
          </w:p>
        </w:tc>
        <w:tc>
          <w:tcPr>
            <w:tcW w:w="1588" w:type="dxa"/>
            <w:vAlign w:val="top"/>
          </w:tcPr>
          <w:p w14:paraId="5E23C912">
            <w:pPr>
              <w:pStyle w:val="6"/>
              <w:spacing w:before="106" w:line="255" w:lineRule="exact"/>
              <w:ind w:right="24"/>
              <w:jc w:val="right"/>
            </w:pPr>
            <w:r>
              <w:rPr>
                <w:spacing w:val="4"/>
                <w:position w:val="1"/>
              </w:rPr>
              <w:t>18.44</w:t>
            </w:r>
          </w:p>
        </w:tc>
        <w:tc>
          <w:tcPr>
            <w:tcW w:w="1573" w:type="dxa"/>
            <w:vAlign w:val="top"/>
          </w:tcPr>
          <w:p w14:paraId="6DF0C96C">
            <w:pPr>
              <w:rPr>
                <w:rFonts w:ascii="Arial"/>
                <w:sz w:val="21"/>
              </w:rPr>
            </w:pPr>
          </w:p>
        </w:tc>
        <w:tc>
          <w:tcPr>
            <w:tcW w:w="1588" w:type="dxa"/>
            <w:vAlign w:val="top"/>
          </w:tcPr>
          <w:p w14:paraId="34662CBD">
            <w:pPr>
              <w:rPr>
                <w:rFonts w:ascii="Arial"/>
                <w:sz w:val="21"/>
              </w:rPr>
            </w:pPr>
          </w:p>
        </w:tc>
        <w:tc>
          <w:tcPr>
            <w:tcW w:w="1596" w:type="dxa"/>
            <w:vAlign w:val="top"/>
          </w:tcPr>
          <w:p w14:paraId="1CC5DF52">
            <w:pPr>
              <w:rPr>
                <w:rFonts w:ascii="Arial"/>
                <w:sz w:val="21"/>
              </w:rPr>
            </w:pPr>
          </w:p>
        </w:tc>
      </w:tr>
      <w:tr w14:paraId="31A92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47CFE1DA">
            <w:pPr>
              <w:pStyle w:val="6"/>
              <w:spacing w:before="107" w:line="256" w:lineRule="exact"/>
              <w:ind w:left="197"/>
            </w:pPr>
            <w:r>
              <w:rPr>
                <w:spacing w:val="6"/>
                <w:position w:val="1"/>
              </w:rPr>
              <w:t>20133</w:t>
            </w:r>
          </w:p>
        </w:tc>
        <w:tc>
          <w:tcPr>
            <w:tcW w:w="4046" w:type="dxa"/>
            <w:vAlign w:val="top"/>
          </w:tcPr>
          <w:p w14:paraId="11898890">
            <w:pPr>
              <w:pStyle w:val="6"/>
              <w:spacing w:before="106" w:line="228" w:lineRule="auto"/>
              <w:ind w:left="26"/>
            </w:pPr>
            <w:r>
              <w:rPr>
                <w:spacing w:val="3"/>
              </w:rPr>
              <w:t>宣传事务</w:t>
            </w:r>
          </w:p>
        </w:tc>
        <w:tc>
          <w:tcPr>
            <w:tcW w:w="1588" w:type="dxa"/>
            <w:vAlign w:val="top"/>
          </w:tcPr>
          <w:p w14:paraId="2181D926">
            <w:pPr>
              <w:pStyle w:val="6"/>
              <w:spacing w:before="107" w:line="255" w:lineRule="exact"/>
              <w:ind w:right="28"/>
              <w:jc w:val="right"/>
            </w:pPr>
            <w:r>
              <w:rPr>
                <w:spacing w:val="3"/>
                <w:position w:val="1"/>
              </w:rPr>
              <w:t>1.04</w:t>
            </w:r>
          </w:p>
        </w:tc>
        <w:tc>
          <w:tcPr>
            <w:tcW w:w="1588" w:type="dxa"/>
            <w:vAlign w:val="top"/>
          </w:tcPr>
          <w:p w14:paraId="4FA03284">
            <w:pPr>
              <w:rPr>
                <w:rFonts w:ascii="Arial"/>
                <w:sz w:val="21"/>
              </w:rPr>
            </w:pPr>
          </w:p>
        </w:tc>
        <w:tc>
          <w:tcPr>
            <w:tcW w:w="1588" w:type="dxa"/>
            <w:vAlign w:val="top"/>
          </w:tcPr>
          <w:p w14:paraId="592DE9CB">
            <w:pPr>
              <w:pStyle w:val="6"/>
              <w:spacing w:before="107" w:line="255" w:lineRule="exact"/>
              <w:ind w:right="24"/>
              <w:jc w:val="right"/>
            </w:pPr>
            <w:r>
              <w:rPr>
                <w:spacing w:val="3"/>
                <w:position w:val="1"/>
              </w:rPr>
              <w:t>1.04</w:t>
            </w:r>
          </w:p>
        </w:tc>
        <w:tc>
          <w:tcPr>
            <w:tcW w:w="1573" w:type="dxa"/>
            <w:vAlign w:val="top"/>
          </w:tcPr>
          <w:p w14:paraId="5EE9F48A">
            <w:pPr>
              <w:rPr>
                <w:rFonts w:ascii="Arial"/>
                <w:sz w:val="21"/>
              </w:rPr>
            </w:pPr>
          </w:p>
        </w:tc>
        <w:tc>
          <w:tcPr>
            <w:tcW w:w="1588" w:type="dxa"/>
            <w:vAlign w:val="top"/>
          </w:tcPr>
          <w:p w14:paraId="3F6C3D58">
            <w:pPr>
              <w:rPr>
                <w:rFonts w:ascii="Arial"/>
                <w:sz w:val="21"/>
              </w:rPr>
            </w:pPr>
          </w:p>
        </w:tc>
        <w:tc>
          <w:tcPr>
            <w:tcW w:w="1596" w:type="dxa"/>
            <w:vAlign w:val="top"/>
          </w:tcPr>
          <w:p w14:paraId="35E38132">
            <w:pPr>
              <w:rPr>
                <w:rFonts w:ascii="Arial"/>
                <w:sz w:val="21"/>
              </w:rPr>
            </w:pPr>
          </w:p>
        </w:tc>
      </w:tr>
      <w:tr w14:paraId="7B23D574">
        <w:tblPrEx>
          <w:tblCellMar>
            <w:top w:w="0" w:type="dxa"/>
            <w:left w:w="0" w:type="dxa"/>
            <w:bottom w:w="0" w:type="dxa"/>
            <w:right w:w="0" w:type="dxa"/>
          </w:tblCellMar>
        </w:tblPrEx>
        <w:trPr>
          <w:trHeight w:val="449" w:hRule="atLeast"/>
        </w:trPr>
        <w:tc>
          <w:tcPr>
            <w:tcW w:w="997" w:type="dxa"/>
            <w:vAlign w:val="top"/>
          </w:tcPr>
          <w:p w14:paraId="4ECD8E14">
            <w:pPr>
              <w:pStyle w:val="6"/>
              <w:spacing w:before="123" w:line="256" w:lineRule="exact"/>
              <w:ind w:left="197"/>
            </w:pPr>
            <w:r>
              <w:rPr>
                <w:spacing w:val="7"/>
                <w:position w:val="1"/>
              </w:rPr>
              <w:t>2013302</w:t>
            </w:r>
          </w:p>
        </w:tc>
        <w:tc>
          <w:tcPr>
            <w:tcW w:w="4046" w:type="dxa"/>
            <w:vAlign w:val="top"/>
          </w:tcPr>
          <w:p w14:paraId="704A9698">
            <w:pPr>
              <w:pStyle w:val="6"/>
              <w:spacing w:before="122" w:line="229" w:lineRule="auto"/>
              <w:ind w:left="26"/>
            </w:pPr>
            <w:r>
              <w:rPr>
                <w:spacing w:val="4"/>
              </w:rPr>
              <w:t>一般行政管理事务</w:t>
            </w:r>
          </w:p>
        </w:tc>
        <w:tc>
          <w:tcPr>
            <w:tcW w:w="1588" w:type="dxa"/>
            <w:vAlign w:val="top"/>
          </w:tcPr>
          <w:p w14:paraId="4C7B546F">
            <w:pPr>
              <w:pStyle w:val="6"/>
              <w:spacing w:before="123" w:line="255" w:lineRule="exact"/>
              <w:ind w:right="28"/>
              <w:jc w:val="right"/>
            </w:pPr>
            <w:r>
              <w:rPr>
                <w:spacing w:val="3"/>
                <w:position w:val="1"/>
              </w:rPr>
              <w:t>1.04</w:t>
            </w:r>
          </w:p>
        </w:tc>
        <w:tc>
          <w:tcPr>
            <w:tcW w:w="1588" w:type="dxa"/>
            <w:vAlign w:val="top"/>
          </w:tcPr>
          <w:p w14:paraId="04AB5940">
            <w:pPr>
              <w:rPr>
                <w:rFonts w:ascii="Arial"/>
                <w:sz w:val="21"/>
              </w:rPr>
            </w:pPr>
          </w:p>
        </w:tc>
        <w:tc>
          <w:tcPr>
            <w:tcW w:w="1588" w:type="dxa"/>
            <w:vAlign w:val="top"/>
          </w:tcPr>
          <w:p w14:paraId="052E8871">
            <w:pPr>
              <w:pStyle w:val="6"/>
              <w:spacing w:before="123" w:line="255" w:lineRule="exact"/>
              <w:ind w:right="24"/>
              <w:jc w:val="right"/>
            </w:pPr>
            <w:r>
              <w:rPr>
                <w:spacing w:val="3"/>
                <w:position w:val="1"/>
              </w:rPr>
              <w:t>1.04</w:t>
            </w:r>
          </w:p>
        </w:tc>
        <w:tc>
          <w:tcPr>
            <w:tcW w:w="1573" w:type="dxa"/>
            <w:vAlign w:val="top"/>
          </w:tcPr>
          <w:p w14:paraId="7382CF23">
            <w:pPr>
              <w:rPr>
                <w:rFonts w:ascii="Arial"/>
                <w:sz w:val="21"/>
              </w:rPr>
            </w:pPr>
          </w:p>
        </w:tc>
        <w:tc>
          <w:tcPr>
            <w:tcW w:w="1588" w:type="dxa"/>
            <w:vAlign w:val="top"/>
          </w:tcPr>
          <w:p w14:paraId="47F17B9D">
            <w:pPr>
              <w:rPr>
                <w:rFonts w:ascii="Arial"/>
                <w:sz w:val="21"/>
              </w:rPr>
            </w:pPr>
          </w:p>
        </w:tc>
        <w:tc>
          <w:tcPr>
            <w:tcW w:w="1596" w:type="dxa"/>
            <w:vAlign w:val="top"/>
          </w:tcPr>
          <w:p w14:paraId="26EA0620">
            <w:pPr>
              <w:rPr>
                <w:rFonts w:ascii="Arial"/>
                <w:sz w:val="21"/>
              </w:rPr>
            </w:pPr>
          </w:p>
        </w:tc>
      </w:tr>
      <w:tr w14:paraId="53401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6F8FFF27">
            <w:pPr>
              <w:pStyle w:val="6"/>
              <w:spacing w:before="109" w:line="256" w:lineRule="exact"/>
              <w:ind w:left="197"/>
            </w:pPr>
            <w:r>
              <w:rPr>
                <w:spacing w:val="4"/>
                <w:position w:val="1"/>
              </w:rPr>
              <w:t>207</w:t>
            </w:r>
          </w:p>
        </w:tc>
        <w:tc>
          <w:tcPr>
            <w:tcW w:w="4046" w:type="dxa"/>
            <w:vAlign w:val="top"/>
          </w:tcPr>
          <w:p w14:paraId="6FFFBBAB">
            <w:pPr>
              <w:pStyle w:val="6"/>
              <w:spacing w:before="108" w:line="228" w:lineRule="auto"/>
              <w:ind w:left="24"/>
            </w:pPr>
            <w:r>
              <w:rPr>
                <w:spacing w:val="4"/>
              </w:rPr>
              <w:t>文化旅游体育与传媒支出</w:t>
            </w:r>
          </w:p>
        </w:tc>
        <w:tc>
          <w:tcPr>
            <w:tcW w:w="1588" w:type="dxa"/>
            <w:vAlign w:val="top"/>
          </w:tcPr>
          <w:p w14:paraId="6E4B4DA3">
            <w:pPr>
              <w:pStyle w:val="6"/>
              <w:spacing w:before="109" w:line="255" w:lineRule="exact"/>
              <w:ind w:right="28"/>
              <w:jc w:val="right"/>
            </w:pPr>
            <w:r>
              <w:rPr>
                <w:spacing w:val="6"/>
                <w:position w:val="1"/>
              </w:rPr>
              <w:t>21.00</w:t>
            </w:r>
          </w:p>
        </w:tc>
        <w:tc>
          <w:tcPr>
            <w:tcW w:w="1588" w:type="dxa"/>
            <w:vAlign w:val="top"/>
          </w:tcPr>
          <w:p w14:paraId="0E9A0888">
            <w:pPr>
              <w:rPr>
                <w:rFonts w:ascii="Arial"/>
                <w:sz w:val="21"/>
              </w:rPr>
            </w:pPr>
          </w:p>
        </w:tc>
        <w:tc>
          <w:tcPr>
            <w:tcW w:w="1588" w:type="dxa"/>
            <w:vAlign w:val="top"/>
          </w:tcPr>
          <w:p w14:paraId="032A0F42">
            <w:pPr>
              <w:pStyle w:val="6"/>
              <w:spacing w:before="109" w:line="255" w:lineRule="exact"/>
              <w:ind w:right="24"/>
              <w:jc w:val="right"/>
            </w:pPr>
            <w:r>
              <w:rPr>
                <w:spacing w:val="6"/>
                <w:position w:val="1"/>
              </w:rPr>
              <w:t>21.00</w:t>
            </w:r>
          </w:p>
        </w:tc>
        <w:tc>
          <w:tcPr>
            <w:tcW w:w="1573" w:type="dxa"/>
            <w:vAlign w:val="top"/>
          </w:tcPr>
          <w:p w14:paraId="587A6733">
            <w:pPr>
              <w:rPr>
                <w:rFonts w:ascii="Arial"/>
                <w:sz w:val="21"/>
              </w:rPr>
            </w:pPr>
          </w:p>
        </w:tc>
        <w:tc>
          <w:tcPr>
            <w:tcW w:w="1588" w:type="dxa"/>
            <w:vAlign w:val="top"/>
          </w:tcPr>
          <w:p w14:paraId="796625C0">
            <w:pPr>
              <w:rPr>
                <w:rFonts w:ascii="Arial"/>
                <w:sz w:val="21"/>
              </w:rPr>
            </w:pPr>
          </w:p>
        </w:tc>
        <w:tc>
          <w:tcPr>
            <w:tcW w:w="1596" w:type="dxa"/>
            <w:vAlign w:val="top"/>
          </w:tcPr>
          <w:p w14:paraId="7FCE9336">
            <w:pPr>
              <w:rPr>
                <w:rFonts w:ascii="Arial"/>
                <w:sz w:val="21"/>
              </w:rPr>
            </w:pPr>
          </w:p>
        </w:tc>
      </w:tr>
      <w:tr w14:paraId="4ECCA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3516C951">
            <w:pPr>
              <w:pStyle w:val="6"/>
              <w:spacing w:before="110" w:line="256" w:lineRule="exact"/>
              <w:ind w:left="197"/>
            </w:pPr>
            <w:r>
              <w:rPr>
                <w:spacing w:val="6"/>
                <w:position w:val="1"/>
              </w:rPr>
              <w:t>20701</w:t>
            </w:r>
          </w:p>
        </w:tc>
        <w:tc>
          <w:tcPr>
            <w:tcW w:w="4046" w:type="dxa"/>
            <w:vAlign w:val="top"/>
          </w:tcPr>
          <w:p w14:paraId="4F24EA1B">
            <w:pPr>
              <w:pStyle w:val="6"/>
              <w:spacing w:before="110" w:line="229" w:lineRule="auto"/>
              <w:ind w:left="24"/>
            </w:pPr>
            <w:r>
              <w:rPr>
                <w:spacing w:val="4"/>
              </w:rPr>
              <w:t>文化和旅游</w:t>
            </w:r>
          </w:p>
        </w:tc>
        <w:tc>
          <w:tcPr>
            <w:tcW w:w="1588" w:type="dxa"/>
            <w:vAlign w:val="top"/>
          </w:tcPr>
          <w:p w14:paraId="6F0ADA25">
            <w:pPr>
              <w:pStyle w:val="6"/>
              <w:spacing w:before="110" w:line="255" w:lineRule="exact"/>
              <w:ind w:right="28"/>
              <w:jc w:val="right"/>
            </w:pPr>
            <w:r>
              <w:rPr>
                <w:spacing w:val="6"/>
                <w:position w:val="1"/>
              </w:rPr>
              <w:t>21.00</w:t>
            </w:r>
          </w:p>
        </w:tc>
        <w:tc>
          <w:tcPr>
            <w:tcW w:w="1588" w:type="dxa"/>
            <w:vAlign w:val="top"/>
          </w:tcPr>
          <w:p w14:paraId="70D6AED8">
            <w:pPr>
              <w:rPr>
                <w:rFonts w:ascii="Arial"/>
                <w:sz w:val="21"/>
              </w:rPr>
            </w:pPr>
          </w:p>
        </w:tc>
        <w:tc>
          <w:tcPr>
            <w:tcW w:w="1588" w:type="dxa"/>
            <w:vAlign w:val="top"/>
          </w:tcPr>
          <w:p w14:paraId="193C1CE5">
            <w:pPr>
              <w:pStyle w:val="6"/>
              <w:spacing w:before="110" w:line="255" w:lineRule="exact"/>
              <w:ind w:right="24"/>
              <w:jc w:val="right"/>
            </w:pPr>
            <w:r>
              <w:rPr>
                <w:spacing w:val="6"/>
                <w:position w:val="1"/>
              </w:rPr>
              <w:t>21.00</w:t>
            </w:r>
          </w:p>
        </w:tc>
        <w:tc>
          <w:tcPr>
            <w:tcW w:w="1573" w:type="dxa"/>
            <w:vAlign w:val="top"/>
          </w:tcPr>
          <w:p w14:paraId="527E2827">
            <w:pPr>
              <w:rPr>
                <w:rFonts w:ascii="Arial"/>
                <w:sz w:val="21"/>
              </w:rPr>
            </w:pPr>
          </w:p>
        </w:tc>
        <w:tc>
          <w:tcPr>
            <w:tcW w:w="1588" w:type="dxa"/>
            <w:vAlign w:val="top"/>
          </w:tcPr>
          <w:p w14:paraId="2593C180">
            <w:pPr>
              <w:rPr>
                <w:rFonts w:ascii="Arial"/>
                <w:sz w:val="21"/>
              </w:rPr>
            </w:pPr>
          </w:p>
        </w:tc>
        <w:tc>
          <w:tcPr>
            <w:tcW w:w="1596" w:type="dxa"/>
            <w:vAlign w:val="top"/>
          </w:tcPr>
          <w:p w14:paraId="1B49137E">
            <w:pPr>
              <w:rPr>
                <w:rFonts w:ascii="Arial"/>
                <w:sz w:val="21"/>
              </w:rPr>
            </w:pPr>
          </w:p>
        </w:tc>
      </w:tr>
      <w:tr w14:paraId="3175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43329B69">
            <w:pPr>
              <w:pStyle w:val="6"/>
              <w:spacing w:before="111" w:line="256" w:lineRule="exact"/>
              <w:ind w:left="197"/>
            </w:pPr>
            <w:r>
              <w:rPr>
                <w:spacing w:val="7"/>
                <w:position w:val="1"/>
              </w:rPr>
              <w:t>2070102</w:t>
            </w:r>
          </w:p>
        </w:tc>
        <w:tc>
          <w:tcPr>
            <w:tcW w:w="4046" w:type="dxa"/>
            <w:vAlign w:val="top"/>
          </w:tcPr>
          <w:p w14:paraId="5C50C07F">
            <w:pPr>
              <w:pStyle w:val="6"/>
              <w:spacing w:before="110" w:line="229" w:lineRule="auto"/>
              <w:ind w:left="26"/>
            </w:pPr>
            <w:r>
              <w:rPr>
                <w:spacing w:val="4"/>
              </w:rPr>
              <w:t>一般行政管理事务</w:t>
            </w:r>
          </w:p>
        </w:tc>
        <w:tc>
          <w:tcPr>
            <w:tcW w:w="1588" w:type="dxa"/>
            <w:vAlign w:val="top"/>
          </w:tcPr>
          <w:p w14:paraId="389DBF21">
            <w:pPr>
              <w:pStyle w:val="6"/>
              <w:spacing w:before="111" w:line="255" w:lineRule="exact"/>
              <w:ind w:right="28"/>
              <w:jc w:val="right"/>
            </w:pPr>
            <w:r>
              <w:rPr>
                <w:spacing w:val="6"/>
                <w:position w:val="1"/>
              </w:rPr>
              <w:t>21.00</w:t>
            </w:r>
          </w:p>
        </w:tc>
        <w:tc>
          <w:tcPr>
            <w:tcW w:w="1588" w:type="dxa"/>
            <w:vAlign w:val="top"/>
          </w:tcPr>
          <w:p w14:paraId="48A00473">
            <w:pPr>
              <w:rPr>
                <w:rFonts w:ascii="Arial"/>
                <w:sz w:val="21"/>
              </w:rPr>
            </w:pPr>
          </w:p>
        </w:tc>
        <w:tc>
          <w:tcPr>
            <w:tcW w:w="1588" w:type="dxa"/>
            <w:vAlign w:val="top"/>
          </w:tcPr>
          <w:p w14:paraId="4FC10176">
            <w:pPr>
              <w:pStyle w:val="6"/>
              <w:spacing w:before="111" w:line="255" w:lineRule="exact"/>
              <w:ind w:right="24"/>
              <w:jc w:val="right"/>
            </w:pPr>
            <w:r>
              <w:rPr>
                <w:spacing w:val="6"/>
                <w:position w:val="1"/>
              </w:rPr>
              <w:t>21.00</w:t>
            </w:r>
          </w:p>
        </w:tc>
        <w:tc>
          <w:tcPr>
            <w:tcW w:w="1573" w:type="dxa"/>
            <w:vAlign w:val="top"/>
          </w:tcPr>
          <w:p w14:paraId="24342E3D">
            <w:pPr>
              <w:rPr>
                <w:rFonts w:ascii="Arial"/>
                <w:sz w:val="21"/>
              </w:rPr>
            </w:pPr>
          </w:p>
        </w:tc>
        <w:tc>
          <w:tcPr>
            <w:tcW w:w="1588" w:type="dxa"/>
            <w:vAlign w:val="top"/>
          </w:tcPr>
          <w:p w14:paraId="3406C9BB">
            <w:pPr>
              <w:rPr>
                <w:rFonts w:ascii="Arial"/>
                <w:sz w:val="21"/>
              </w:rPr>
            </w:pPr>
          </w:p>
        </w:tc>
        <w:tc>
          <w:tcPr>
            <w:tcW w:w="1596" w:type="dxa"/>
            <w:vAlign w:val="top"/>
          </w:tcPr>
          <w:p w14:paraId="0D74103A">
            <w:pPr>
              <w:rPr>
                <w:rFonts w:ascii="Arial"/>
                <w:sz w:val="21"/>
              </w:rPr>
            </w:pPr>
          </w:p>
        </w:tc>
      </w:tr>
      <w:tr w14:paraId="0A759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vAlign w:val="top"/>
          </w:tcPr>
          <w:p w14:paraId="444E927B">
            <w:pPr>
              <w:pStyle w:val="6"/>
              <w:spacing w:before="112" w:line="257" w:lineRule="exact"/>
              <w:ind w:left="197"/>
            </w:pPr>
            <w:r>
              <w:rPr>
                <w:spacing w:val="4"/>
                <w:position w:val="1"/>
              </w:rPr>
              <w:t>221</w:t>
            </w:r>
          </w:p>
        </w:tc>
        <w:tc>
          <w:tcPr>
            <w:tcW w:w="4046" w:type="dxa"/>
            <w:vAlign w:val="top"/>
          </w:tcPr>
          <w:p w14:paraId="0FED81E7">
            <w:pPr>
              <w:pStyle w:val="6"/>
              <w:spacing w:before="111" w:line="229" w:lineRule="auto"/>
              <w:ind w:left="22"/>
            </w:pPr>
            <w:r>
              <w:rPr>
                <w:spacing w:val="4"/>
              </w:rPr>
              <w:t>住房保障支出</w:t>
            </w:r>
          </w:p>
        </w:tc>
        <w:tc>
          <w:tcPr>
            <w:tcW w:w="1588" w:type="dxa"/>
            <w:vAlign w:val="top"/>
          </w:tcPr>
          <w:p w14:paraId="22289B25">
            <w:pPr>
              <w:pStyle w:val="6"/>
              <w:spacing w:before="112" w:line="255" w:lineRule="exact"/>
              <w:ind w:right="28"/>
              <w:jc w:val="right"/>
            </w:pPr>
            <w:r>
              <w:rPr>
                <w:spacing w:val="5"/>
                <w:position w:val="1"/>
              </w:rPr>
              <w:t>3.98</w:t>
            </w:r>
          </w:p>
        </w:tc>
        <w:tc>
          <w:tcPr>
            <w:tcW w:w="1588" w:type="dxa"/>
            <w:vAlign w:val="top"/>
          </w:tcPr>
          <w:p w14:paraId="140C1CB7">
            <w:pPr>
              <w:pStyle w:val="6"/>
              <w:spacing w:before="112" w:line="255" w:lineRule="exact"/>
              <w:ind w:right="26"/>
              <w:jc w:val="right"/>
            </w:pPr>
            <w:r>
              <w:rPr>
                <w:spacing w:val="5"/>
                <w:position w:val="1"/>
              </w:rPr>
              <w:t>3.98</w:t>
            </w:r>
          </w:p>
        </w:tc>
        <w:tc>
          <w:tcPr>
            <w:tcW w:w="1588" w:type="dxa"/>
            <w:vAlign w:val="top"/>
          </w:tcPr>
          <w:p w14:paraId="55D5B23D">
            <w:pPr>
              <w:rPr>
                <w:rFonts w:ascii="Arial"/>
                <w:sz w:val="21"/>
              </w:rPr>
            </w:pPr>
          </w:p>
        </w:tc>
        <w:tc>
          <w:tcPr>
            <w:tcW w:w="1573" w:type="dxa"/>
            <w:vAlign w:val="top"/>
          </w:tcPr>
          <w:p w14:paraId="6A5EE91A">
            <w:pPr>
              <w:rPr>
                <w:rFonts w:ascii="Arial"/>
                <w:sz w:val="21"/>
              </w:rPr>
            </w:pPr>
          </w:p>
        </w:tc>
        <w:tc>
          <w:tcPr>
            <w:tcW w:w="1588" w:type="dxa"/>
            <w:vAlign w:val="top"/>
          </w:tcPr>
          <w:p w14:paraId="5EFA8AC8">
            <w:pPr>
              <w:rPr>
                <w:rFonts w:ascii="Arial"/>
                <w:sz w:val="21"/>
              </w:rPr>
            </w:pPr>
          </w:p>
        </w:tc>
        <w:tc>
          <w:tcPr>
            <w:tcW w:w="1596" w:type="dxa"/>
            <w:vAlign w:val="top"/>
          </w:tcPr>
          <w:p w14:paraId="3A621E2A">
            <w:pPr>
              <w:rPr>
                <w:rFonts w:ascii="Arial"/>
                <w:sz w:val="21"/>
              </w:rPr>
            </w:pPr>
          </w:p>
        </w:tc>
      </w:tr>
      <w:tr w14:paraId="2A9B4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vAlign w:val="top"/>
          </w:tcPr>
          <w:p w14:paraId="037C7A60">
            <w:pPr>
              <w:pStyle w:val="6"/>
              <w:spacing w:before="128" w:line="256" w:lineRule="exact"/>
              <w:ind w:left="197"/>
            </w:pPr>
            <w:r>
              <w:rPr>
                <w:spacing w:val="6"/>
                <w:position w:val="1"/>
              </w:rPr>
              <w:t>22102</w:t>
            </w:r>
          </w:p>
        </w:tc>
        <w:tc>
          <w:tcPr>
            <w:tcW w:w="4046" w:type="dxa"/>
            <w:vAlign w:val="top"/>
          </w:tcPr>
          <w:p w14:paraId="06ED58D6">
            <w:pPr>
              <w:pStyle w:val="6"/>
              <w:spacing w:before="127" w:line="229" w:lineRule="auto"/>
              <w:ind w:left="22"/>
            </w:pPr>
            <w:r>
              <w:rPr>
                <w:spacing w:val="4"/>
              </w:rPr>
              <w:t>住房改革支出</w:t>
            </w:r>
          </w:p>
        </w:tc>
        <w:tc>
          <w:tcPr>
            <w:tcW w:w="1588" w:type="dxa"/>
            <w:vAlign w:val="top"/>
          </w:tcPr>
          <w:p w14:paraId="1716DE06">
            <w:pPr>
              <w:pStyle w:val="6"/>
              <w:spacing w:before="128" w:line="255" w:lineRule="exact"/>
              <w:ind w:right="28"/>
              <w:jc w:val="right"/>
            </w:pPr>
            <w:r>
              <w:rPr>
                <w:spacing w:val="5"/>
                <w:position w:val="1"/>
              </w:rPr>
              <w:t>3.98</w:t>
            </w:r>
          </w:p>
        </w:tc>
        <w:tc>
          <w:tcPr>
            <w:tcW w:w="1588" w:type="dxa"/>
            <w:vAlign w:val="top"/>
          </w:tcPr>
          <w:p w14:paraId="6D01D5BE">
            <w:pPr>
              <w:pStyle w:val="6"/>
              <w:spacing w:before="128" w:line="255" w:lineRule="exact"/>
              <w:ind w:right="26"/>
              <w:jc w:val="right"/>
            </w:pPr>
            <w:r>
              <w:rPr>
                <w:spacing w:val="5"/>
                <w:position w:val="1"/>
              </w:rPr>
              <w:t>3.98</w:t>
            </w:r>
          </w:p>
        </w:tc>
        <w:tc>
          <w:tcPr>
            <w:tcW w:w="1588" w:type="dxa"/>
            <w:vAlign w:val="top"/>
          </w:tcPr>
          <w:p w14:paraId="45CF6A36">
            <w:pPr>
              <w:rPr>
                <w:rFonts w:ascii="Arial"/>
                <w:sz w:val="21"/>
              </w:rPr>
            </w:pPr>
          </w:p>
        </w:tc>
        <w:tc>
          <w:tcPr>
            <w:tcW w:w="1573" w:type="dxa"/>
            <w:vAlign w:val="top"/>
          </w:tcPr>
          <w:p w14:paraId="1A22FB50">
            <w:pPr>
              <w:rPr>
                <w:rFonts w:ascii="Arial"/>
                <w:sz w:val="21"/>
              </w:rPr>
            </w:pPr>
          </w:p>
        </w:tc>
        <w:tc>
          <w:tcPr>
            <w:tcW w:w="1588" w:type="dxa"/>
            <w:vAlign w:val="top"/>
          </w:tcPr>
          <w:p w14:paraId="4E1D3636">
            <w:pPr>
              <w:rPr>
                <w:rFonts w:ascii="Arial"/>
                <w:sz w:val="21"/>
              </w:rPr>
            </w:pPr>
          </w:p>
        </w:tc>
        <w:tc>
          <w:tcPr>
            <w:tcW w:w="1596" w:type="dxa"/>
            <w:vAlign w:val="top"/>
          </w:tcPr>
          <w:p w14:paraId="727C9F1A">
            <w:pPr>
              <w:rPr>
                <w:rFonts w:ascii="Arial"/>
                <w:sz w:val="21"/>
              </w:rPr>
            </w:pPr>
          </w:p>
        </w:tc>
      </w:tr>
      <w:tr w14:paraId="65C8B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997" w:type="dxa"/>
            <w:vAlign w:val="top"/>
          </w:tcPr>
          <w:p w14:paraId="613AFC8B">
            <w:pPr>
              <w:pStyle w:val="6"/>
              <w:spacing w:before="114" w:line="256" w:lineRule="exact"/>
              <w:ind w:left="197"/>
            </w:pPr>
            <w:r>
              <w:rPr>
                <w:spacing w:val="7"/>
                <w:position w:val="1"/>
              </w:rPr>
              <w:t>2210201</w:t>
            </w:r>
          </w:p>
        </w:tc>
        <w:tc>
          <w:tcPr>
            <w:tcW w:w="4046" w:type="dxa"/>
            <w:vAlign w:val="top"/>
          </w:tcPr>
          <w:p w14:paraId="59670616">
            <w:pPr>
              <w:pStyle w:val="6"/>
              <w:spacing w:before="114" w:line="229" w:lineRule="auto"/>
              <w:ind w:left="22"/>
            </w:pPr>
            <w:r>
              <w:rPr>
                <w:spacing w:val="4"/>
              </w:rPr>
              <w:t>住房公积金</w:t>
            </w:r>
          </w:p>
        </w:tc>
        <w:tc>
          <w:tcPr>
            <w:tcW w:w="1588" w:type="dxa"/>
            <w:vAlign w:val="top"/>
          </w:tcPr>
          <w:p w14:paraId="260ACAAD">
            <w:pPr>
              <w:pStyle w:val="6"/>
              <w:spacing w:before="114" w:line="255" w:lineRule="exact"/>
              <w:ind w:right="28"/>
              <w:jc w:val="right"/>
            </w:pPr>
            <w:r>
              <w:rPr>
                <w:spacing w:val="5"/>
                <w:position w:val="1"/>
              </w:rPr>
              <w:t>3.98</w:t>
            </w:r>
          </w:p>
        </w:tc>
        <w:tc>
          <w:tcPr>
            <w:tcW w:w="1588" w:type="dxa"/>
            <w:vAlign w:val="top"/>
          </w:tcPr>
          <w:p w14:paraId="719E1787">
            <w:pPr>
              <w:pStyle w:val="6"/>
              <w:spacing w:before="114" w:line="255" w:lineRule="exact"/>
              <w:ind w:right="26"/>
              <w:jc w:val="right"/>
            </w:pPr>
            <w:r>
              <w:rPr>
                <w:spacing w:val="5"/>
                <w:position w:val="1"/>
              </w:rPr>
              <w:t>3.98</w:t>
            </w:r>
          </w:p>
        </w:tc>
        <w:tc>
          <w:tcPr>
            <w:tcW w:w="1588" w:type="dxa"/>
            <w:vAlign w:val="top"/>
          </w:tcPr>
          <w:p w14:paraId="70261294">
            <w:pPr>
              <w:rPr>
                <w:rFonts w:ascii="Arial"/>
                <w:sz w:val="21"/>
              </w:rPr>
            </w:pPr>
          </w:p>
        </w:tc>
        <w:tc>
          <w:tcPr>
            <w:tcW w:w="1573" w:type="dxa"/>
            <w:vAlign w:val="top"/>
          </w:tcPr>
          <w:p w14:paraId="18EA1259">
            <w:pPr>
              <w:rPr>
                <w:rFonts w:ascii="Arial"/>
                <w:sz w:val="21"/>
              </w:rPr>
            </w:pPr>
          </w:p>
        </w:tc>
        <w:tc>
          <w:tcPr>
            <w:tcW w:w="1588" w:type="dxa"/>
            <w:vAlign w:val="top"/>
          </w:tcPr>
          <w:p w14:paraId="5CA84B56">
            <w:pPr>
              <w:rPr>
                <w:rFonts w:ascii="Arial"/>
                <w:sz w:val="21"/>
              </w:rPr>
            </w:pPr>
          </w:p>
        </w:tc>
        <w:tc>
          <w:tcPr>
            <w:tcW w:w="1596" w:type="dxa"/>
            <w:vAlign w:val="top"/>
          </w:tcPr>
          <w:p w14:paraId="595A55D9">
            <w:pPr>
              <w:rPr>
                <w:rFonts w:ascii="Arial"/>
                <w:sz w:val="21"/>
              </w:rPr>
            </w:pPr>
          </w:p>
        </w:tc>
      </w:tr>
    </w:tbl>
    <w:p w14:paraId="217DAB50">
      <w:pPr>
        <w:spacing w:before="47" w:line="219" w:lineRule="auto"/>
        <w:ind w:left="44"/>
        <w:rPr>
          <w:rFonts w:ascii="宋体" w:hAnsi="宋体" w:eastAsia="宋体" w:cs="宋体"/>
          <w:sz w:val="18"/>
          <w:szCs w:val="18"/>
        </w:rPr>
      </w:pPr>
      <w:r>
        <w:rPr>
          <w:rFonts w:ascii="宋体" w:hAnsi="宋体" w:eastAsia="宋体" w:cs="宋体"/>
          <w:spacing w:val="-1"/>
          <w:sz w:val="18"/>
          <w:szCs w:val="18"/>
        </w:rPr>
        <w:t>注：1.本表反映部门本年度各项支出情况。</w:t>
      </w:r>
    </w:p>
    <w:p w14:paraId="5DAFD57B">
      <w:pPr>
        <w:spacing w:before="72"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41EE639C">
      <w:pPr>
        <w:spacing w:line="219" w:lineRule="auto"/>
        <w:rPr>
          <w:rFonts w:ascii="宋体" w:hAnsi="宋体" w:eastAsia="宋体" w:cs="宋体"/>
          <w:sz w:val="18"/>
          <w:szCs w:val="18"/>
        </w:rPr>
        <w:sectPr>
          <w:pgSz w:w="16838" w:h="11906"/>
          <w:pgMar w:top="548" w:right="1185" w:bottom="400" w:left="1072" w:header="0" w:footer="0" w:gutter="0"/>
          <w:cols w:space="720" w:num="1"/>
        </w:sectPr>
      </w:pPr>
    </w:p>
    <w:p w14:paraId="76853A2E">
      <w:pPr>
        <w:spacing w:before="72" w:line="219" w:lineRule="auto"/>
        <w:ind w:left="5137"/>
        <w:rPr>
          <w:rFonts w:ascii="宋体" w:hAnsi="宋体" w:eastAsia="宋体" w:cs="宋体"/>
          <w:sz w:val="36"/>
          <w:szCs w:val="36"/>
        </w:rPr>
      </w:pPr>
      <w:r>
        <w:rPr>
          <w:rFonts w:ascii="宋体" w:hAnsi="宋体" w:eastAsia="宋体" w:cs="宋体"/>
          <w:spacing w:val="-2"/>
          <w:sz w:val="36"/>
          <w:szCs w:val="36"/>
        </w:rPr>
        <w:t>财政拨款收入支出决算总表</w:t>
      </w:r>
    </w:p>
    <w:p w14:paraId="048C7704">
      <w:pPr>
        <w:spacing w:before="25" w:line="230" w:lineRule="auto"/>
        <w:ind w:right="33"/>
        <w:jc w:val="right"/>
        <w:rPr>
          <w:rFonts w:ascii="宋体" w:hAnsi="宋体" w:eastAsia="宋体" w:cs="宋体"/>
          <w:sz w:val="19"/>
          <w:szCs w:val="19"/>
        </w:rPr>
      </w:pPr>
      <w:r>
        <w:rPr>
          <w:rFonts w:ascii="宋体" w:hAnsi="宋体" w:eastAsia="宋体" w:cs="宋体"/>
          <w:spacing w:val="5"/>
          <w:sz w:val="19"/>
          <w:szCs w:val="19"/>
        </w:rPr>
        <w:t>公开04表</w:t>
      </w:r>
    </w:p>
    <w:p w14:paraId="7A2C94AA">
      <w:pPr>
        <w:spacing w:before="78" w:line="228" w:lineRule="auto"/>
        <w:ind w:left="47"/>
        <w:rPr>
          <w:rFonts w:ascii="宋体" w:hAnsi="宋体" w:eastAsia="宋体" w:cs="宋体"/>
          <w:sz w:val="19"/>
          <w:szCs w:val="19"/>
        </w:rPr>
      </w:pPr>
      <w:r>
        <w:rPr>
          <w:rFonts w:ascii="宋体" w:hAnsi="宋体" w:eastAsia="宋体" w:cs="宋体"/>
          <w:spacing w:val="4"/>
          <w:sz w:val="19"/>
          <w:szCs w:val="19"/>
        </w:rPr>
        <w:t xml:space="preserve">部门：中国共产主义共青团沅江市委员会                                    </w:t>
      </w:r>
      <w:r>
        <w:rPr>
          <w:rFonts w:ascii="宋体" w:hAnsi="宋体" w:eastAsia="宋体" w:cs="宋体"/>
          <w:spacing w:val="3"/>
          <w:sz w:val="19"/>
          <w:szCs w:val="19"/>
        </w:rPr>
        <w:t xml:space="preserve">                                                              金额单位：万元</w:t>
      </w:r>
    </w:p>
    <w:p w14:paraId="6E13B47C">
      <w:pPr>
        <w:spacing w:line="45" w:lineRule="auto"/>
        <w:rPr>
          <w:rFonts w:ascii="Arial"/>
          <w:sz w:val="2"/>
        </w:rPr>
      </w:pPr>
    </w:p>
    <w:tbl>
      <w:tblPr>
        <w:tblStyle w:val="5"/>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0"/>
        <w:gridCol w:w="509"/>
        <w:gridCol w:w="1498"/>
        <w:gridCol w:w="3312"/>
        <w:gridCol w:w="495"/>
        <w:gridCol w:w="1513"/>
        <w:gridCol w:w="1498"/>
        <w:gridCol w:w="1513"/>
        <w:gridCol w:w="1521"/>
      </w:tblGrid>
      <w:tr w14:paraId="6F024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4697" w:type="dxa"/>
            <w:gridSpan w:val="3"/>
            <w:shd w:val="clear" w:color="auto" w:fill="C0C0C0"/>
            <w:vAlign w:val="top"/>
          </w:tcPr>
          <w:p w14:paraId="2AEAC109">
            <w:pPr>
              <w:pStyle w:val="6"/>
              <w:spacing w:before="119" w:line="227" w:lineRule="auto"/>
              <w:ind w:left="1823"/>
              <w:rPr>
                <w:sz w:val="21"/>
                <w:szCs w:val="21"/>
              </w:rPr>
            </w:pPr>
            <w:r>
              <w:rPr>
                <w:spacing w:val="-3"/>
                <w:sz w:val="21"/>
                <w:szCs w:val="21"/>
              </w:rPr>
              <w:t>收</w:t>
            </w:r>
            <w:r>
              <w:rPr>
                <w:spacing w:val="17"/>
                <w:sz w:val="21"/>
                <w:szCs w:val="21"/>
              </w:rPr>
              <w:t xml:space="preserve">     </w:t>
            </w:r>
            <w:r>
              <w:rPr>
                <w:spacing w:val="-3"/>
                <w:sz w:val="21"/>
                <w:szCs w:val="21"/>
              </w:rPr>
              <w:t>入</w:t>
            </w:r>
          </w:p>
        </w:tc>
        <w:tc>
          <w:tcPr>
            <w:tcW w:w="9852" w:type="dxa"/>
            <w:gridSpan w:val="6"/>
            <w:shd w:val="clear" w:color="auto" w:fill="C0C0C0"/>
            <w:vAlign w:val="top"/>
          </w:tcPr>
          <w:p w14:paraId="46C2A111">
            <w:pPr>
              <w:pStyle w:val="6"/>
              <w:spacing w:before="119" w:line="228" w:lineRule="auto"/>
              <w:ind w:left="4394"/>
              <w:rPr>
                <w:sz w:val="21"/>
                <w:szCs w:val="21"/>
              </w:rPr>
            </w:pPr>
            <w:r>
              <w:rPr>
                <w:sz w:val="21"/>
                <w:szCs w:val="21"/>
              </w:rPr>
              <w:t>支      出</w:t>
            </w:r>
          </w:p>
        </w:tc>
      </w:tr>
      <w:tr w14:paraId="19D39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690" w:type="dxa"/>
            <w:shd w:val="clear" w:color="auto" w:fill="C0C0C0"/>
            <w:vAlign w:val="top"/>
          </w:tcPr>
          <w:p w14:paraId="115FB606">
            <w:pPr>
              <w:pStyle w:val="6"/>
              <w:spacing w:before="157" w:line="228" w:lineRule="auto"/>
              <w:ind w:left="1114"/>
              <w:rPr>
                <w:sz w:val="21"/>
                <w:szCs w:val="21"/>
              </w:rPr>
            </w:pPr>
            <w:r>
              <w:rPr>
                <w:spacing w:val="5"/>
                <w:sz w:val="21"/>
                <w:szCs w:val="21"/>
              </w:rPr>
              <w:t>项目</w:t>
            </w:r>
          </w:p>
        </w:tc>
        <w:tc>
          <w:tcPr>
            <w:tcW w:w="509" w:type="dxa"/>
            <w:shd w:val="clear" w:color="auto" w:fill="C0C0C0"/>
            <w:vAlign w:val="top"/>
          </w:tcPr>
          <w:p w14:paraId="7A9B4C2F">
            <w:pPr>
              <w:pStyle w:val="6"/>
              <w:spacing w:before="157" w:line="227" w:lineRule="auto"/>
              <w:ind w:left="29"/>
              <w:rPr>
                <w:sz w:val="21"/>
                <w:szCs w:val="21"/>
              </w:rPr>
            </w:pPr>
            <w:r>
              <w:rPr>
                <w:spacing w:val="5"/>
                <w:sz w:val="21"/>
                <w:szCs w:val="21"/>
              </w:rPr>
              <w:t>行次</w:t>
            </w:r>
          </w:p>
        </w:tc>
        <w:tc>
          <w:tcPr>
            <w:tcW w:w="1498" w:type="dxa"/>
            <w:shd w:val="clear" w:color="auto" w:fill="C0C0C0"/>
            <w:vAlign w:val="top"/>
          </w:tcPr>
          <w:p w14:paraId="538A1126">
            <w:pPr>
              <w:pStyle w:val="6"/>
              <w:spacing w:before="157" w:line="227" w:lineRule="auto"/>
              <w:ind w:left="523"/>
              <w:rPr>
                <w:sz w:val="21"/>
                <w:szCs w:val="21"/>
              </w:rPr>
            </w:pPr>
            <w:r>
              <w:rPr>
                <w:spacing w:val="6"/>
                <w:sz w:val="21"/>
                <w:szCs w:val="21"/>
              </w:rPr>
              <w:t>金额</w:t>
            </w:r>
          </w:p>
        </w:tc>
        <w:tc>
          <w:tcPr>
            <w:tcW w:w="3312" w:type="dxa"/>
            <w:shd w:val="clear" w:color="auto" w:fill="C0C0C0"/>
            <w:vAlign w:val="top"/>
          </w:tcPr>
          <w:p w14:paraId="72D66597">
            <w:pPr>
              <w:pStyle w:val="6"/>
              <w:spacing w:before="157" w:line="228" w:lineRule="auto"/>
              <w:ind w:left="1427"/>
              <w:rPr>
                <w:sz w:val="21"/>
                <w:szCs w:val="21"/>
              </w:rPr>
            </w:pPr>
            <w:r>
              <w:rPr>
                <w:spacing w:val="5"/>
                <w:sz w:val="21"/>
                <w:szCs w:val="21"/>
              </w:rPr>
              <w:t>项目</w:t>
            </w:r>
          </w:p>
        </w:tc>
        <w:tc>
          <w:tcPr>
            <w:tcW w:w="495" w:type="dxa"/>
            <w:shd w:val="clear" w:color="auto" w:fill="C0C0C0"/>
            <w:vAlign w:val="top"/>
          </w:tcPr>
          <w:p w14:paraId="39AD5B4F">
            <w:pPr>
              <w:pStyle w:val="6"/>
              <w:spacing w:before="157" w:line="227" w:lineRule="auto"/>
              <w:ind w:left="20"/>
              <w:rPr>
                <w:sz w:val="21"/>
                <w:szCs w:val="21"/>
              </w:rPr>
            </w:pPr>
            <w:r>
              <w:rPr>
                <w:spacing w:val="5"/>
                <w:sz w:val="21"/>
                <w:szCs w:val="21"/>
              </w:rPr>
              <w:t>行次</w:t>
            </w:r>
          </w:p>
        </w:tc>
        <w:tc>
          <w:tcPr>
            <w:tcW w:w="1513" w:type="dxa"/>
            <w:shd w:val="clear" w:color="auto" w:fill="C0C0C0"/>
            <w:vAlign w:val="top"/>
          </w:tcPr>
          <w:p w14:paraId="5726B370">
            <w:pPr>
              <w:pStyle w:val="6"/>
              <w:spacing w:before="157" w:line="229" w:lineRule="auto"/>
              <w:ind w:left="527"/>
              <w:rPr>
                <w:sz w:val="21"/>
                <w:szCs w:val="21"/>
              </w:rPr>
            </w:pPr>
            <w:r>
              <w:rPr>
                <w:spacing w:val="7"/>
                <w:sz w:val="21"/>
                <w:szCs w:val="21"/>
              </w:rPr>
              <w:t>合计</w:t>
            </w:r>
          </w:p>
        </w:tc>
        <w:tc>
          <w:tcPr>
            <w:tcW w:w="1498" w:type="dxa"/>
            <w:shd w:val="clear" w:color="auto" w:fill="C0C0C0"/>
            <w:vAlign w:val="top"/>
          </w:tcPr>
          <w:p w14:paraId="6FFF87B1">
            <w:pPr>
              <w:pStyle w:val="6"/>
              <w:spacing w:before="21" w:line="223" w:lineRule="auto"/>
              <w:ind w:left="304" w:right="68" w:hanging="222"/>
              <w:rPr>
                <w:sz w:val="21"/>
                <w:szCs w:val="21"/>
              </w:rPr>
            </w:pPr>
            <w:r>
              <w:rPr>
                <w:spacing w:val="11"/>
                <w:sz w:val="21"/>
                <w:szCs w:val="21"/>
              </w:rPr>
              <w:t>一般公共预算财政拨款</w:t>
            </w:r>
          </w:p>
        </w:tc>
        <w:tc>
          <w:tcPr>
            <w:tcW w:w="1513" w:type="dxa"/>
            <w:shd w:val="clear" w:color="auto" w:fill="C0C0C0"/>
            <w:vAlign w:val="top"/>
          </w:tcPr>
          <w:p w14:paraId="70954588">
            <w:pPr>
              <w:pStyle w:val="6"/>
              <w:spacing w:before="21" w:line="223" w:lineRule="auto"/>
              <w:ind w:left="202" w:right="81" w:hanging="122"/>
              <w:rPr>
                <w:sz w:val="21"/>
                <w:szCs w:val="21"/>
              </w:rPr>
            </w:pPr>
            <w:r>
              <w:rPr>
                <w:spacing w:val="12"/>
                <w:sz w:val="21"/>
                <w:szCs w:val="21"/>
              </w:rPr>
              <w:t>政府性基金预</w:t>
            </w:r>
            <w:r>
              <w:rPr>
                <w:spacing w:val="11"/>
                <w:sz w:val="21"/>
                <w:szCs w:val="21"/>
              </w:rPr>
              <w:t>算财政拨款</w:t>
            </w:r>
          </w:p>
        </w:tc>
        <w:tc>
          <w:tcPr>
            <w:tcW w:w="1521" w:type="dxa"/>
            <w:shd w:val="clear" w:color="auto" w:fill="C0C0C0"/>
            <w:vAlign w:val="top"/>
          </w:tcPr>
          <w:p w14:paraId="3A80DF5E">
            <w:pPr>
              <w:pStyle w:val="6"/>
              <w:spacing w:before="21" w:line="223" w:lineRule="auto"/>
              <w:ind w:left="84" w:right="87" w:firstLine="19"/>
              <w:rPr>
                <w:sz w:val="21"/>
                <w:szCs w:val="21"/>
              </w:rPr>
            </w:pPr>
            <w:r>
              <w:rPr>
                <w:spacing w:val="8"/>
                <w:sz w:val="21"/>
                <w:szCs w:val="21"/>
              </w:rPr>
              <w:t>国有资本经营</w:t>
            </w:r>
            <w:r>
              <w:rPr>
                <w:spacing w:val="12"/>
                <w:sz w:val="21"/>
                <w:szCs w:val="21"/>
              </w:rPr>
              <w:t>预算财政拨款</w:t>
            </w:r>
          </w:p>
        </w:tc>
      </w:tr>
      <w:tr w14:paraId="319E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2690" w:type="dxa"/>
            <w:shd w:val="clear" w:color="auto" w:fill="C0C0C0"/>
            <w:vAlign w:val="top"/>
          </w:tcPr>
          <w:p w14:paraId="3F8902F0">
            <w:pPr>
              <w:pStyle w:val="6"/>
              <w:spacing w:before="83" w:line="227" w:lineRule="auto"/>
              <w:ind w:left="1111"/>
              <w:rPr>
                <w:sz w:val="21"/>
                <w:szCs w:val="21"/>
              </w:rPr>
            </w:pPr>
            <w:r>
              <w:rPr>
                <w:spacing w:val="7"/>
                <w:sz w:val="21"/>
                <w:szCs w:val="21"/>
              </w:rPr>
              <w:t>栏次</w:t>
            </w:r>
          </w:p>
        </w:tc>
        <w:tc>
          <w:tcPr>
            <w:tcW w:w="509" w:type="dxa"/>
            <w:shd w:val="clear" w:color="auto" w:fill="C0C0C0"/>
            <w:vAlign w:val="top"/>
          </w:tcPr>
          <w:p w14:paraId="3F47E417">
            <w:pPr>
              <w:rPr>
                <w:rFonts w:ascii="Arial"/>
                <w:sz w:val="21"/>
              </w:rPr>
            </w:pPr>
          </w:p>
        </w:tc>
        <w:tc>
          <w:tcPr>
            <w:tcW w:w="1498" w:type="dxa"/>
            <w:shd w:val="clear" w:color="auto" w:fill="C0C0C0"/>
            <w:vAlign w:val="top"/>
          </w:tcPr>
          <w:p w14:paraId="4A77C886">
            <w:pPr>
              <w:pStyle w:val="6"/>
              <w:spacing w:before="83" w:line="283" w:lineRule="exact"/>
              <w:ind w:left="703"/>
              <w:rPr>
                <w:sz w:val="21"/>
                <w:szCs w:val="21"/>
              </w:rPr>
            </w:pPr>
            <w:r>
              <w:rPr>
                <w:position w:val="1"/>
                <w:sz w:val="21"/>
                <w:szCs w:val="21"/>
              </w:rPr>
              <w:t>1</w:t>
            </w:r>
          </w:p>
        </w:tc>
        <w:tc>
          <w:tcPr>
            <w:tcW w:w="3312" w:type="dxa"/>
            <w:shd w:val="clear" w:color="auto" w:fill="C0C0C0"/>
            <w:vAlign w:val="top"/>
          </w:tcPr>
          <w:p w14:paraId="2D77D472">
            <w:pPr>
              <w:pStyle w:val="6"/>
              <w:spacing w:before="83" w:line="227" w:lineRule="auto"/>
              <w:ind w:left="1424"/>
              <w:rPr>
                <w:sz w:val="21"/>
                <w:szCs w:val="21"/>
              </w:rPr>
            </w:pPr>
            <w:r>
              <w:rPr>
                <w:spacing w:val="7"/>
                <w:sz w:val="21"/>
                <w:szCs w:val="21"/>
              </w:rPr>
              <w:t>栏次</w:t>
            </w:r>
          </w:p>
        </w:tc>
        <w:tc>
          <w:tcPr>
            <w:tcW w:w="495" w:type="dxa"/>
            <w:shd w:val="clear" w:color="auto" w:fill="C0C0C0"/>
            <w:vAlign w:val="top"/>
          </w:tcPr>
          <w:p w14:paraId="190768EF">
            <w:pPr>
              <w:rPr>
                <w:rFonts w:ascii="Arial"/>
                <w:sz w:val="21"/>
              </w:rPr>
            </w:pPr>
          </w:p>
        </w:tc>
        <w:tc>
          <w:tcPr>
            <w:tcW w:w="1513" w:type="dxa"/>
            <w:shd w:val="clear" w:color="auto" w:fill="C0C0C0"/>
            <w:vAlign w:val="top"/>
          </w:tcPr>
          <w:p w14:paraId="7204C891">
            <w:pPr>
              <w:pStyle w:val="6"/>
              <w:spacing w:before="83" w:line="283" w:lineRule="exact"/>
              <w:ind w:left="694"/>
              <w:rPr>
                <w:sz w:val="21"/>
                <w:szCs w:val="21"/>
              </w:rPr>
            </w:pPr>
            <w:r>
              <w:rPr>
                <w:position w:val="1"/>
                <w:sz w:val="21"/>
                <w:szCs w:val="21"/>
              </w:rPr>
              <w:t>2</w:t>
            </w:r>
          </w:p>
        </w:tc>
        <w:tc>
          <w:tcPr>
            <w:tcW w:w="1498" w:type="dxa"/>
            <w:shd w:val="clear" w:color="auto" w:fill="C0C0C0"/>
            <w:vAlign w:val="top"/>
          </w:tcPr>
          <w:p w14:paraId="4C88F748">
            <w:pPr>
              <w:pStyle w:val="6"/>
              <w:spacing w:before="83" w:line="281" w:lineRule="exact"/>
              <w:ind w:left="698"/>
              <w:rPr>
                <w:sz w:val="21"/>
                <w:szCs w:val="21"/>
              </w:rPr>
            </w:pPr>
            <w:r>
              <w:rPr>
                <w:position w:val="1"/>
                <w:sz w:val="21"/>
                <w:szCs w:val="21"/>
              </w:rPr>
              <w:t>3</w:t>
            </w:r>
          </w:p>
        </w:tc>
        <w:tc>
          <w:tcPr>
            <w:tcW w:w="1513" w:type="dxa"/>
            <w:shd w:val="clear" w:color="auto" w:fill="C0C0C0"/>
            <w:vAlign w:val="top"/>
          </w:tcPr>
          <w:p w14:paraId="38C064B1">
            <w:pPr>
              <w:pStyle w:val="6"/>
              <w:spacing w:before="83" w:line="283" w:lineRule="exact"/>
              <w:ind w:left="695"/>
              <w:rPr>
                <w:sz w:val="21"/>
                <w:szCs w:val="21"/>
              </w:rPr>
            </w:pPr>
            <w:r>
              <w:rPr>
                <w:position w:val="1"/>
                <w:sz w:val="21"/>
                <w:szCs w:val="21"/>
              </w:rPr>
              <w:t>4</w:t>
            </w:r>
          </w:p>
        </w:tc>
        <w:tc>
          <w:tcPr>
            <w:tcW w:w="1521" w:type="dxa"/>
            <w:shd w:val="clear" w:color="auto" w:fill="C0C0C0"/>
            <w:vAlign w:val="top"/>
          </w:tcPr>
          <w:p w14:paraId="14218125">
            <w:pPr>
              <w:pStyle w:val="6"/>
              <w:spacing w:before="83" w:line="281" w:lineRule="exact"/>
              <w:ind w:left="702"/>
              <w:rPr>
                <w:sz w:val="21"/>
                <w:szCs w:val="21"/>
              </w:rPr>
            </w:pPr>
            <w:r>
              <w:rPr>
                <w:position w:val="1"/>
                <w:sz w:val="21"/>
                <w:szCs w:val="21"/>
              </w:rPr>
              <w:t>5</w:t>
            </w:r>
          </w:p>
        </w:tc>
      </w:tr>
      <w:tr w14:paraId="0E987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4A0A49B1">
            <w:pPr>
              <w:pStyle w:val="6"/>
              <w:spacing w:before="16" w:line="224" w:lineRule="auto"/>
              <w:ind w:left="3"/>
            </w:pPr>
            <w:r>
              <w:rPr>
                <w:spacing w:val="4"/>
              </w:rPr>
              <w:t>一、一般公共预算财政拨款</w:t>
            </w:r>
          </w:p>
        </w:tc>
        <w:tc>
          <w:tcPr>
            <w:tcW w:w="509" w:type="dxa"/>
            <w:vAlign w:val="top"/>
          </w:tcPr>
          <w:p w14:paraId="06FFE05A">
            <w:pPr>
              <w:pStyle w:val="6"/>
              <w:spacing w:before="11" w:line="257" w:lineRule="exact"/>
              <w:ind w:left="205"/>
            </w:pPr>
            <w:r>
              <w:rPr>
                <w:position w:val="1"/>
              </w:rPr>
              <w:t>1</w:t>
            </w:r>
          </w:p>
        </w:tc>
        <w:tc>
          <w:tcPr>
            <w:tcW w:w="1498" w:type="dxa"/>
            <w:vAlign w:val="top"/>
          </w:tcPr>
          <w:p w14:paraId="2CC5A433">
            <w:pPr>
              <w:pStyle w:val="6"/>
              <w:spacing w:before="11" w:line="255" w:lineRule="exact"/>
              <w:jc w:val="right"/>
            </w:pPr>
            <w:r>
              <w:rPr>
                <w:spacing w:val="7"/>
                <w:position w:val="1"/>
              </w:rPr>
              <w:t>94.56</w:t>
            </w:r>
          </w:p>
        </w:tc>
        <w:tc>
          <w:tcPr>
            <w:tcW w:w="3312" w:type="dxa"/>
            <w:vAlign w:val="top"/>
          </w:tcPr>
          <w:p w14:paraId="6B165877">
            <w:pPr>
              <w:pStyle w:val="6"/>
              <w:spacing w:before="16" w:line="224" w:lineRule="auto"/>
              <w:ind w:left="1"/>
            </w:pPr>
            <w:r>
              <w:rPr>
                <w:spacing w:val="3"/>
              </w:rPr>
              <w:t>一、一般公共服务支出</w:t>
            </w:r>
          </w:p>
        </w:tc>
        <w:tc>
          <w:tcPr>
            <w:tcW w:w="495" w:type="dxa"/>
            <w:vAlign w:val="top"/>
          </w:tcPr>
          <w:p w14:paraId="445FA171">
            <w:pPr>
              <w:pStyle w:val="6"/>
              <w:spacing w:before="11" w:line="256" w:lineRule="exact"/>
              <w:ind w:left="140"/>
            </w:pPr>
            <w:r>
              <w:rPr>
                <w:spacing w:val="1"/>
                <w:position w:val="1"/>
              </w:rPr>
              <w:t>33</w:t>
            </w:r>
          </w:p>
        </w:tc>
        <w:tc>
          <w:tcPr>
            <w:tcW w:w="1513" w:type="dxa"/>
            <w:vAlign w:val="top"/>
          </w:tcPr>
          <w:p w14:paraId="5EEBD3E9">
            <w:pPr>
              <w:pStyle w:val="6"/>
              <w:spacing w:before="11" w:line="255" w:lineRule="exact"/>
              <w:jc w:val="right"/>
            </w:pPr>
            <w:r>
              <w:rPr>
                <w:spacing w:val="5"/>
                <w:position w:val="1"/>
              </w:rPr>
              <w:t>74.58</w:t>
            </w:r>
          </w:p>
        </w:tc>
        <w:tc>
          <w:tcPr>
            <w:tcW w:w="1498" w:type="dxa"/>
            <w:vAlign w:val="top"/>
          </w:tcPr>
          <w:p w14:paraId="35C16916">
            <w:pPr>
              <w:pStyle w:val="6"/>
              <w:spacing w:before="11" w:line="255" w:lineRule="exact"/>
              <w:jc w:val="right"/>
            </w:pPr>
            <w:r>
              <w:rPr>
                <w:spacing w:val="4"/>
                <w:position w:val="1"/>
              </w:rPr>
              <w:t>74.58</w:t>
            </w:r>
          </w:p>
        </w:tc>
        <w:tc>
          <w:tcPr>
            <w:tcW w:w="1513" w:type="dxa"/>
            <w:vAlign w:val="top"/>
          </w:tcPr>
          <w:p w14:paraId="066C4CD6">
            <w:pPr>
              <w:rPr>
                <w:rFonts w:ascii="Arial"/>
                <w:sz w:val="21"/>
              </w:rPr>
            </w:pPr>
          </w:p>
        </w:tc>
        <w:tc>
          <w:tcPr>
            <w:tcW w:w="1521" w:type="dxa"/>
            <w:vAlign w:val="top"/>
          </w:tcPr>
          <w:p w14:paraId="0B17D7BF">
            <w:pPr>
              <w:rPr>
                <w:rFonts w:ascii="Arial"/>
                <w:sz w:val="21"/>
              </w:rPr>
            </w:pPr>
          </w:p>
        </w:tc>
      </w:tr>
      <w:tr w14:paraId="7CE41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6C66CE33">
            <w:pPr>
              <w:pStyle w:val="6"/>
              <w:spacing w:before="17" w:line="223" w:lineRule="auto"/>
              <w:ind w:left="3"/>
            </w:pPr>
            <w:r>
              <w:rPr>
                <w:spacing w:val="4"/>
              </w:rPr>
              <w:t>二、政府性基金预算财政拨款</w:t>
            </w:r>
          </w:p>
        </w:tc>
        <w:tc>
          <w:tcPr>
            <w:tcW w:w="509" w:type="dxa"/>
            <w:vAlign w:val="top"/>
          </w:tcPr>
          <w:p w14:paraId="7E8F673A">
            <w:pPr>
              <w:pStyle w:val="6"/>
              <w:spacing w:before="12" w:line="257" w:lineRule="exact"/>
              <w:ind w:left="192"/>
            </w:pPr>
            <w:r>
              <w:rPr>
                <w:position w:val="1"/>
              </w:rPr>
              <w:t>2</w:t>
            </w:r>
          </w:p>
        </w:tc>
        <w:tc>
          <w:tcPr>
            <w:tcW w:w="1498" w:type="dxa"/>
            <w:vAlign w:val="top"/>
          </w:tcPr>
          <w:p w14:paraId="3C876690">
            <w:pPr>
              <w:rPr>
                <w:rFonts w:ascii="Arial"/>
                <w:sz w:val="21"/>
              </w:rPr>
            </w:pPr>
          </w:p>
        </w:tc>
        <w:tc>
          <w:tcPr>
            <w:tcW w:w="3312" w:type="dxa"/>
            <w:vAlign w:val="top"/>
          </w:tcPr>
          <w:p w14:paraId="0D88840B">
            <w:pPr>
              <w:pStyle w:val="6"/>
              <w:spacing w:before="17" w:line="225" w:lineRule="auto"/>
              <w:ind w:left="1"/>
            </w:pPr>
            <w:r>
              <w:rPr>
                <w:spacing w:val="3"/>
              </w:rPr>
              <w:t>二、外交支出</w:t>
            </w:r>
          </w:p>
        </w:tc>
        <w:tc>
          <w:tcPr>
            <w:tcW w:w="495" w:type="dxa"/>
            <w:vAlign w:val="top"/>
          </w:tcPr>
          <w:p w14:paraId="6BBA2497">
            <w:pPr>
              <w:pStyle w:val="6"/>
              <w:spacing w:before="12" w:line="256" w:lineRule="exact"/>
              <w:ind w:left="140"/>
            </w:pPr>
            <w:r>
              <w:rPr>
                <w:spacing w:val="1"/>
                <w:position w:val="1"/>
              </w:rPr>
              <w:t>34</w:t>
            </w:r>
          </w:p>
        </w:tc>
        <w:tc>
          <w:tcPr>
            <w:tcW w:w="1513" w:type="dxa"/>
            <w:vAlign w:val="top"/>
          </w:tcPr>
          <w:p w14:paraId="0DED809A">
            <w:pPr>
              <w:rPr>
                <w:rFonts w:ascii="Arial"/>
                <w:sz w:val="21"/>
              </w:rPr>
            </w:pPr>
          </w:p>
        </w:tc>
        <w:tc>
          <w:tcPr>
            <w:tcW w:w="1498" w:type="dxa"/>
            <w:vAlign w:val="top"/>
          </w:tcPr>
          <w:p w14:paraId="74333E7C">
            <w:pPr>
              <w:rPr>
                <w:rFonts w:ascii="Arial"/>
                <w:sz w:val="21"/>
              </w:rPr>
            </w:pPr>
          </w:p>
        </w:tc>
        <w:tc>
          <w:tcPr>
            <w:tcW w:w="1513" w:type="dxa"/>
            <w:vAlign w:val="top"/>
          </w:tcPr>
          <w:p w14:paraId="2023572F">
            <w:pPr>
              <w:rPr>
                <w:rFonts w:ascii="Arial"/>
                <w:sz w:val="21"/>
              </w:rPr>
            </w:pPr>
          </w:p>
        </w:tc>
        <w:tc>
          <w:tcPr>
            <w:tcW w:w="1521" w:type="dxa"/>
            <w:vAlign w:val="top"/>
          </w:tcPr>
          <w:p w14:paraId="0D693DBC">
            <w:pPr>
              <w:rPr>
                <w:rFonts w:ascii="Arial"/>
                <w:sz w:val="21"/>
              </w:rPr>
            </w:pPr>
          </w:p>
        </w:tc>
      </w:tr>
      <w:tr w14:paraId="355C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690" w:type="dxa"/>
            <w:vAlign w:val="top"/>
          </w:tcPr>
          <w:p w14:paraId="1C1A7DA1">
            <w:pPr>
              <w:pStyle w:val="6"/>
              <w:spacing w:before="16" w:line="221" w:lineRule="auto"/>
              <w:ind w:right="147"/>
            </w:pPr>
            <w:r>
              <w:rPr>
                <w:spacing w:val="4"/>
              </w:rPr>
              <w:t>三、国有资本经营预算财政拨</w:t>
            </w:r>
            <w:r>
              <w:t>款</w:t>
            </w:r>
          </w:p>
        </w:tc>
        <w:tc>
          <w:tcPr>
            <w:tcW w:w="509" w:type="dxa"/>
            <w:vAlign w:val="top"/>
          </w:tcPr>
          <w:p w14:paraId="68D1137D">
            <w:pPr>
              <w:pStyle w:val="6"/>
              <w:spacing w:before="103" w:line="256" w:lineRule="exact"/>
              <w:ind w:left="194"/>
            </w:pPr>
            <w:r>
              <w:rPr>
                <w:position w:val="1"/>
              </w:rPr>
              <w:t>3</w:t>
            </w:r>
          </w:p>
        </w:tc>
        <w:tc>
          <w:tcPr>
            <w:tcW w:w="1498" w:type="dxa"/>
            <w:vAlign w:val="top"/>
          </w:tcPr>
          <w:p w14:paraId="7A0D57D8">
            <w:pPr>
              <w:rPr>
                <w:rFonts w:ascii="Arial"/>
                <w:sz w:val="21"/>
              </w:rPr>
            </w:pPr>
          </w:p>
        </w:tc>
        <w:tc>
          <w:tcPr>
            <w:tcW w:w="3312" w:type="dxa"/>
            <w:vAlign w:val="top"/>
          </w:tcPr>
          <w:p w14:paraId="66F7E600">
            <w:pPr>
              <w:pStyle w:val="6"/>
              <w:spacing w:before="123" w:line="225" w:lineRule="auto"/>
            </w:pPr>
            <w:r>
              <w:rPr>
                <w:spacing w:val="3"/>
              </w:rPr>
              <w:t>三、国防支出</w:t>
            </w:r>
          </w:p>
        </w:tc>
        <w:tc>
          <w:tcPr>
            <w:tcW w:w="495" w:type="dxa"/>
            <w:vAlign w:val="top"/>
          </w:tcPr>
          <w:p w14:paraId="2AC064FD">
            <w:pPr>
              <w:pStyle w:val="6"/>
              <w:spacing w:before="103" w:line="256" w:lineRule="exact"/>
              <w:ind w:left="140"/>
            </w:pPr>
            <w:r>
              <w:rPr>
                <w:spacing w:val="1"/>
                <w:position w:val="1"/>
              </w:rPr>
              <w:t>35</w:t>
            </w:r>
          </w:p>
        </w:tc>
        <w:tc>
          <w:tcPr>
            <w:tcW w:w="1513" w:type="dxa"/>
            <w:vAlign w:val="top"/>
          </w:tcPr>
          <w:p w14:paraId="2FA6DA93">
            <w:pPr>
              <w:rPr>
                <w:rFonts w:ascii="Arial"/>
                <w:sz w:val="21"/>
              </w:rPr>
            </w:pPr>
          </w:p>
        </w:tc>
        <w:tc>
          <w:tcPr>
            <w:tcW w:w="1498" w:type="dxa"/>
            <w:vAlign w:val="top"/>
          </w:tcPr>
          <w:p w14:paraId="1B5FF49A">
            <w:pPr>
              <w:rPr>
                <w:rFonts w:ascii="Arial"/>
                <w:sz w:val="21"/>
              </w:rPr>
            </w:pPr>
          </w:p>
        </w:tc>
        <w:tc>
          <w:tcPr>
            <w:tcW w:w="1513" w:type="dxa"/>
            <w:vAlign w:val="top"/>
          </w:tcPr>
          <w:p w14:paraId="601A9CF4">
            <w:pPr>
              <w:rPr>
                <w:rFonts w:ascii="Arial"/>
                <w:sz w:val="21"/>
              </w:rPr>
            </w:pPr>
          </w:p>
        </w:tc>
        <w:tc>
          <w:tcPr>
            <w:tcW w:w="1521" w:type="dxa"/>
            <w:vAlign w:val="top"/>
          </w:tcPr>
          <w:p w14:paraId="53E01EB1">
            <w:pPr>
              <w:rPr>
                <w:rFonts w:ascii="Arial"/>
                <w:sz w:val="21"/>
              </w:rPr>
            </w:pPr>
          </w:p>
        </w:tc>
      </w:tr>
      <w:tr w14:paraId="51ABD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08BA16FB">
            <w:pPr>
              <w:rPr>
                <w:rFonts w:ascii="Arial"/>
                <w:sz w:val="21"/>
              </w:rPr>
            </w:pPr>
          </w:p>
        </w:tc>
        <w:tc>
          <w:tcPr>
            <w:tcW w:w="509" w:type="dxa"/>
            <w:vAlign w:val="top"/>
          </w:tcPr>
          <w:p w14:paraId="4A4FFCDB">
            <w:pPr>
              <w:pStyle w:val="6"/>
              <w:spacing w:before="14" w:line="257" w:lineRule="exact"/>
              <w:ind w:left="189"/>
            </w:pPr>
            <w:r>
              <w:rPr>
                <w:position w:val="1"/>
              </w:rPr>
              <w:t>4</w:t>
            </w:r>
          </w:p>
        </w:tc>
        <w:tc>
          <w:tcPr>
            <w:tcW w:w="1498" w:type="dxa"/>
            <w:vAlign w:val="top"/>
          </w:tcPr>
          <w:p w14:paraId="50814835">
            <w:pPr>
              <w:rPr>
                <w:rFonts w:ascii="Arial"/>
                <w:sz w:val="21"/>
              </w:rPr>
            </w:pPr>
          </w:p>
        </w:tc>
        <w:tc>
          <w:tcPr>
            <w:tcW w:w="3312" w:type="dxa"/>
            <w:vAlign w:val="top"/>
          </w:tcPr>
          <w:p w14:paraId="18288CB1">
            <w:pPr>
              <w:pStyle w:val="6"/>
              <w:spacing w:before="19" w:line="224" w:lineRule="auto"/>
              <w:ind w:left="16"/>
            </w:pPr>
            <w:r>
              <w:rPr>
                <w:spacing w:val="1"/>
              </w:rPr>
              <w:t>四、公共安全支出</w:t>
            </w:r>
          </w:p>
        </w:tc>
        <w:tc>
          <w:tcPr>
            <w:tcW w:w="495" w:type="dxa"/>
            <w:vAlign w:val="top"/>
          </w:tcPr>
          <w:p w14:paraId="07495069">
            <w:pPr>
              <w:pStyle w:val="6"/>
              <w:spacing w:before="14" w:line="256" w:lineRule="exact"/>
              <w:ind w:left="140"/>
            </w:pPr>
            <w:r>
              <w:rPr>
                <w:spacing w:val="1"/>
                <w:position w:val="1"/>
              </w:rPr>
              <w:t>36</w:t>
            </w:r>
          </w:p>
        </w:tc>
        <w:tc>
          <w:tcPr>
            <w:tcW w:w="1513" w:type="dxa"/>
            <w:vAlign w:val="top"/>
          </w:tcPr>
          <w:p w14:paraId="60429C3E">
            <w:pPr>
              <w:rPr>
                <w:rFonts w:ascii="Arial"/>
                <w:sz w:val="21"/>
              </w:rPr>
            </w:pPr>
          </w:p>
        </w:tc>
        <w:tc>
          <w:tcPr>
            <w:tcW w:w="1498" w:type="dxa"/>
            <w:vAlign w:val="top"/>
          </w:tcPr>
          <w:p w14:paraId="63918CC1">
            <w:pPr>
              <w:rPr>
                <w:rFonts w:ascii="Arial"/>
                <w:sz w:val="21"/>
              </w:rPr>
            </w:pPr>
          </w:p>
        </w:tc>
        <w:tc>
          <w:tcPr>
            <w:tcW w:w="1513" w:type="dxa"/>
            <w:vAlign w:val="top"/>
          </w:tcPr>
          <w:p w14:paraId="0D461DFB">
            <w:pPr>
              <w:rPr>
                <w:rFonts w:ascii="Arial"/>
                <w:sz w:val="21"/>
              </w:rPr>
            </w:pPr>
          </w:p>
        </w:tc>
        <w:tc>
          <w:tcPr>
            <w:tcW w:w="1521" w:type="dxa"/>
            <w:vAlign w:val="top"/>
          </w:tcPr>
          <w:p w14:paraId="3331794A">
            <w:pPr>
              <w:rPr>
                <w:rFonts w:ascii="Arial"/>
                <w:sz w:val="21"/>
              </w:rPr>
            </w:pPr>
          </w:p>
        </w:tc>
      </w:tr>
      <w:tr w14:paraId="7B856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70C9201E">
            <w:pPr>
              <w:rPr>
                <w:rFonts w:ascii="Arial"/>
                <w:sz w:val="21"/>
              </w:rPr>
            </w:pPr>
          </w:p>
        </w:tc>
        <w:tc>
          <w:tcPr>
            <w:tcW w:w="509" w:type="dxa"/>
            <w:vAlign w:val="top"/>
          </w:tcPr>
          <w:p w14:paraId="4AEF35EB">
            <w:pPr>
              <w:pStyle w:val="6"/>
              <w:spacing w:before="15" w:line="256" w:lineRule="exact"/>
              <w:ind w:left="194"/>
            </w:pPr>
            <w:r>
              <w:rPr>
                <w:position w:val="1"/>
              </w:rPr>
              <w:t>5</w:t>
            </w:r>
          </w:p>
        </w:tc>
        <w:tc>
          <w:tcPr>
            <w:tcW w:w="1498" w:type="dxa"/>
            <w:vAlign w:val="top"/>
          </w:tcPr>
          <w:p w14:paraId="3C4C53F5">
            <w:pPr>
              <w:rPr>
                <w:rFonts w:ascii="Arial"/>
                <w:sz w:val="21"/>
              </w:rPr>
            </w:pPr>
          </w:p>
        </w:tc>
        <w:tc>
          <w:tcPr>
            <w:tcW w:w="3312" w:type="dxa"/>
            <w:vAlign w:val="top"/>
          </w:tcPr>
          <w:p w14:paraId="40E3A9E8">
            <w:pPr>
              <w:pStyle w:val="6"/>
              <w:spacing w:before="20" w:line="224" w:lineRule="auto"/>
              <w:ind w:left="1"/>
            </w:pPr>
            <w:r>
              <w:rPr>
                <w:spacing w:val="3"/>
              </w:rPr>
              <w:t>五、教育支出</w:t>
            </w:r>
          </w:p>
        </w:tc>
        <w:tc>
          <w:tcPr>
            <w:tcW w:w="495" w:type="dxa"/>
            <w:vAlign w:val="top"/>
          </w:tcPr>
          <w:p w14:paraId="61BB5233">
            <w:pPr>
              <w:pStyle w:val="6"/>
              <w:spacing w:before="15" w:line="256" w:lineRule="exact"/>
              <w:ind w:left="140"/>
            </w:pPr>
            <w:r>
              <w:rPr>
                <w:spacing w:val="1"/>
                <w:position w:val="1"/>
              </w:rPr>
              <w:t>37</w:t>
            </w:r>
          </w:p>
        </w:tc>
        <w:tc>
          <w:tcPr>
            <w:tcW w:w="1513" w:type="dxa"/>
            <w:vAlign w:val="top"/>
          </w:tcPr>
          <w:p w14:paraId="609C5D4D">
            <w:pPr>
              <w:rPr>
                <w:rFonts w:ascii="Arial"/>
                <w:sz w:val="21"/>
              </w:rPr>
            </w:pPr>
          </w:p>
        </w:tc>
        <w:tc>
          <w:tcPr>
            <w:tcW w:w="1498" w:type="dxa"/>
            <w:vAlign w:val="top"/>
          </w:tcPr>
          <w:p w14:paraId="1ED5AA44">
            <w:pPr>
              <w:rPr>
                <w:rFonts w:ascii="Arial"/>
                <w:sz w:val="21"/>
              </w:rPr>
            </w:pPr>
          </w:p>
        </w:tc>
        <w:tc>
          <w:tcPr>
            <w:tcW w:w="1513" w:type="dxa"/>
            <w:vAlign w:val="top"/>
          </w:tcPr>
          <w:p w14:paraId="719AB419">
            <w:pPr>
              <w:rPr>
                <w:rFonts w:ascii="Arial"/>
                <w:sz w:val="21"/>
              </w:rPr>
            </w:pPr>
          </w:p>
        </w:tc>
        <w:tc>
          <w:tcPr>
            <w:tcW w:w="1521" w:type="dxa"/>
            <w:vAlign w:val="top"/>
          </w:tcPr>
          <w:p w14:paraId="0A4E6850">
            <w:pPr>
              <w:rPr>
                <w:rFonts w:ascii="Arial"/>
                <w:sz w:val="21"/>
              </w:rPr>
            </w:pPr>
          </w:p>
        </w:tc>
      </w:tr>
      <w:tr w14:paraId="0C3A2476">
        <w:tblPrEx>
          <w:tblCellMar>
            <w:top w:w="0" w:type="dxa"/>
            <w:left w:w="0" w:type="dxa"/>
            <w:bottom w:w="0" w:type="dxa"/>
            <w:right w:w="0" w:type="dxa"/>
          </w:tblCellMar>
        </w:tblPrEx>
        <w:trPr>
          <w:trHeight w:val="284" w:hRule="atLeast"/>
        </w:trPr>
        <w:tc>
          <w:tcPr>
            <w:tcW w:w="2690" w:type="dxa"/>
            <w:vAlign w:val="top"/>
          </w:tcPr>
          <w:p w14:paraId="7887F73A">
            <w:pPr>
              <w:rPr>
                <w:rFonts w:ascii="Arial"/>
                <w:sz w:val="21"/>
              </w:rPr>
            </w:pPr>
          </w:p>
        </w:tc>
        <w:tc>
          <w:tcPr>
            <w:tcW w:w="509" w:type="dxa"/>
            <w:vAlign w:val="top"/>
          </w:tcPr>
          <w:p w14:paraId="6F80F4DE">
            <w:pPr>
              <w:pStyle w:val="6"/>
              <w:spacing w:before="16" w:line="256" w:lineRule="exact"/>
              <w:ind w:left="191"/>
            </w:pPr>
            <w:r>
              <w:rPr>
                <w:position w:val="1"/>
              </w:rPr>
              <w:t>6</w:t>
            </w:r>
          </w:p>
        </w:tc>
        <w:tc>
          <w:tcPr>
            <w:tcW w:w="1498" w:type="dxa"/>
            <w:vAlign w:val="top"/>
          </w:tcPr>
          <w:p w14:paraId="0C48E073">
            <w:pPr>
              <w:rPr>
                <w:rFonts w:ascii="Arial"/>
                <w:sz w:val="21"/>
              </w:rPr>
            </w:pPr>
          </w:p>
        </w:tc>
        <w:tc>
          <w:tcPr>
            <w:tcW w:w="3312" w:type="dxa"/>
            <w:vAlign w:val="top"/>
          </w:tcPr>
          <w:p w14:paraId="78941B7A">
            <w:pPr>
              <w:pStyle w:val="6"/>
              <w:spacing w:before="21" w:line="223" w:lineRule="auto"/>
            </w:pPr>
            <w:r>
              <w:rPr>
                <w:spacing w:val="3"/>
              </w:rPr>
              <w:t>六、科学技术支出</w:t>
            </w:r>
          </w:p>
        </w:tc>
        <w:tc>
          <w:tcPr>
            <w:tcW w:w="495" w:type="dxa"/>
            <w:vAlign w:val="top"/>
          </w:tcPr>
          <w:p w14:paraId="5AACC8E5">
            <w:pPr>
              <w:pStyle w:val="6"/>
              <w:spacing w:before="16" w:line="256" w:lineRule="exact"/>
              <w:ind w:left="140"/>
            </w:pPr>
            <w:r>
              <w:rPr>
                <w:spacing w:val="1"/>
                <w:position w:val="1"/>
              </w:rPr>
              <w:t>38</w:t>
            </w:r>
          </w:p>
        </w:tc>
        <w:tc>
          <w:tcPr>
            <w:tcW w:w="1513" w:type="dxa"/>
            <w:vAlign w:val="top"/>
          </w:tcPr>
          <w:p w14:paraId="269B717F">
            <w:pPr>
              <w:rPr>
                <w:rFonts w:ascii="Arial"/>
                <w:sz w:val="21"/>
              </w:rPr>
            </w:pPr>
          </w:p>
        </w:tc>
        <w:tc>
          <w:tcPr>
            <w:tcW w:w="1498" w:type="dxa"/>
            <w:vAlign w:val="top"/>
          </w:tcPr>
          <w:p w14:paraId="1F429CCF">
            <w:pPr>
              <w:rPr>
                <w:rFonts w:ascii="Arial"/>
                <w:sz w:val="21"/>
              </w:rPr>
            </w:pPr>
          </w:p>
        </w:tc>
        <w:tc>
          <w:tcPr>
            <w:tcW w:w="1513" w:type="dxa"/>
            <w:vAlign w:val="top"/>
          </w:tcPr>
          <w:p w14:paraId="17F8CD8C">
            <w:pPr>
              <w:rPr>
                <w:rFonts w:ascii="Arial"/>
                <w:sz w:val="21"/>
              </w:rPr>
            </w:pPr>
          </w:p>
        </w:tc>
        <w:tc>
          <w:tcPr>
            <w:tcW w:w="1521" w:type="dxa"/>
            <w:vAlign w:val="top"/>
          </w:tcPr>
          <w:p w14:paraId="13765518">
            <w:pPr>
              <w:rPr>
                <w:rFonts w:ascii="Arial"/>
                <w:sz w:val="21"/>
              </w:rPr>
            </w:pPr>
          </w:p>
        </w:tc>
      </w:tr>
      <w:tr w14:paraId="0CBCD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707BB3AC">
            <w:pPr>
              <w:rPr>
                <w:rFonts w:ascii="Arial"/>
                <w:sz w:val="21"/>
              </w:rPr>
            </w:pPr>
          </w:p>
        </w:tc>
        <w:tc>
          <w:tcPr>
            <w:tcW w:w="509" w:type="dxa"/>
            <w:vAlign w:val="top"/>
          </w:tcPr>
          <w:p w14:paraId="61ADF02B">
            <w:pPr>
              <w:pStyle w:val="6"/>
              <w:spacing w:before="17" w:line="256" w:lineRule="exact"/>
              <w:ind w:left="195"/>
            </w:pPr>
            <w:r>
              <w:rPr>
                <w:position w:val="1"/>
              </w:rPr>
              <w:t>7</w:t>
            </w:r>
          </w:p>
        </w:tc>
        <w:tc>
          <w:tcPr>
            <w:tcW w:w="1498" w:type="dxa"/>
            <w:vAlign w:val="top"/>
          </w:tcPr>
          <w:p w14:paraId="5E42B5EB">
            <w:pPr>
              <w:rPr>
                <w:rFonts w:ascii="Arial"/>
                <w:sz w:val="21"/>
              </w:rPr>
            </w:pPr>
          </w:p>
        </w:tc>
        <w:tc>
          <w:tcPr>
            <w:tcW w:w="3312" w:type="dxa"/>
            <w:vAlign w:val="top"/>
          </w:tcPr>
          <w:p w14:paraId="29DE417F">
            <w:pPr>
              <w:pStyle w:val="6"/>
              <w:spacing w:before="22" w:line="223" w:lineRule="auto"/>
            </w:pPr>
            <w:r>
              <w:rPr>
                <w:spacing w:val="4"/>
              </w:rPr>
              <w:t>七、文化旅游体育与传媒支出</w:t>
            </w:r>
          </w:p>
        </w:tc>
        <w:tc>
          <w:tcPr>
            <w:tcW w:w="495" w:type="dxa"/>
            <w:vAlign w:val="top"/>
          </w:tcPr>
          <w:p w14:paraId="0CD73C1E">
            <w:pPr>
              <w:pStyle w:val="6"/>
              <w:spacing w:before="17" w:line="256" w:lineRule="exact"/>
              <w:ind w:left="140"/>
            </w:pPr>
            <w:r>
              <w:rPr>
                <w:spacing w:val="1"/>
                <w:position w:val="1"/>
              </w:rPr>
              <w:t>39</w:t>
            </w:r>
          </w:p>
        </w:tc>
        <w:tc>
          <w:tcPr>
            <w:tcW w:w="1513" w:type="dxa"/>
            <w:vAlign w:val="top"/>
          </w:tcPr>
          <w:p w14:paraId="05986EEC">
            <w:pPr>
              <w:pStyle w:val="6"/>
              <w:spacing w:before="17" w:line="255" w:lineRule="exact"/>
              <w:jc w:val="right"/>
            </w:pPr>
            <w:r>
              <w:rPr>
                <w:spacing w:val="3"/>
                <w:position w:val="1"/>
              </w:rPr>
              <w:t>16.00</w:t>
            </w:r>
          </w:p>
        </w:tc>
        <w:tc>
          <w:tcPr>
            <w:tcW w:w="1498" w:type="dxa"/>
            <w:vAlign w:val="top"/>
          </w:tcPr>
          <w:p w14:paraId="1E59C745">
            <w:pPr>
              <w:pStyle w:val="6"/>
              <w:spacing w:before="17" w:line="255" w:lineRule="exact"/>
              <w:jc w:val="right"/>
            </w:pPr>
            <w:r>
              <w:rPr>
                <w:spacing w:val="2"/>
                <w:position w:val="1"/>
              </w:rPr>
              <w:t>16.00</w:t>
            </w:r>
          </w:p>
        </w:tc>
        <w:tc>
          <w:tcPr>
            <w:tcW w:w="1513" w:type="dxa"/>
            <w:vAlign w:val="top"/>
          </w:tcPr>
          <w:p w14:paraId="231E7681">
            <w:pPr>
              <w:rPr>
                <w:rFonts w:ascii="Arial"/>
                <w:sz w:val="21"/>
              </w:rPr>
            </w:pPr>
          </w:p>
        </w:tc>
        <w:tc>
          <w:tcPr>
            <w:tcW w:w="1521" w:type="dxa"/>
            <w:vAlign w:val="top"/>
          </w:tcPr>
          <w:p w14:paraId="541B6A70">
            <w:pPr>
              <w:rPr>
                <w:rFonts w:ascii="Arial"/>
                <w:sz w:val="21"/>
              </w:rPr>
            </w:pPr>
          </w:p>
        </w:tc>
      </w:tr>
      <w:tr w14:paraId="19D78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63710709">
            <w:pPr>
              <w:rPr>
                <w:rFonts w:ascii="Arial"/>
                <w:sz w:val="21"/>
              </w:rPr>
            </w:pPr>
          </w:p>
        </w:tc>
        <w:tc>
          <w:tcPr>
            <w:tcW w:w="509" w:type="dxa"/>
            <w:vAlign w:val="top"/>
          </w:tcPr>
          <w:p w14:paraId="20ADA86E">
            <w:pPr>
              <w:pStyle w:val="6"/>
              <w:spacing w:before="18" w:line="256" w:lineRule="exact"/>
              <w:ind w:left="191"/>
            </w:pPr>
            <w:r>
              <w:rPr>
                <w:position w:val="1"/>
              </w:rPr>
              <w:t>8</w:t>
            </w:r>
          </w:p>
        </w:tc>
        <w:tc>
          <w:tcPr>
            <w:tcW w:w="1498" w:type="dxa"/>
            <w:vAlign w:val="top"/>
          </w:tcPr>
          <w:p w14:paraId="32D65DD9">
            <w:pPr>
              <w:rPr>
                <w:rFonts w:ascii="Arial"/>
                <w:sz w:val="21"/>
              </w:rPr>
            </w:pPr>
          </w:p>
        </w:tc>
        <w:tc>
          <w:tcPr>
            <w:tcW w:w="3312" w:type="dxa"/>
            <w:vAlign w:val="top"/>
          </w:tcPr>
          <w:p w14:paraId="071C81FE">
            <w:pPr>
              <w:pStyle w:val="6"/>
              <w:spacing w:before="23" w:line="223" w:lineRule="auto"/>
              <w:ind w:left="1"/>
            </w:pPr>
            <w:r>
              <w:rPr>
                <w:spacing w:val="4"/>
              </w:rPr>
              <w:t>八、社会保障和就业支出</w:t>
            </w:r>
          </w:p>
        </w:tc>
        <w:tc>
          <w:tcPr>
            <w:tcW w:w="495" w:type="dxa"/>
            <w:vAlign w:val="top"/>
          </w:tcPr>
          <w:p w14:paraId="08627787">
            <w:pPr>
              <w:pStyle w:val="6"/>
              <w:spacing w:before="18" w:line="256" w:lineRule="exact"/>
              <w:ind w:left="135"/>
            </w:pPr>
            <w:r>
              <w:rPr>
                <w:spacing w:val="3"/>
                <w:position w:val="1"/>
              </w:rPr>
              <w:t>40</w:t>
            </w:r>
          </w:p>
        </w:tc>
        <w:tc>
          <w:tcPr>
            <w:tcW w:w="1513" w:type="dxa"/>
            <w:vAlign w:val="top"/>
          </w:tcPr>
          <w:p w14:paraId="319B4824">
            <w:pPr>
              <w:rPr>
                <w:rFonts w:ascii="Arial"/>
                <w:sz w:val="21"/>
              </w:rPr>
            </w:pPr>
          </w:p>
        </w:tc>
        <w:tc>
          <w:tcPr>
            <w:tcW w:w="1498" w:type="dxa"/>
            <w:vAlign w:val="top"/>
          </w:tcPr>
          <w:p w14:paraId="61401EBE">
            <w:pPr>
              <w:rPr>
                <w:rFonts w:ascii="Arial"/>
                <w:sz w:val="21"/>
              </w:rPr>
            </w:pPr>
          </w:p>
        </w:tc>
        <w:tc>
          <w:tcPr>
            <w:tcW w:w="1513" w:type="dxa"/>
            <w:vAlign w:val="top"/>
          </w:tcPr>
          <w:p w14:paraId="67AA5A58">
            <w:pPr>
              <w:rPr>
                <w:rFonts w:ascii="Arial"/>
                <w:sz w:val="21"/>
              </w:rPr>
            </w:pPr>
          </w:p>
        </w:tc>
        <w:tc>
          <w:tcPr>
            <w:tcW w:w="1521" w:type="dxa"/>
            <w:vAlign w:val="top"/>
          </w:tcPr>
          <w:p w14:paraId="117D0A91">
            <w:pPr>
              <w:rPr>
                <w:rFonts w:ascii="Arial"/>
                <w:sz w:val="21"/>
              </w:rPr>
            </w:pPr>
          </w:p>
        </w:tc>
      </w:tr>
      <w:tr w14:paraId="50BD2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2FE33973">
            <w:pPr>
              <w:rPr>
                <w:rFonts w:ascii="Arial"/>
                <w:sz w:val="21"/>
              </w:rPr>
            </w:pPr>
          </w:p>
        </w:tc>
        <w:tc>
          <w:tcPr>
            <w:tcW w:w="509" w:type="dxa"/>
            <w:vAlign w:val="top"/>
          </w:tcPr>
          <w:p w14:paraId="02133FA7">
            <w:pPr>
              <w:pStyle w:val="6"/>
              <w:spacing w:before="19" w:line="255" w:lineRule="exact"/>
              <w:ind w:left="191"/>
            </w:pPr>
            <w:r>
              <w:rPr>
                <w:position w:val="1"/>
              </w:rPr>
              <w:t>9</w:t>
            </w:r>
          </w:p>
        </w:tc>
        <w:tc>
          <w:tcPr>
            <w:tcW w:w="1498" w:type="dxa"/>
            <w:vAlign w:val="top"/>
          </w:tcPr>
          <w:p w14:paraId="2B7FB749">
            <w:pPr>
              <w:rPr>
                <w:rFonts w:ascii="Arial"/>
                <w:sz w:val="21"/>
              </w:rPr>
            </w:pPr>
          </w:p>
        </w:tc>
        <w:tc>
          <w:tcPr>
            <w:tcW w:w="3312" w:type="dxa"/>
            <w:vAlign w:val="top"/>
          </w:tcPr>
          <w:p w14:paraId="0C8181D4">
            <w:pPr>
              <w:pStyle w:val="6"/>
              <w:spacing w:before="24" w:line="224" w:lineRule="auto"/>
              <w:ind w:left="2"/>
            </w:pPr>
            <w:r>
              <w:rPr>
                <w:spacing w:val="3"/>
              </w:rPr>
              <w:t>九、卫生健康支出</w:t>
            </w:r>
          </w:p>
        </w:tc>
        <w:tc>
          <w:tcPr>
            <w:tcW w:w="495" w:type="dxa"/>
            <w:vAlign w:val="top"/>
          </w:tcPr>
          <w:p w14:paraId="1E983412">
            <w:pPr>
              <w:pStyle w:val="6"/>
              <w:spacing w:before="19" w:line="255" w:lineRule="exact"/>
              <w:ind w:left="135"/>
            </w:pPr>
            <w:r>
              <w:rPr>
                <w:spacing w:val="3"/>
                <w:position w:val="1"/>
              </w:rPr>
              <w:t>41</w:t>
            </w:r>
          </w:p>
        </w:tc>
        <w:tc>
          <w:tcPr>
            <w:tcW w:w="1513" w:type="dxa"/>
            <w:vAlign w:val="top"/>
          </w:tcPr>
          <w:p w14:paraId="35E85244">
            <w:pPr>
              <w:rPr>
                <w:rFonts w:ascii="Arial"/>
                <w:sz w:val="21"/>
              </w:rPr>
            </w:pPr>
          </w:p>
        </w:tc>
        <w:tc>
          <w:tcPr>
            <w:tcW w:w="1498" w:type="dxa"/>
            <w:vAlign w:val="top"/>
          </w:tcPr>
          <w:p w14:paraId="3FDE4AEE">
            <w:pPr>
              <w:rPr>
                <w:rFonts w:ascii="Arial"/>
                <w:sz w:val="21"/>
              </w:rPr>
            </w:pPr>
          </w:p>
        </w:tc>
        <w:tc>
          <w:tcPr>
            <w:tcW w:w="1513" w:type="dxa"/>
            <w:vAlign w:val="top"/>
          </w:tcPr>
          <w:p w14:paraId="470ECA20">
            <w:pPr>
              <w:rPr>
                <w:rFonts w:ascii="Arial"/>
                <w:sz w:val="21"/>
              </w:rPr>
            </w:pPr>
          </w:p>
        </w:tc>
        <w:tc>
          <w:tcPr>
            <w:tcW w:w="1521" w:type="dxa"/>
            <w:vAlign w:val="top"/>
          </w:tcPr>
          <w:p w14:paraId="6CCCFACF">
            <w:pPr>
              <w:rPr>
                <w:rFonts w:ascii="Arial"/>
                <w:sz w:val="21"/>
              </w:rPr>
            </w:pPr>
          </w:p>
        </w:tc>
      </w:tr>
      <w:tr w14:paraId="12810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6F61EA8F">
            <w:pPr>
              <w:rPr>
                <w:rFonts w:ascii="Arial"/>
                <w:sz w:val="21"/>
              </w:rPr>
            </w:pPr>
          </w:p>
        </w:tc>
        <w:tc>
          <w:tcPr>
            <w:tcW w:w="509" w:type="dxa"/>
            <w:vAlign w:val="top"/>
          </w:tcPr>
          <w:p w14:paraId="26F25159">
            <w:pPr>
              <w:pStyle w:val="6"/>
              <w:spacing w:before="20" w:line="254" w:lineRule="exact"/>
              <w:ind w:left="160"/>
            </w:pPr>
            <w:r>
              <w:rPr>
                <w:spacing w:val="-4"/>
                <w:position w:val="1"/>
              </w:rPr>
              <w:t>10</w:t>
            </w:r>
          </w:p>
        </w:tc>
        <w:tc>
          <w:tcPr>
            <w:tcW w:w="1498" w:type="dxa"/>
            <w:vAlign w:val="top"/>
          </w:tcPr>
          <w:p w14:paraId="284425D5">
            <w:pPr>
              <w:rPr>
                <w:rFonts w:ascii="Arial"/>
                <w:sz w:val="21"/>
              </w:rPr>
            </w:pPr>
          </w:p>
        </w:tc>
        <w:tc>
          <w:tcPr>
            <w:tcW w:w="3312" w:type="dxa"/>
            <w:vAlign w:val="top"/>
          </w:tcPr>
          <w:p w14:paraId="10050254">
            <w:pPr>
              <w:pStyle w:val="6"/>
              <w:spacing w:before="25" w:line="225" w:lineRule="auto"/>
            </w:pPr>
            <w:r>
              <w:rPr>
                <w:spacing w:val="3"/>
              </w:rPr>
              <w:t>十、节能环保支出</w:t>
            </w:r>
          </w:p>
        </w:tc>
        <w:tc>
          <w:tcPr>
            <w:tcW w:w="495" w:type="dxa"/>
            <w:vAlign w:val="top"/>
          </w:tcPr>
          <w:p w14:paraId="706EDB47">
            <w:pPr>
              <w:pStyle w:val="6"/>
              <w:spacing w:before="20" w:line="254" w:lineRule="exact"/>
              <w:ind w:left="135"/>
            </w:pPr>
            <w:r>
              <w:rPr>
                <w:spacing w:val="3"/>
                <w:position w:val="1"/>
              </w:rPr>
              <w:t>42</w:t>
            </w:r>
          </w:p>
        </w:tc>
        <w:tc>
          <w:tcPr>
            <w:tcW w:w="1513" w:type="dxa"/>
            <w:vAlign w:val="top"/>
          </w:tcPr>
          <w:p w14:paraId="0FB652CC">
            <w:pPr>
              <w:rPr>
                <w:rFonts w:ascii="Arial"/>
                <w:sz w:val="21"/>
              </w:rPr>
            </w:pPr>
          </w:p>
        </w:tc>
        <w:tc>
          <w:tcPr>
            <w:tcW w:w="1498" w:type="dxa"/>
            <w:vAlign w:val="top"/>
          </w:tcPr>
          <w:p w14:paraId="0E8B005C">
            <w:pPr>
              <w:rPr>
                <w:rFonts w:ascii="Arial"/>
                <w:sz w:val="21"/>
              </w:rPr>
            </w:pPr>
          </w:p>
        </w:tc>
        <w:tc>
          <w:tcPr>
            <w:tcW w:w="1513" w:type="dxa"/>
            <w:vAlign w:val="top"/>
          </w:tcPr>
          <w:p w14:paraId="4DE87C41">
            <w:pPr>
              <w:rPr>
                <w:rFonts w:ascii="Arial"/>
                <w:sz w:val="21"/>
              </w:rPr>
            </w:pPr>
          </w:p>
        </w:tc>
        <w:tc>
          <w:tcPr>
            <w:tcW w:w="1521" w:type="dxa"/>
            <w:vAlign w:val="top"/>
          </w:tcPr>
          <w:p w14:paraId="7ED75593">
            <w:pPr>
              <w:rPr>
                <w:rFonts w:ascii="Arial"/>
                <w:sz w:val="21"/>
              </w:rPr>
            </w:pPr>
          </w:p>
        </w:tc>
      </w:tr>
      <w:tr w14:paraId="0CC1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4FC0B480">
            <w:pPr>
              <w:rPr>
                <w:rFonts w:ascii="Arial"/>
                <w:sz w:val="21"/>
              </w:rPr>
            </w:pPr>
          </w:p>
        </w:tc>
        <w:tc>
          <w:tcPr>
            <w:tcW w:w="509" w:type="dxa"/>
            <w:vAlign w:val="top"/>
          </w:tcPr>
          <w:p w14:paraId="19617ECF">
            <w:pPr>
              <w:pStyle w:val="6"/>
              <w:spacing w:before="21" w:line="253" w:lineRule="exact"/>
              <w:ind w:left="160"/>
            </w:pPr>
            <w:r>
              <w:rPr>
                <w:spacing w:val="-4"/>
                <w:position w:val="1"/>
              </w:rPr>
              <w:t>11</w:t>
            </w:r>
          </w:p>
        </w:tc>
        <w:tc>
          <w:tcPr>
            <w:tcW w:w="1498" w:type="dxa"/>
            <w:vAlign w:val="top"/>
          </w:tcPr>
          <w:p w14:paraId="52C034BA">
            <w:pPr>
              <w:rPr>
                <w:rFonts w:ascii="Arial"/>
                <w:sz w:val="21"/>
              </w:rPr>
            </w:pPr>
          </w:p>
        </w:tc>
        <w:tc>
          <w:tcPr>
            <w:tcW w:w="3312" w:type="dxa"/>
            <w:vAlign w:val="top"/>
          </w:tcPr>
          <w:p w14:paraId="02603248">
            <w:pPr>
              <w:pStyle w:val="6"/>
              <w:spacing w:before="26" w:line="224" w:lineRule="auto"/>
            </w:pPr>
            <w:r>
              <w:rPr>
                <w:spacing w:val="3"/>
              </w:rPr>
              <w:t>十一、城乡社区支出</w:t>
            </w:r>
          </w:p>
        </w:tc>
        <w:tc>
          <w:tcPr>
            <w:tcW w:w="495" w:type="dxa"/>
            <w:vAlign w:val="top"/>
          </w:tcPr>
          <w:p w14:paraId="765D1BE8">
            <w:pPr>
              <w:pStyle w:val="6"/>
              <w:spacing w:before="21" w:line="253" w:lineRule="exact"/>
              <w:ind w:left="135"/>
            </w:pPr>
            <w:r>
              <w:rPr>
                <w:spacing w:val="3"/>
                <w:position w:val="1"/>
              </w:rPr>
              <w:t>43</w:t>
            </w:r>
          </w:p>
        </w:tc>
        <w:tc>
          <w:tcPr>
            <w:tcW w:w="1513" w:type="dxa"/>
            <w:vAlign w:val="top"/>
          </w:tcPr>
          <w:p w14:paraId="5024E67D">
            <w:pPr>
              <w:rPr>
                <w:rFonts w:ascii="Arial"/>
                <w:sz w:val="21"/>
              </w:rPr>
            </w:pPr>
          </w:p>
        </w:tc>
        <w:tc>
          <w:tcPr>
            <w:tcW w:w="1498" w:type="dxa"/>
            <w:vAlign w:val="top"/>
          </w:tcPr>
          <w:p w14:paraId="56F708D1">
            <w:pPr>
              <w:rPr>
                <w:rFonts w:ascii="Arial"/>
                <w:sz w:val="21"/>
              </w:rPr>
            </w:pPr>
          </w:p>
        </w:tc>
        <w:tc>
          <w:tcPr>
            <w:tcW w:w="1513" w:type="dxa"/>
            <w:vAlign w:val="top"/>
          </w:tcPr>
          <w:p w14:paraId="7C0AE859">
            <w:pPr>
              <w:rPr>
                <w:rFonts w:ascii="Arial"/>
                <w:sz w:val="21"/>
              </w:rPr>
            </w:pPr>
          </w:p>
        </w:tc>
        <w:tc>
          <w:tcPr>
            <w:tcW w:w="1521" w:type="dxa"/>
            <w:vAlign w:val="top"/>
          </w:tcPr>
          <w:p w14:paraId="5C5B06A2">
            <w:pPr>
              <w:rPr>
                <w:rFonts w:ascii="Arial"/>
                <w:sz w:val="21"/>
              </w:rPr>
            </w:pPr>
          </w:p>
        </w:tc>
      </w:tr>
      <w:tr w14:paraId="4FA95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13A53FD7">
            <w:pPr>
              <w:rPr>
                <w:rFonts w:ascii="Arial"/>
                <w:sz w:val="21"/>
              </w:rPr>
            </w:pPr>
          </w:p>
        </w:tc>
        <w:tc>
          <w:tcPr>
            <w:tcW w:w="509" w:type="dxa"/>
            <w:vAlign w:val="top"/>
          </w:tcPr>
          <w:p w14:paraId="53DA7FA7">
            <w:pPr>
              <w:pStyle w:val="6"/>
              <w:spacing w:before="22" w:line="251" w:lineRule="exact"/>
              <w:ind w:left="160"/>
            </w:pPr>
            <w:r>
              <w:rPr>
                <w:spacing w:val="-4"/>
                <w:position w:val="1"/>
              </w:rPr>
              <w:t>12</w:t>
            </w:r>
          </w:p>
        </w:tc>
        <w:tc>
          <w:tcPr>
            <w:tcW w:w="1498" w:type="dxa"/>
            <w:vAlign w:val="top"/>
          </w:tcPr>
          <w:p w14:paraId="38A7C880">
            <w:pPr>
              <w:rPr>
                <w:rFonts w:ascii="Arial"/>
                <w:sz w:val="21"/>
              </w:rPr>
            </w:pPr>
          </w:p>
        </w:tc>
        <w:tc>
          <w:tcPr>
            <w:tcW w:w="3312" w:type="dxa"/>
            <w:vAlign w:val="top"/>
          </w:tcPr>
          <w:p w14:paraId="626764C3">
            <w:pPr>
              <w:pStyle w:val="6"/>
              <w:spacing w:before="27" w:line="224" w:lineRule="auto"/>
            </w:pPr>
            <w:r>
              <w:rPr>
                <w:spacing w:val="3"/>
              </w:rPr>
              <w:t>十二、农林水支出</w:t>
            </w:r>
          </w:p>
        </w:tc>
        <w:tc>
          <w:tcPr>
            <w:tcW w:w="495" w:type="dxa"/>
            <w:vAlign w:val="top"/>
          </w:tcPr>
          <w:p w14:paraId="1E4A5A37">
            <w:pPr>
              <w:pStyle w:val="6"/>
              <w:spacing w:before="22" w:line="251" w:lineRule="exact"/>
              <w:ind w:left="135"/>
            </w:pPr>
            <w:r>
              <w:rPr>
                <w:spacing w:val="3"/>
                <w:position w:val="1"/>
              </w:rPr>
              <w:t>44</w:t>
            </w:r>
          </w:p>
        </w:tc>
        <w:tc>
          <w:tcPr>
            <w:tcW w:w="1513" w:type="dxa"/>
            <w:vAlign w:val="top"/>
          </w:tcPr>
          <w:p w14:paraId="13053AAA">
            <w:pPr>
              <w:rPr>
                <w:rFonts w:ascii="Arial"/>
                <w:sz w:val="21"/>
              </w:rPr>
            </w:pPr>
          </w:p>
        </w:tc>
        <w:tc>
          <w:tcPr>
            <w:tcW w:w="1498" w:type="dxa"/>
            <w:vAlign w:val="top"/>
          </w:tcPr>
          <w:p w14:paraId="6B6B12B5">
            <w:pPr>
              <w:rPr>
                <w:rFonts w:ascii="Arial"/>
                <w:sz w:val="21"/>
              </w:rPr>
            </w:pPr>
          </w:p>
        </w:tc>
        <w:tc>
          <w:tcPr>
            <w:tcW w:w="1513" w:type="dxa"/>
            <w:vAlign w:val="top"/>
          </w:tcPr>
          <w:p w14:paraId="0789DE73">
            <w:pPr>
              <w:rPr>
                <w:rFonts w:ascii="Arial"/>
                <w:sz w:val="21"/>
              </w:rPr>
            </w:pPr>
          </w:p>
        </w:tc>
        <w:tc>
          <w:tcPr>
            <w:tcW w:w="1521" w:type="dxa"/>
            <w:vAlign w:val="top"/>
          </w:tcPr>
          <w:p w14:paraId="200548A1">
            <w:pPr>
              <w:rPr>
                <w:rFonts w:ascii="Arial"/>
                <w:sz w:val="21"/>
              </w:rPr>
            </w:pPr>
          </w:p>
        </w:tc>
      </w:tr>
      <w:tr w14:paraId="2503F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4F667017">
            <w:pPr>
              <w:rPr>
                <w:rFonts w:ascii="Arial"/>
                <w:sz w:val="21"/>
              </w:rPr>
            </w:pPr>
          </w:p>
        </w:tc>
        <w:tc>
          <w:tcPr>
            <w:tcW w:w="509" w:type="dxa"/>
            <w:vAlign w:val="top"/>
          </w:tcPr>
          <w:p w14:paraId="3A88B739">
            <w:pPr>
              <w:pStyle w:val="6"/>
              <w:spacing w:before="23" w:line="250" w:lineRule="exact"/>
              <w:ind w:left="160"/>
            </w:pPr>
            <w:r>
              <w:rPr>
                <w:spacing w:val="-4"/>
                <w:position w:val="1"/>
              </w:rPr>
              <w:t>13</w:t>
            </w:r>
          </w:p>
        </w:tc>
        <w:tc>
          <w:tcPr>
            <w:tcW w:w="1498" w:type="dxa"/>
            <w:vAlign w:val="top"/>
          </w:tcPr>
          <w:p w14:paraId="11F34638">
            <w:pPr>
              <w:rPr>
                <w:rFonts w:ascii="Arial"/>
                <w:sz w:val="21"/>
              </w:rPr>
            </w:pPr>
          </w:p>
        </w:tc>
        <w:tc>
          <w:tcPr>
            <w:tcW w:w="3312" w:type="dxa"/>
            <w:vAlign w:val="top"/>
          </w:tcPr>
          <w:p w14:paraId="51E1E2A4">
            <w:pPr>
              <w:pStyle w:val="6"/>
              <w:spacing w:before="28" w:line="224" w:lineRule="auto"/>
            </w:pPr>
            <w:r>
              <w:rPr>
                <w:spacing w:val="3"/>
              </w:rPr>
              <w:t>十三、交通运输支出</w:t>
            </w:r>
          </w:p>
        </w:tc>
        <w:tc>
          <w:tcPr>
            <w:tcW w:w="495" w:type="dxa"/>
            <w:vAlign w:val="top"/>
          </w:tcPr>
          <w:p w14:paraId="3491A414">
            <w:pPr>
              <w:pStyle w:val="6"/>
              <w:spacing w:before="23" w:line="250" w:lineRule="exact"/>
              <w:ind w:left="135"/>
            </w:pPr>
            <w:r>
              <w:rPr>
                <w:spacing w:val="3"/>
                <w:position w:val="1"/>
              </w:rPr>
              <w:t>45</w:t>
            </w:r>
          </w:p>
        </w:tc>
        <w:tc>
          <w:tcPr>
            <w:tcW w:w="1513" w:type="dxa"/>
            <w:vAlign w:val="top"/>
          </w:tcPr>
          <w:p w14:paraId="25772FDE">
            <w:pPr>
              <w:rPr>
                <w:rFonts w:ascii="Arial"/>
                <w:sz w:val="21"/>
              </w:rPr>
            </w:pPr>
          </w:p>
        </w:tc>
        <w:tc>
          <w:tcPr>
            <w:tcW w:w="1498" w:type="dxa"/>
            <w:vAlign w:val="top"/>
          </w:tcPr>
          <w:p w14:paraId="18EC6B5F">
            <w:pPr>
              <w:rPr>
                <w:rFonts w:ascii="Arial"/>
                <w:sz w:val="21"/>
              </w:rPr>
            </w:pPr>
          </w:p>
        </w:tc>
        <w:tc>
          <w:tcPr>
            <w:tcW w:w="1513" w:type="dxa"/>
            <w:vAlign w:val="top"/>
          </w:tcPr>
          <w:p w14:paraId="1E3B85FA">
            <w:pPr>
              <w:rPr>
                <w:rFonts w:ascii="Arial"/>
                <w:sz w:val="21"/>
              </w:rPr>
            </w:pPr>
          </w:p>
        </w:tc>
        <w:tc>
          <w:tcPr>
            <w:tcW w:w="1521" w:type="dxa"/>
            <w:vAlign w:val="top"/>
          </w:tcPr>
          <w:p w14:paraId="6036E6EF">
            <w:pPr>
              <w:rPr>
                <w:rFonts w:ascii="Arial"/>
                <w:sz w:val="21"/>
              </w:rPr>
            </w:pPr>
          </w:p>
        </w:tc>
      </w:tr>
      <w:tr w14:paraId="78DA8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7D7E14D2">
            <w:pPr>
              <w:rPr>
                <w:rFonts w:ascii="Arial"/>
                <w:sz w:val="21"/>
              </w:rPr>
            </w:pPr>
          </w:p>
        </w:tc>
        <w:tc>
          <w:tcPr>
            <w:tcW w:w="509" w:type="dxa"/>
            <w:vAlign w:val="top"/>
          </w:tcPr>
          <w:p w14:paraId="0684613C">
            <w:pPr>
              <w:pStyle w:val="6"/>
              <w:spacing w:before="24" w:line="251" w:lineRule="exact"/>
              <w:ind w:left="160"/>
            </w:pPr>
            <w:r>
              <w:rPr>
                <w:spacing w:val="-4"/>
                <w:position w:val="1"/>
              </w:rPr>
              <w:t>14</w:t>
            </w:r>
          </w:p>
        </w:tc>
        <w:tc>
          <w:tcPr>
            <w:tcW w:w="1498" w:type="dxa"/>
            <w:vAlign w:val="top"/>
          </w:tcPr>
          <w:p w14:paraId="3993114E">
            <w:pPr>
              <w:rPr>
                <w:rFonts w:ascii="Arial"/>
                <w:sz w:val="21"/>
              </w:rPr>
            </w:pPr>
          </w:p>
        </w:tc>
        <w:tc>
          <w:tcPr>
            <w:tcW w:w="3312" w:type="dxa"/>
            <w:vAlign w:val="top"/>
          </w:tcPr>
          <w:p w14:paraId="5ADD255A">
            <w:pPr>
              <w:pStyle w:val="6"/>
              <w:spacing w:before="29" w:line="224" w:lineRule="auto"/>
            </w:pPr>
            <w:r>
              <w:rPr>
                <w:spacing w:val="4"/>
              </w:rPr>
              <w:t>十四、资源勘探工业信息等支出</w:t>
            </w:r>
          </w:p>
        </w:tc>
        <w:tc>
          <w:tcPr>
            <w:tcW w:w="495" w:type="dxa"/>
            <w:vAlign w:val="top"/>
          </w:tcPr>
          <w:p w14:paraId="7CE5B56F">
            <w:pPr>
              <w:pStyle w:val="6"/>
              <w:spacing w:before="24" w:line="251" w:lineRule="exact"/>
              <w:ind w:left="135"/>
            </w:pPr>
            <w:r>
              <w:rPr>
                <w:spacing w:val="3"/>
                <w:position w:val="1"/>
              </w:rPr>
              <w:t>46</w:t>
            </w:r>
          </w:p>
        </w:tc>
        <w:tc>
          <w:tcPr>
            <w:tcW w:w="1513" w:type="dxa"/>
            <w:vAlign w:val="top"/>
          </w:tcPr>
          <w:p w14:paraId="78407B3F">
            <w:pPr>
              <w:rPr>
                <w:rFonts w:ascii="Arial"/>
                <w:sz w:val="21"/>
              </w:rPr>
            </w:pPr>
          </w:p>
        </w:tc>
        <w:tc>
          <w:tcPr>
            <w:tcW w:w="1498" w:type="dxa"/>
            <w:vAlign w:val="top"/>
          </w:tcPr>
          <w:p w14:paraId="2795F0F7">
            <w:pPr>
              <w:rPr>
                <w:rFonts w:ascii="Arial"/>
                <w:sz w:val="21"/>
              </w:rPr>
            </w:pPr>
          </w:p>
        </w:tc>
        <w:tc>
          <w:tcPr>
            <w:tcW w:w="1513" w:type="dxa"/>
            <w:vAlign w:val="top"/>
          </w:tcPr>
          <w:p w14:paraId="0981C1F2">
            <w:pPr>
              <w:rPr>
                <w:rFonts w:ascii="Arial"/>
                <w:sz w:val="21"/>
              </w:rPr>
            </w:pPr>
          </w:p>
        </w:tc>
        <w:tc>
          <w:tcPr>
            <w:tcW w:w="1521" w:type="dxa"/>
            <w:vAlign w:val="top"/>
          </w:tcPr>
          <w:p w14:paraId="1BE09EC6">
            <w:pPr>
              <w:rPr>
                <w:rFonts w:ascii="Arial"/>
                <w:sz w:val="21"/>
              </w:rPr>
            </w:pPr>
          </w:p>
        </w:tc>
      </w:tr>
      <w:tr w14:paraId="28E7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0BC5B48E">
            <w:pPr>
              <w:rPr>
                <w:rFonts w:ascii="Arial"/>
                <w:sz w:val="21"/>
              </w:rPr>
            </w:pPr>
          </w:p>
        </w:tc>
        <w:tc>
          <w:tcPr>
            <w:tcW w:w="509" w:type="dxa"/>
            <w:vAlign w:val="top"/>
          </w:tcPr>
          <w:p w14:paraId="0C38C1C2">
            <w:pPr>
              <w:pStyle w:val="6"/>
              <w:spacing w:before="24" w:line="251" w:lineRule="exact"/>
              <w:ind w:left="160"/>
            </w:pPr>
            <w:r>
              <w:rPr>
                <w:spacing w:val="-4"/>
                <w:position w:val="1"/>
              </w:rPr>
              <w:t>15</w:t>
            </w:r>
          </w:p>
        </w:tc>
        <w:tc>
          <w:tcPr>
            <w:tcW w:w="1498" w:type="dxa"/>
            <w:vAlign w:val="top"/>
          </w:tcPr>
          <w:p w14:paraId="1180D723">
            <w:pPr>
              <w:rPr>
                <w:rFonts w:ascii="Arial"/>
                <w:sz w:val="21"/>
              </w:rPr>
            </w:pPr>
          </w:p>
        </w:tc>
        <w:tc>
          <w:tcPr>
            <w:tcW w:w="3312" w:type="dxa"/>
            <w:vAlign w:val="top"/>
          </w:tcPr>
          <w:p w14:paraId="169D948F">
            <w:pPr>
              <w:pStyle w:val="6"/>
              <w:spacing w:before="29" w:line="224" w:lineRule="auto"/>
            </w:pPr>
            <w:r>
              <w:rPr>
                <w:spacing w:val="4"/>
              </w:rPr>
              <w:t>十五、商业服务业等支出</w:t>
            </w:r>
          </w:p>
        </w:tc>
        <w:tc>
          <w:tcPr>
            <w:tcW w:w="495" w:type="dxa"/>
            <w:vAlign w:val="top"/>
          </w:tcPr>
          <w:p w14:paraId="4D8588F5">
            <w:pPr>
              <w:pStyle w:val="6"/>
              <w:spacing w:before="24" w:line="251" w:lineRule="exact"/>
              <w:ind w:left="135"/>
            </w:pPr>
            <w:r>
              <w:rPr>
                <w:spacing w:val="3"/>
                <w:position w:val="1"/>
              </w:rPr>
              <w:t>47</w:t>
            </w:r>
          </w:p>
        </w:tc>
        <w:tc>
          <w:tcPr>
            <w:tcW w:w="1513" w:type="dxa"/>
            <w:vAlign w:val="top"/>
          </w:tcPr>
          <w:p w14:paraId="169A80F0">
            <w:pPr>
              <w:rPr>
                <w:rFonts w:ascii="Arial"/>
                <w:sz w:val="21"/>
              </w:rPr>
            </w:pPr>
          </w:p>
        </w:tc>
        <w:tc>
          <w:tcPr>
            <w:tcW w:w="1498" w:type="dxa"/>
            <w:vAlign w:val="top"/>
          </w:tcPr>
          <w:p w14:paraId="7506FD46">
            <w:pPr>
              <w:rPr>
                <w:rFonts w:ascii="Arial"/>
                <w:sz w:val="21"/>
              </w:rPr>
            </w:pPr>
          </w:p>
        </w:tc>
        <w:tc>
          <w:tcPr>
            <w:tcW w:w="1513" w:type="dxa"/>
            <w:vAlign w:val="top"/>
          </w:tcPr>
          <w:p w14:paraId="53AFFD9A">
            <w:pPr>
              <w:rPr>
                <w:rFonts w:ascii="Arial"/>
                <w:sz w:val="21"/>
              </w:rPr>
            </w:pPr>
          </w:p>
        </w:tc>
        <w:tc>
          <w:tcPr>
            <w:tcW w:w="1521" w:type="dxa"/>
            <w:vAlign w:val="top"/>
          </w:tcPr>
          <w:p w14:paraId="106B0DCB">
            <w:pPr>
              <w:rPr>
                <w:rFonts w:ascii="Arial"/>
                <w:sz w:val="21"/>
              </w:rPr>
            </w:pPr>
          </w:p>
        </w:tc>
      </w:tr>
      <w:tr w14:paraId="77CD5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07D35186">
            <w:pPr>
              <w:rPr>
                <w:rFonts w:ascii="Arial"/>
                <w:sz w:val="21"/>
              </w:rPr>
            </w:pPr>
          </w:p>
        </w:tc>
        <w:tc>
          <w:tcPr>
            <w:tcW w:w="509" w:type="dxa"/>
            <w:vAlign w:val="top"/>
          </w:tcPr>
          <w:p w14:paraId="119BD081">
            <w:pPr>
              <w:pStyle w:val="6"/>
              <w:spacing w:before="24" w:line="251" w:lineRule="exact"/>
              <w:ind w:left="160"/>
            </w:pPr>
            <w:r>
              <w:rPr>
                <w:spacing w:val="-4"/>
                <w:position w:val="1"/>
              </w:rPr>
              <w:t>16</w:t>
            </w:r>
          </w:p>
        </w:tc>
        <w:tc>
          <w:tcPr>
            <w:tcW w:w="1498" w:type="dxa"/>
            <w:vAlign w:val="top"/>
          </w:tcPr>
          <w:p w14:paraId="351792BA">
            <w:pPr>
              <w:rPr>
                <w:rFonts w:ascii="Arial"/>
                <w:sz w:val="21"/>
              </w:rPr>
            </w:pPr>
          </w:p>
        </w:tc>
        <w:tc>
          <w:tcPr>
            <w:tcW w:w="3312" w:type="dxa"/>
            <w:vAlign w:val="top"/>
          </w:tcPr>
          <w:p w14:paraId="337F7821">
            <w:pPr>
              <w:pStyle w:val="6"/>
              <w:spacing w:before="29" w:line="225" w:lineRule="auto"/>
            </w:pPr>
            <w:r>
              <w:rPr>
                <w:spacing w:val="3"/>
              </w:rPr>
              <w:t>十六、金融支出</w:t>
            </w:r>
          </w:p>
        </w:tc>
        <w:tc>
          <w:tcPr>
            <w:tcW w:w="495" w:type="dxa"/>
            <w:vAlign w:val="top"/>
          </w:tcPr>
          <w:p w14:paraId="64245805">
            <w:pPr>
              <w:pStyle w:val="6"/>
              <w:spacing w:before="24" w:line="251" w:lineRule="exact"/>
              <w:ind w:left="135"/>
            </w:pPr>
            <w:r>
              <w:rPr>
                <w:spacing w:val="3"/>
                <w:position w:val="1"/>
              </w:rPr>
              <w:t>48</w:t>
            </w:r>
          </w:p>
        </w:tc>
        <w:tc>
          <w:tcPr>
            <w:tcW w:w="1513" w:type="dxa"/>
            <w:vAlign w:val="top"/>
          </w:tcPr>
          <w:p w14:paraId="7F91E0E1">
            <w:pPr>
              <w:rPr>
                <w:rFonts w:ascii="Arial"/>
                <w:sz w:val="21"/>
              </w:rPr>
            </w:pPr>
          </w:p>
        </w:tc>
        <w:tc>
          <w:tcPr>
            <w:tcW w:w="1498" w:type="dxa"/>
            <w:vAlign w:val="top"/>
          </w:tcPr>
          <w:p w14:paraId="392FF817">
            <w:pPr>
              <w:rPr>
                <w:rFonts w:ascii="Arial"/>
                <w:sz w:val="21"/>
              </w:rPr>
            </w:pPr>
          </w:p>
        </w:tc>
        <w:tc>
          <w:tcPr>
            <w:tcW w:w="1513" w:type="dxa"/>
            <w:vAlign w:val="top"/>
          </w:tcPr>
          <w:p w14:paraId="4386B427">
            <w:pPr>
              <w:rPr>
                <w:rFonts w:ascii="Arial"/>
                <w:sz w:val="21"/>
              </w:rPr>
            </w:pPr>
          </w:p>
        </w:tc>
        <w:tc>
          <w:tcPr>
            <w:tcW w:w="1521" w:type="dxa"/>
            <w:vAlign w:val="top"/>
          </w:tcPr>
          <w:p w14:paraId="2B6EE4FC">
            <w:pPr>
              <w:rPr>
                <w:rFonts w:ascii="Arial"/>
                <w:sz w:val="21"/>
              </w:rPr>
            </w:pPr>
          </w:p>
        </w:tc>
      </w:tr>
      <w:tr w14:paraId="1EDD9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371B0F25">
            <w:pPr>
              <w:rPr>
                <w:rFonts w:ascii="Arial"/>
                <w:sz w:val="21"/>
              </w:rPr>
            </w:pPr>
          </w:p>
        </w:tc>
        <w:tc>
          <w:tcPr>
            <w:tcW w:w="509" w:type="dxa"/>
            <w:vAlign w:val="top"/>
          </w:tcPr>
          <w:p w14:paraId="23AF2306">
            <w:pPr>
              <w:pStyle w:val="6"/>
              <w:spacing w:before="24" w:line="251" w:lineRule="exact"/>
              <w:ind w:left="160"/>
            </w:pPr>
            <w:r>
              <w:rPr>
                <w:spacing w:val="-4"/>
                <w:position w:val="1"/>
              </w:rPr>
              <w:t>17</w:t>
            </w:r>
          </w:p>
        </w:tc>
        <w:tc>
          <w:tcPr>
            <w:tcW w:w="1498" w:type="dxa"/>
            <w:vAlign w:val="top"/>
          </w:tcPr>
          <w:p w14:paraId="5AB6310A">
            <w:pPr>
              <w:rPr>
                <w:rFonts w:ascii="Arial"/>
                <w:sz w:val="21"/>
              </w:rPr>
            </w:pPr>
          </w:p>
        </w:tc>
        <w:tc>
          <w:tcPr>
            <w:tcW w:w="3312" w:type="dxa"/>
            <w:vAlign w:val="top"/>
          </w:tcPr>
          <w:p w14:paraId="1F7403A4">
            <w:pPr>
              <w:pStyle w:val="6"/>
              <w:spacing w:before="29" w:line="225" w:lineRule="auto"/>
            </w:pPr>
            <w:r>
              <w:rPr>
                <w:spacing w:val="4"/>
              </w:rPr>
              <w:t>十七、援助其他地区支出</w:t>
            </w:r>
          </w:p>
        </w:tc>
        <w:tc>
          <w:tcPr>
            <w:tcW w:w="495" w:type="dxa"/>
            <w:vAlign w:val="top"/>
          </w:tcPr>
          <w:p w14:paraId="74A7C8EE">
            <w:pPr>
              <w:pStyle w:val="6"/>
              <w:spacing w:before="24" w:line="251" w:lineRule="exact"/>
              <w:ind w:left="135"/>
            </w:pPr>
            <w:r>
              <w:rPr>
                <w:spacing w:val="3"/>
                <w:position w:val="1"/>
              </w:rPr>
              <w:t>49</w:t>
            </w:r>
          </w:p>
        </w:tc>
        <w:tc>
          <w:tcPr>
            <w:tcW w:w="1513" w:type="dxa"/>
            <w:vAlign w:val="top"/>
          </w:tcPr>
          <w:p w14:paraId="7011A870">
            <w:pPr>
              <w:rPr>
                <w:rFonts w:ascii="Arial"/>
                <w:sz w:val="21"/>
              </w:rPr>
            </w:pPr>
          </w:p>
        </w:tc>
        <w:tc>
          <w:tcPr>
            <w:tcW w:w="1498" w:type="dxa"/>
            <w:vAlign w:val="top"/>
          </w:tcPr>
          <w:p w14:paraId="6294B939">
            <w:pPr>
              <w:rPr>
                <w:rFonts w:ascii="Arial"/>
                <w:sz w:val="21"/>
              </w:rPr>
            </w:pPr>
          </w:p>
        </w:tc>
        <w:tc>
          <w:tcPr>
            <w:tcW w:w="1513" w:type="dxa"/>
            <w:vAlign w:val="top"/>
          </w:tcPr>
          <w:p w14:paraId="3A972EFC">
            <w:pPr>
              <w:rPr>
                <w:rFonts w:ascii="Arial"/>
                <w:sz w:val="21"/>
              </w:rPr>
            </w:pPr>
          </w:p>
        </w:tc>
        <w:tc>
          <w:tcPr>
            <w:tcW w:w="1521" w:type="dxa"/>
            <w:vAlign w:val="top"/>
          </w:tcPr>
          <w:p w14:paraId="04E5A1EA">
            <w:pPr>
              <w:rPr>
                <w:rFonts w:ascii="Arial"/>
                <w:sz w:val="21"/>
              </w:rPr>
            </w:pPr>
          </w:p>
        </w:tc>
      </w:tr>
      <w:tr w14:paraId="6A6FD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402CA41A">
            <w:pPr>
              <w:rPr>
                <w:rFonts w:ascii="Arial"/>
                <w:sz w:val="21"/>
              </w:rPr>
            </w:pPr>
          </w:p>
        </w:tc>
        <w:tc>
          <w:tcPr>
            <w:tcW w:w="509" w:type="dxa"/>
            <w:vAlign w:val="top"/>
          </w:tcPr>
          <w:p w14:paraId="1735CD6C">
            <w:pPr>
              <w:pStyle w:val="6"/>
              <w:spacing w:before="24" w:line="251" w:lineRule="exact"/>
              <w:ind w:left="160"/>
            </w:pPr>
            <w:r>
              <w:rPr>
                <w:spacing w:val="-4"/>
                <w:position w:val="1"/>
              </w:rPr>
              <w:t>18</w:t>
            </w:r>
          </w:p>
        </w:tc>
        <w:tc>
          <w:tcPr>
            <w:tcW w:w="1498" w:type="dxa"/>
            <w:vAlign w:val="top"/>
          </w:tcPr>
          <w:p w14:paraId="06328DAC">
            <w:pPr>
              <w:rPr>
                <w:rFonts w:ascii="Arial"/>
                <w:sz w:val="21"/>
              </w:rPr>
            </w:pPr>
          </w:p>
        </w:tc>
        <w:tc>
          <w:tcPr>
            <w:tcW w:w="3312" w:type="dxa"/>
            <w:vAlign w:val="top"/>
          </w:tcPr>
          <w:p w14:paraId="45C7F6F5">
            <w:pPr>
              <w:pStyle w:val="6"/>
              <w:spacing w:before="29" w:line="224" w:lineRule="auto"/>
            </w:pPr>
            <w:r>
              <w:rPr>
                <w:spacing w:val="1"/>
              </w:rPr>
              <w:t>十八、</w:t>
            </w:r>
            <w:r>
              <w:rPr>
                <w:spacing w:val="-50"/>
              </w:rPr>
              <w:t xml:space="preserve"> </w:t>
            </w:r>
            <w:r>
              <w:rPr>
                <w:spacing w:val="1"/>
              </w:rPr>
              <w:t>自然资源海洋气象等支出</w:t>
            </w:r>
          </w:p>
        </w:tc>
        <w:tc>
          <w:tcPr>
            <w:tcW w:w="495" w:type="dxa"/>
            <w:vAlign w:val="top"/>
          </w:tcPr>
          <w:p w14:paraId="158EA840">
            <w:pPr>
              <w:pStyle w:val="6"/>
              <w:spacing w:before="24" w:line="251" w:lineRule="exact"/>
              <w:ind w:left="140"/>
            </w:pPr>
            <w:r>
              <w:rPr>
                <w:spacing w:val="1"/>
                <w:position w:val="1"/>
              </w:rPr>
              <w:t>50</w:t>
            </w:r>
          </w:p>
        </w:tc>
        <w:tc>
          <w:tcPr>
            <w:tcW w:w="1513" w:type="dxa"/>
            <w:vAlign w:val="top"/>
          </w:tcPr>
          <w:p w14:paraId="1F142293">
            <w:pPr>
              <w:rPr>
                <w:rFonts w:ascii="Arial"/>
                <w:sz w:val="21"/>
              </w:rPr>
            </w:pPr>
          </w:p>
        </w:tc>
        <w:tc>
          <w:tcPr>
            <w:tcW w:w="1498" w:type="dxa"/>
            <w:vAlign w:val="top"/>
          </w:tcPr>
          <w:p w14:paraId="11B1655C">
            <w:pPr>
              <w:rPr>
                <w:rFonts w:ascii="Arial"/>
                <w:sz w:val="21"/>
              </w:rPr>
            </w:pPr>
          </w:p>
        </w:tc>
        <w:tc>
          <w:tcPr>
            <w:tcW w:w="1513" w:type="dxa"/>
            <w:vAlign w:val="top"/>
          </w:tcPr>
          <w:p w14:paraId="34A1DA8C">
            <w:pPr>
              <w:rPr>
                <w:rFonts w:ascii="Arial"/>
                <w:sz w:val="21"/>
              </w:rPr>
            </w:pPr>
          </w:p>
        </w:tc>
        <w:tc>
          <w:tcPr>
            <w:tcW w:w="1521" w:type="dxa"/>
            <w:vAlign w:val="top"/>
          </w:tcPr>
          <w:p w14:paraId="55F6B49A">
            <w:pPr>
              <w:rPr>
                <w:rFonts w:ascii="Arial"/>
                <w:sz w:val="21"/>
              </w:rPr>
            </w:pPr>
          </w:p>
        </w:tc>
      </w:tr>
      <w:tr w14:paraId="4D757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3BBDBF76">
            <w:pPr>
              <w:rPr>
                <w:rFonts w:ascii="Arial"/>
                <w:sz w:val="21"/>
              </w:rPr>
            </w:pPr>
          </w:p>
        </w:tc>
        <w:tc>
          <w:tcPr>
            <w:tcW w:w="509" w:type="dxa"/>
            <w:vAlign w:val="top"/>
          </w:tcPr>
          <w:p w14:paraId="76677B15">
            <w:pPr>
              <w:pStyle w:val="6"/>
              <w:spacing w:before="24" w:line="251" w:lineRule="exact"/>
              <w:ind w:left="160"/>
            </w:pPr>
            <w:r>
              <w:rPr>
                <w:spacing w:val="-4"/>
                <w:position w:val="1"/>
              </w:rPr>
              <w:t>19</w:t>
            </w:r>
          </w:p>
        </w:tc>
        <w:tc>
          <w:tcPr>
            <w:tcW w:w="1498" w:type="dxa"/>
            <w:vAlign w:val="top"/>
          </w:tcPr>
          <w:p w14:paraId="1676CA32">
            <w:pPr>
              <w:rPr>
                <w:rFonts w:ascii="Arial"/>
                <w:sz w:val="21"/>
              </w:rPr>
            </w:pPr>
          </w:p>
        </w:tc>
        <w:tc>
          <w:tcPr>
            <w:tcW w:w="3312" w:type="dxa"/>
            <w:vAlign w:val="top"/>
          </w:tcPr>
          <w:p w14:paraId="742D4B94">
            <w:pPr>
              <w:pStyle w:val="6"/>
              <w:spacing w:before="29" w:line="224" w:lineRule="auto"/>
            </w:pPr>
            <w:r>
              <w:rPr>
                <w:spacing w:val="3"/>
              </w:rPr>
              <w:t>十九、住房保障支出</w:t>
            </w:r>
          </w:p>
        </w:tc>
        <w:tc>
          <w:tcPr>
            <w:tcW w:w="495" w:type="dxa"/>
            <w:vAlign w:val="top"/>
          </w:tcPr>
          <w:p w14:paraId="28366E71">
            <w:pPr>
              <w:pStyle w:val="6"/>
              <w:spacing w:before="24" w:line="251" w:lineRule="exact"/>
              <w:ind w:left="140"/>
            </w:pPr>
            <w:r>
              <w:rPr>
                <w:spacing w:val="1"/>
                <w:position w:val="1"/>
              </w:rPr>
              <w:t>51</w:t>
            </w:r>
          </w:p>
        </w:tc>
        <w:tc>
          <w:tcPr>
            <w:tcW w:w="1513" w:type="dxa"/>
            <w:vAlign w:val="top"/>
          </w:tcPr>
          <w:p w14:paraId="0CBE1781">
            <w:pPr>
              <w:pStyle w:val="6"/>
              <w:spacing w:before="24" w:line="251" w:lineRule="exact"/>
              <w:jc w:val="right"/>
            </w:pPr>
            <w:r>
              <w:rPr>
                <w:spacing w:val="4"/>
                <w:position w:val="1"/>
              </w:rPr>
              <w:t>3.98</w:t>
            </w:r>
          </w:p>
        </w:tc>
        <w:tc>
          <w:tcPr>
            <w:tcW w:w="1498" w:type="dxa"/>
            <w:vAlign w:val="top"/>
          </w:tcPr>
          <w:p w14:paraId="149F7F94">
            <w:pPr>
              <w:pStyle w:val="6"/>
              <w:spacing w:before="24" w:line="251" w:lineRule="exact"/>
              <w:jc w:val="right"/>
            </w:pPr>
            <w:r>
              <w:rPr>
                <w:spacing w:val="3"/>
                <w:position w:val="1"/>
              </w:rPr>
              <w:t>3.98</w:t>
            </w:r>
          </w:p>
        </w:tc>
        <w:tc>
          <w:tcPr>
            <w:tcW w:w="1513" w:type="dxa"/>
            <w:vAlign w:val="top"/>
          </w:tcPr>
          <w:p w14:paraId="3EAABB9C">
            <w:pPr>
              <w:rPr>
                <w:rFonts w:ascii="Arial"/>
                <w:sz w:val="21"/>
              </w:rPr>
            </w:pPr>
          </w:p>
        </w:tc>
        <w:tc>
          <w:tcPr>
            <w:tcW w:w="1521" w:type="dxa"/>
            <w:vAlign w:val="top"/>
          </w:tcPr>
          <w:p w14:paraId="294120CC">
            <w:pPr>
              <w:rPr>
                <w:rFonts w:ascii="Arial"/>
                <w:sz w:val="21"/>
              </w:rPr>
            </w:pPr>
          </w:p>
        </w:tc>
      </w:tr>
      <w:tr w14:paraId="6D55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72586330">
            <w:pPr>
              <w:rPr>
                <w:rFonts w:ascii="Arial"/>
                <w:sz w:val="21"/>
              </w:rPr>
            </w:pPr>
          </w:p>
        </w:tc>
        <w:tc>
          <w:tcPr>
            <w:tcW w:w="509" w:type="dxa"/>
            <w:vAlign w:val="top"/>
          </w:tcPr>
          <w:p w14:paraId="04114A9B">
            <w:pPr>
              <w:pStyle w:val="6"/>
              <w:spacing w:before="24" w:line="251" w:lineRule="exact"/>
              <w:ind w:left="147"/>
            </w:pPr>
            <w:r>
              <w:rPr>
                <w:spacing w:val="2"/>
                <w:position w:val="1"/>
              </w:rPr>
              <w:t>20</w:t>
            </w:r>
          </w:p>
        </w:tc>
        <w:tc>
          <w:tcPr>
            <w:tcW w:w="1498" w:type="dxa"/>
            <w:vAlign w:val="top"/>
          </w:tcPr>
          <w:p w14:paraId="2D53EA5D">
            <w:pPr>
              <w:rPr>
                <w:rFonts w:ascii="Arial"/>
                <w:sz w:val="21"/>
              </w:rPr>
            </w:pPr>
          </w:p>
        </w:tc>
        <w:tc>
          <w:tcPr>
            <w:tcW w:w="3312" w:type="dxa"/>
            <w:vAlign w:val="top"/>
          </w:tcPr>
          <w:p w14:paraId="768D4C99">
            <w:pPr>
              <w:pStyle w:val="6"/>
              <w:spacing w:before="29" w:line="223" w:lineRule="auto"/>
              <w:ind w:left="1"/>
            </w:pPr>
            <w:r>
              <w:rPr>
                <w:spacing w:val="4"/>
              </w:rPr>
              <w:t>二十、粮油物资储备支出</w:t>
            </w:r>
          </w:p>
        </w:tc>
        <w:tc>
          <w:tcPr>
            <w:tcW w:w="495" w:type="dxa"/>
            <w:vAlign w:val="top"/>
          </w:tcPr>
          <w:p w14:paraId="1CD8E4F9">
            <w:pPr>
              <w:pStyle w:val="6"/>
              <w:spacing w:before="24" w:line="251" w:lineRule="exact"/>
              <w:ind w:left="140"/>
            </w:pPr>
            <w:r>
              <w:rPr>
                <w:spacing w:val="1"/>
                <w:position w:val="1"/>
              </w:rPr>
              <w:t>52</w:t>
            </w:r>
          </w:p>
        </w:tc>
        <w:tc>
          <w:tcPr>
            <w:tcW w:w="1513" w:type="dxa"/>
            <w:vAlign w:val="top"/>
          </w:tcPr>
          <w:p w14:paraId="4887AD3F">
            <w:pPr>
              <w:rPr>
                <w:rFonts w:ascii="Arial"/>
                <w:sz w:val="21"/>
              </w:rPr>
            </w:pPr>
          </w:p>
        </w:tc>
        <w:tc>
          <w:tcPr>
            <w:tcW w:w="1498" w:type="dxa"/>
            <w:vAlign w:val="top"/>
          </w:tcPr>
          <w:p w14:paraId="28AB1F2F">
            <w:pPr>
              <w:rPr>
                <w:rFonts w:ascii="Arial"/>
                <w:sz w:val="21"/>
              </w:rPr>
            </w:pPr>
          </w:p>
        </w:tc>
        <w:tc>
          <w:tcPr>
            <w:tcW w:w="1513" w:type="dxa"/>
            <w:vAlign w:val="top"/>
          </w:tcPr>
          <w:p w14:paraId="3F1F95F5">
            <w:pPr>
              <w:rPr>
                <w:rFonts w:ascii="Arial"/>
                <w:sz w:val="21"/>
              </w:rPr>
            </w:pPr>
          </w:p>
        </w:tc>
        <w:tc>
          <w:tcPr>
            <w:tcW w:w="1521" w:type="dxa"/>
            <w:vAlign w:val="top"/>
          </w:tcPr>
          <w:p w14:paraId="66A16C16">
            <w:pPr>
              <w:rPr>
                <w:rFonts w:ascii="Arial"/>
                <w:sz w:val="21"/>
              </w:rPr>
            </w:pPr>
          </w:p>
        </w:tc>
      </w:tr>
      <w:tr w14:paraId="4FFF2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197CFE1B">
            <w:pPr>
              <w:rPr>
                <w:rFonts w:ascii="Arial"/>
                <w:sz w:val="21"/>
              </w:rPr>
            </w:pPr>
          </w:p>
        </w:tc>
        <w:tc>
          <w:tcPr>
            <w:tcW w:w="509" w:type="dxa"/>
            <w:vAlign w:val="top"/>
          </w:tcPr>
          <w:p w14:paraId="123DA7D9">
            <w:pPr>
              <w:pStyle w:val="6"/>
              <w:spacing w:before="24" w:line="251" w:lineRule="exact"/>
              <w:ind w:left="147"/>
            </w:pPr>
            <w:r>
              <w:rPr>
                <w:spacing w:val="2"/>
                <w:position w:val="1"/>
              </w:rPr>
              <w:t>21</w:t>
            </w:r>
          </w:p>
        </w:tc>
        <w:tc>
          <w:tcPr>
            <w:tcW w:w="1498" w:type="dxa"/>
            <w:vAlign w:val="top"/>
          </w:tcPr>
          <w:p w14:paraId="0C7A629F">
            <w:pPr>
              <w:rPr>
                <w:rFonts w:ascii="Arial"/>
                <w:sz w:val="21"/>
              </w:rPr>
            </w:pPr>
          </w:p>
        </w:tc>
        <w:tc>
          <w:tcPr>
            <w:tcW w:w="3312" w:type="dxa"/>
            <w:vAlign w:val="top"/>
          </w:tcPr>
          <w:p w14:paraId="65746E36">
            <w:pPr>
              <w:pStyle w:val="6"/>
              <w:spacing w:before="29" w:line="223" w:lineRule="auto"/>
              <w:ind w:left="1"/>
            </w:pPr>
            <w:r>
              <w:rPr>
                <w:spacing w:val="4"/>
              </w:rPr>
              <w:t>二十一、国有资本经营预算支出</w:t>
            </w:r>
          </w:p>
        </w:tc>
        <w:tc>
          <w:tcPr>
            <w:tcW w:w="495" w:type="dxa"/>
            <w:vAlign w:val="top"/>
          </w:tcPr>
          <w:p w14:paraId="36A5301A">
            <w:pPr>
              <w:pStyle w:val="6"/>
              <w:spacing w:before="24" w:line="251" w:lineRule="exact"/>
              <w:ind w:left="140"/>
            </w:pPr>
            <w:r>
              <w:rPr>
                <w:spacing w:val="1"/>
                <w:position w:val="1"/>
              </w:rPr>
              <w:t>53</w:t>
            </w:r>
          </w:p>
        </w:tc>
        <w:tc>
          <w:tcPr>
            <w:tcW w:w="1513" w:type="dxa"/>
            <w:vAlign w:val="top"/>
          </w:tcPr>
          <w:p w14:paraId="61597FE8">
            <w:pPr>
              <w:rPr>
                <w:rFonts w:ascii="Arial"/>
                <w:sz w:val="21"/>
              </w:rPr>
            </w:pPr>
          </w:p>
        </w:tc>
        <w:tc>
          <w:tcPr>
            <w:tcW w:w="1498" w:type="dxa"/>
            <w:vAlign w:val="top"/>
          </w:tcPr>
          <w:p w14:paraId="556E0D95">
            <w:pPr>
              <w:rPr>
                <w:rFonts w:ascii="Arial"/>
                <w:sz w:val="21"/>
              </w:rPr>
            </w:pPr>
          </w:p>
        </w:tc>
        <w:tc>
          <w:tcPr>
            <w:tcW w:w="1513" w:type="dxa"/>
            <w:vAlign w:val="top"/>
          </w:tcPr>
          <w:p w14:paraId="66ACD64D">
            <w:pPr>
              <w:rPr>
                <w:rFonts w:ascii="Arial"/>
                <w:sz w:val="21"/>
              </w:rPr>
            </w:pPr>
          </w:p>
        </w:tc>
        <w:tc>
          <w:tcPr>
            <w:tcW w:w="1521" w:type="dxa"/>
            <w:vAlign w:val="top"/>
          </w:tcPr>
          <w:p w14:paraId="33BAEFE8">
            <w:pPr>
              <w:rPr>
                <w:rFonts w:ascii="Arial"/>
                <w:sz w:val="21"/>
              </w:rPr>
            </w:pPr>
          </w:p>
        </w:tc>
      </w:tr>
      <w:tr w14:paraId="306E5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1CBB18F9">
            <w:pPr>
              <w:rPr>
                <w:rFonts w:ascii="Arial"/>
                <w:sz w:val="21"/>
              </w:rPr>
            </w:pPr>
          </w:p>
        </w:tc>
        <w:tc>
          <w:tcPr>
            <w:tcW w:w="509" w:type="dxa"/>
            <w:vAlign w:val="top"/>
          </w:tcPr>
          <w:p w14:paraId="63F72934">
            <w:pPr>
              <w:pStyle w:val="6"/>
              <w:spacing w:before="24" w:line="251" w:lineRule="exact"/>
              <w:ind w:left="147"/>
            </w:pPr>
            <w:r>
              <w:rPr>
                <w:spacing w:val="2"/>
                <w:position w:val="1"/>
              </w:rPr>
              <w:t>22</w:t>
            </w:r>
          </w:p>
        </w:tc>
        <w:tc>
          <w:tcPr>
            <w:tcW w:w="1498" w:type="dxa"/>
            <w:vAlign w:val="top"/>
          </w:tcPr>
          <w:p w14:paraId="55195733">
            <w:pPr>
              <w:rPr>
                <w:rFonts w:ascii="Arial"/>
                <w:sz w:val="21"/>
              </w:rPr>
            </w:pPr>
          </w:p>
        </w:tc>
        <w:tc>
          <w:tcPr>
            <w:tcW w:w="3312" w:type="dxa"/>
            <w:vAlign w:val="top"/>
          </w:tcPr>
          <w:p w14:paraId="2CF1AF90">
            <w:pPr>
              <w:pStyle w:val="6"/>
              <w:spacing w:before="29" w:line="224" w:lineRule="auto"/>
              <w:ind w:left="1"/>
            </w:pPr>
            <w:r>
              <w:rPr>
                <w:spacing w:val="4"/>
              </w:rPr>
              <w:t>二十二、灾害防治及应急管理支出</w:t>
            </w:r>
          </w:p>
        </w:tc>
        <w:tc>
          <w:tcPr>
            <w:tcW w:w="495" w:type="dxa"/>
            <w:vAlign w:val="top"/>
          </w:tcPr>
          <w:p w14:paraId="54BD3C5A">
            <w:pPr>
              <w:pStyle w:val="6"/>
              <w:spacing w:before="24" w:line="251" w:lineRule="exact"/>
              <w:ind w:left="140"/>
            </w:pPr>
            <w:r>
              <w:rPr>
                <w:spacing w:val="1"/>
                <w:position w:val="1"/>
              </w:rPr>
              <w:t>54</w:t>
            </w:r>
          </w:p>
        </w:tc>
        <w:tc>
          <w:tcPr>
            <w:tcW w:w="1513" w:type="dxa"/>
            <w:vAlign w:val="top"/>
          </w:tcPr>
          <w:p w14:paraId="27321B9C">
            <w:pPr>
              <w:rPr>
                <w:rFonts w:ascii="Arial"/>
                <w:sz w:val="21"/>
              </w:rPr>
            </w:pPr>
          </w:p>
        </w:tc>
        <w:tc>
          <w:tcPr>
            <w:tcW w:w="1498" w:type="dxa"/>
            <w:vAlign w:val="top"/>
          </w:tcPr>
          <w:p w14:paraId="4CA65D3E">
            <w:pPr>
              <w:rPr>
                <w:rFonts w:ascii="Arial"/>
                <w:sz w:val="21"/>
              </w:rPr>
            </w:pPr>
          </w:p>
        </w:tc>
        <w:tc>
          <w:tcPr>
            <w:tcW w:w="1513" w:type="dxa"/>
            <w:vAlign w:val="top"/>
          </w:tcPr>
          <w:p w14:paraId="620DEB2D">
            <w:pPr>
              <w:rPr>
                <w:rFonts w:ascii="Arial"/>
                <w:sz w:val="21"/>
              </w:rPr>
            </w:pPr>
          </w:p>
        </w:tc>
        <w:tc>
          <w:tcPr>
            <w:tcW w:w="1521" w:type="dxa"/>
            <w:vAlign w:val="top"/>
          </w:tcPr>
          <w:p w14:paraId="56321096">
            <w:pPr>
              <w:rPr>
                <w:rFonts w:ascii="Arial"/>
                <w:sz w:val="21"/>
              </w:rPr>
            </w:pPr>
          </w:p>
        </w:tc>
      </w:tr>
      <w:tr w14:paraId="69E4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43934F3B">
            <w:pPr>
              <w:rPr>
                <w:rFonts w:ascii="Arial"/>
                <w:sz w:val="21"/>
              </w:rPr>
            </w:pPr>
          </w:p>
        </w:tc>
        <w:tc>
          <w:tcPr>
            <w:tcW w:w="509" w:type="dxa"/>
            <w:vAlign w:val="top"/>
          </w:tcPr>
          <w:p w14:paraId="11F24C69">
            <w:pPr>
              <w:pStyle w:val="6"/>
              <w:spacing w:before="24" w:line="251" w:lineRule="exact"/>
              <w:ind w:left="147"/>
            </w:pPr>
            <w:r>
              <w:rPr>
                <w:spacing w:val="2"/>
                <w:position w:val="1"/>
              </w:rPr>
              <w:t>23</w:t>
            </w:r>
          </w:p>
        </w:tc>
        <w:tc>
          <w:tcPr>
            <w:tcW w:w="1498" w:type="dxa"/>
            <w:vAlign w:val="top"/>
          </w:tcPr>
          <w:p w14:paraId="417BB0C8">
            <w:pPr>
              <w:rPr>
                <w:rFonts w:ascii="Arial"/>
                <w:sz w:val="21"/>
              </w:rPr>
            </w:pPr>
          </w:p>
        </w:tc>
        <w:tc>
          <w:tcPr>
            <w:tcW w:w="3312" w:type="dxa"/>
            <w:vAlign w:val="top"/>
          </w:tcPr>
          <w:p w14:paraId="06A722F8">
            <w:pPr>
              <w:pStyle w:val="6"/>
              <w:spacing w:before="29" w:line="225" w:lineRule="auto"/>
              <w:ind w:left="1"/>
            </w:pPr>
            <w:r>
              <w:rPr>
                <w:spacing w:val="3"/>
              </w:rPr>
              <w:t>二十三、其他支出</w:t>
            </w:r>
          </w:p>
        </w:tc>
        <w:tc>
          <w:tcPr>
            <w:tcW w:w="495" w:type="dxa"/>
            <w:vAlign w:val="top"/>
          </w:tcPr>
          <w:p w14:paraId="2F9026C7">
            <w:pPr>
              <w:pStyle w:val="6"/>
              <w:spacing w:before="24" w:line="251" w:lineRule="exact"/>
              <w:ind w:left="140"/>
            </w:pPr>
            <w:r>
              <w:rPr>
                <w:spacing w:val="1"/>
                <w:position w:val="1"/>
              </w:rPr>
              <w:t>55</w:t>
            </w:r>
          </w:p>
        </w:tc>
        <w:tc>
          <w:tcPr>
            <w:tcW w:w="1513" w:type="dxa"/>
            <w:vAlign w:val="top"/>
          </w:tcPr>
          <w:p w14:paraId="18428D19">
            <w:pPr>
              <w:rPr>
                <w:rFonts w:ascii="Arial"/>
                <w:sz w:val="21"/>
              </w:rPr>
            </w:pPr>
          </w:p>
        </w:tc>
        <w:tc>
          <w:tcPr>
            <w:tcW w:w="1498" w:type="dxa"/>
            <w:vAlign w:val="top"/>
          </w:tcPr>
          <w:p w14:paraId="4826ECD8">
            <w:pPr>
              <w:rPr>
                <w:rFonts w:ascii="Arial"/>
                <w:sz w:val="21"/>
              </w:rPr>
            </w:pPr>
          </w:p>
        </w:tc>
        <w:tc>
          <w:tcPr>
            <w:tcW w:w="1513" w:type="dxa"/>
            <w:vAlign w:val="top"/>
          </w:tcPr>
          <w:p w14:paraId="760897A4">
            <w:pPr>
              <w:rPr>
                <w:rFonts w:ascii="Arial"/>
                <w:sz w:val="21"/>
              </w:rPr>
            </w:pPr>
          </w:p>
        </w:tc>
        <w:tc>
          <w:tcPr>
            <w:tcW w:w="1521" w:type="dxa"/>
            <w:vAlign w:val="top"/>
          </w:tcPr>
          <w:p w14:paraId="0EE2B158">
            <w:pPr>
              <w:rPr>
                <w:rFonts w:ascii="Arial"/>
                <w:sz w:val="21"/>
              </w:rPr>
            </w:pPr>
          </w:p>
        </w:tc>
      </w:tr>
      <w:tr w14:paraId="068A4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2690" w:type="dxa"/>
            <w:vAlign w:val="top"/>
          </w:tcPr>
          <w:p w14:paraId="39C26172">
            <w:pPr>
              <w:rPr>
                <w:rFonts w:ascii="Arial"/>
                <w:sz w:val="21"/>
              </w:rPr>
            </w:pPr>
          </w:p>
        </w:tc>
        <w:tc>
          <w:tcPr>
            <w:tcW w:w="509" w:type="dxa"/>
            <w:vAlign w:val="top"/>
          </w:tcPr>
          <w:p w14:paraId="344BEAC9">
            <w:pPr>
              <w:pStyle w:val="6"/>
              <w:spacing w:before="24" w:line="257" w:lineRule="exact"/>
              <w:ind w:left="147"/>
            </w:pPr>
            <w:r>
              <w:rPr>
                <w:spacing w:val="2"/>
                <w:position w:val="1"/>
              </w:rPr>
              <w:t>24</w:t>
            </w:r>
          </w:p>
        </w:tc>
        <w:tc>
          <w:tcPr>
            <w:tcW w:w="1498" w:type="dxa"/>
            <w:vAlign w:val="top"/>
          </w:tcPr>
          <w:p w14:paraId="5256A85E">
            <w:pPr>
              <w:rPr>
                <w:rFonts w:ascii="Arial"/>
                <w:sz w:val="21"/>
              </w:rPr>
            </w:pPr>
          </w:p>
        </w:tc>
        <w:tc>
          <w:tcPr>
            <w:tcW w:w="3312" w:type="dxa"/>
            <w:vAlign w:val="top"/>
          </w:tcPr>
          <w:p w14:paraId="01C32C0C">
            <w:pPr>
              <w:pStyle w:val="6"/>
              <w:spacing w:before="29" w:line="223" w:lineRule="auto"/>
              <w:ind w:left="1"/>
            </w:pPr>
            <w:r>
              <w:rPr>
                <w:spacing w:val="3"/>
              </w:rPr>
              <w:t>二十四、债务还本支出</w:t>
            </w:r>
          </w:p>
        </w:tc>
        <w:tc>
          <w:tcPr>
            <w:tcW w:w="495" w:type="dxa"/>
            <w:vAlign w:val="top"/>
          </w:tcPr>
          <w:p w14:paraId="2145E5AF">
            <w:pPr>
              <w:pStyle w:val="6"/>
              <w:spacing w:before="24" w:line="256" w:lineRule="exact"/>
              <w:ind w:left="140"/>
            </w:pPr>
            <w:r>
              <w:rPr>
                <w:spacing w:val="1"/>
                <w:position w:val="1"/>
              </w:rPr>
              <w:t>56</w:t>
            </w:r>
          </w:p>
        </w:tc>
        <w:tc>
          <w:tcPr>
            <w:tcW w:w="1513" w:type="dxa"/>
            <w:vAlign w:val="top"/>
          </w:tcPr>
          <w:p w14:paraId="3828BB46">
            <w:pPr>
              <w:rPr>
                <w:rFonts w:ascii="Arial"/>
                <w:sz w:val="21"/>
              </w:rPr>
            </w:pPr>
          </w:p>
        </w:tc>
        <w:tc>
          <w:tcPr>
            <w:tcW w:w="1498" w:type="dxa"/>
            <w:vAlign w:val="top"/>
          </w:tcPr>
          <w:p w14:paraId="34E5D18D">
            <w:pPr>
              <w:rPr>
                <w:rFonts w:ascii="Arial"/>
                <w:sz w:val="21"/>
              </w:rPr>
            </w:pPr>
          </w:p>
        </w:tc>
        <w:tc>
          <w:tcPr>
            <w:tcW w:w="1513" w:type="dxa"/>
            <w:vAlign w:val="top"/>
          </w:tcPr>
          <w:p w14:paraId="3B455293">
            <w:pPr>
              <w:rPr>
                <w:rFonts w:ascii="Arial"/>
                <w:sz w:val="21"/>
              </w:rPr>
            </w:pPr>
          </w:p>
        </w:tc>
        <w:tc>
          <w:tcPr>
            <w:tcW w:w="1521" w:type="dxa"/>
            <w:vAlign w:val="top"/>
          </w:tcPr>
          <w:p w14:paraId="2C1F3F09">
            <w:pPr>
              <w:rPr>
                <w:rFonts w:ascii="Arial"/>
                <w:sz w:val="21"/>
              </w:rPr>
            </w:pPr>
          </w:p>
        </w:tc>
      </w:tr>
    </w:tbl>
    <w:p w14:paraId="004387D9">
      <w:pPr>
        <w:spacing w:before="1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注：1.本表反映部门本年度一般公共预算财政拨款、政府性基金预算财政拨款和国有资本经营预算财政拨款的总收支和</w:t>
      </w:r>
      <w:r>
        <w:rPr>
          <w:rFonts w:ascii="宋体" w:hAnsi="宋体" w:eastAsia="宋体" w:cs="宋体"/>
          <w:spacing w:val="-1"/>
          <w:sz w:val="18"/>
          <w:szCs w:val="18"/>
        </w:rPr>
        <w:t>年末结转结余情况。</w:t>
      </w:r>
    </w:p>
    <w:p w14:paraId="2C398B27">
      <w:pPr>
        <w:spacing w:before="42"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643245DA">
      <w:pPr>
        <w:spacing w:line="219" w:lineRule="auto"/>
        <w:rPr>
          <w:rFonts w:ascii="宋体" w:hAnsi="宋体" w:eastAsia="宋体" w:cs="宋体"/>
          <w:sz w:val="18"/>
          <w:szCs w:val="18"/>
        </w:rPr>
        <w:sectPr>
          <w:pgSz w:w="16838" w:h="11906"/>
          <w:pgMar w:top="548" w:right="1200" w:bottom="400" w:left="1072" w:header="0" w:footer="0" w:gutter="0"/>
          <w:cols w:space="720" w:num="1"/>
        </w:sectPr>
      </w:pPr>
    </w:p>
    <w:p w14:paraId="042BFF45">
      <w:pPr>
        <w:spacing w:before="72" w:line="219" w:lineRule="auto"/>
        <w:ind w:left="5137"/>
        <w:rPr>
          <w:rFonts w:ascii="宋体" w:hAnsi="宋体" w:eastAsia="宋体" w:cs="宋体"/>
          <w:sz w:val="36"/>
          <w:szCs w:val="36"/>
        </w:rPr>
      </w:pPr>
      <w:r>
        <w:rPr>
          <w:rFonts w:ascii="宋体" w:hAnsi="宋体" w:eastAsia="宋体" w:cs="宋体"/>
          <w:spacing w:val="-2"/>
          <w:sz w:val="36"/>
          <w:szCs w:val="36"/>
        </w:rPr>
        <w:t>财政拨款收入支出决算总表</w:t>
      </w:r>
    </w:p>
    <w:p w14:paraId="5078EE15">
      <w:pPr>
        <w:spacing w:before="25" w:line="230" w:lineRule="auto"/>
        <w:ind w:right="33"/>
        <w:jc w:val="right"/>
        <w:rPr>
          <w:rFonts w:ascii="宋体" w:hAnsi="宋体" w:eastAsia="宋体" w:cs="宋体"/>
          <w:sz w:val="19"/>
          <w:szCs w:val="19"/>
        </w:rPr>
      </w:pPr>
      <w:r>
        <w:rPr>
          <w:rFonts w:ascii="宋体" w:hAnsi="宋体" w:eastAsia="宋体" w:cs="宋体"/>
          <w:spacing w:val="5"/>
          <w:sz w:val="19"/>
          <w:szCs w:val="19"/>
        </w:rPr>
        <w:t>公开04表</w:t>
      </w:r>
    </w:p>
    <w:p w14:paraId="3ED30A29">
      <w:pPr>
        <w:spacing w:before="78" w:line="228" w:lineRule="auto"/>
        <w:ind w:left="47"/>
        <w:rPr>
          <w:rFonts w:ascii="宋体" w:hAnsi="宋体" w:eastAsia="宋体" w:cs="宋体"/>
          <w:sz w:val="19"/>
          <w:szCs w:val="19"/>
        </w:rPr>
      </w:pPr>
      <w:r>
        <w:rPr>
          <w:rFonts w:ascii="宋体" w:hAnsi="宋体" w:eastAsia="宋体" w:cs="宋体"/>
          <w:spacing w:val="4"/>
          <w:sz w:val="19"/>
          <w:szCs w:val="19"/>
        </w:rPr>
        <w:t xml:space="preserve">部门：中国共产主义共青团沅江市委员会                                    </w:t>
      </w:r>
      <w:r>
        <w:rPr>
          <w:rFonts w:ascii="宋体" w:hAnsi="宋体" w:eastAsia="宋体" w:cs="宋体"/>
          <w:spacing w:val="3"/>
          <w:sz w:val="19"/>
          <w:szCs w:val="19"/>
        </w:rPr>
        <w:t xml:space="preserve">                                                              金额单位：万元</w:t>
      </w:r>
    </w:p>
    <w:p w14:paraId="48FC6164">
      <w:pPr>
        <w:spacing w:line="45" w:lineRule="auto"/>
        <w:rPr>
          <w:rFonts w:ascii="Arial"/>
          <w:sz w:val="2"/>
        </w:rPr>
      </w:pPr>
    </w:p>
    <w:tbl>
      <w:tblPr>
        <w:tblStyle w:val="5"/>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0"/>
        <w:gridCol w:w="509"/>
        <w:gridCol w:w="1498"/>
        <w:gridCol w:w="3312"/>
        <w:gridCol w:w="495"/>
        <w:gridCol w:w="1513"/>
        <w:gridCol w:w="1498"/>
        <w:gridCol w:w="1513"/>
        <w:gridCol w:w="1521"/>
      </w:tblGrid>
      <w:tr w14:paraId="35930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4697" w:type="dxa"/>
            <w:gridSpan w:val="3"/>
            <w:shd w:val="clear" w:color="auto" w:fill="C0C0C0"/>
            <w:vAlign w:val="top"/>
          </w:tcPr>
          <w:p w14:paraId="6B3140C9">
            <w:pPr>
              <w:pStyle w:val="6"/>
              <w:spacing w:before="119" w:line="227" w:lineRule="auto"/>
              <w:ind w:left="1823"/>
              <w:rPr>
                <w:sz w:val="21"/>
                <w:szCs w:val="21"/>
              </w:rPr>
            </w:pPr>
            <w:r>
              <w:rPr>
                <w:spacing w:val="-3"/>
                <w:sz w:val="21"/>
                <w:szCs w:val="21"/>
              </w:rPr>
              <w:t>收</w:t>
            </w:r>
            <w:r>
              <w:rPr>
                <w:spacing w:val="17"/>
                <w:sz w:val="21"/>
                <w:szCs w:val="21"/>
              </w:rPr>
              <w:t xml:space="preserve">     </w:t>
            </w:r>
            <w:r>
              <w:rPr>
                <w:spacing w:val="-3"/>
                <w:sz w:val="21"/>
                <w:szCs w:val="21"/>
              </w:rPr>
              <w:t>入</w:t>
            </w:r>
          </w:p>
        </w:tc>
        <w:tc>
          <w:tcPr>
            <w:tcW w:w="9852" w:type="dxa"/>
            <w:gridSpan w:val="6"/>
            <w:shd w:val="clear" w:color="auto" w:fill="C0C0C0"/>
            <w:vAlign w:val="top"/>
          </w:tcPr>
          <w:p w14:paraId="70462A59">
            <w:pPr>
              <w:pStyle w:val="6"/>
              <w:spacing w:before="119" w:line="228" w:lineRule="auto"/>
              <w:ind w:left="4394"/>
              <w:rPr>
                <w:sz w:val="21"/>
                <w:szCs w:val="21"/>
              </w:rPr>
            </w:pPr>
            <w:r>
              <w:rPr>
                <w:sz w:val="21"/>
                <w:szCs w:val="21"/>
              </w:rPr>
              <w:t>支      出</w:t>
            </w:r>
          </w:p>
        </w:tc>
      </w:tr>
      <w:tr w14:paraId="71333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2690" w:type="dxa"/>
            <w:shd w:val="clear" w:color="auto" w:fill="C0C0C0"/>
            <w:vAlign w:val="top"/>
          </w:tcPr>
          <w:p w14:paraId="4C0ED6AC">
            <w:pPr>
              <w:pStyle w:val="6"/>
              <w:spacing w:before="159" w:line="228" w:lineRule="auto"/>
              <w:ind w:left="1114"/>
              <w:rPr>
                <w:sz w:val="21"/>
                <w:szCs w:val="21"/>
              </w:rPr>
            </w:pPr>
            <w:r>
              <w:rPr>
                <w:spacing w:val="5"/>
                <w:sz w:val="21"/>
                <w:szCs w:val="21"/>
              </w:rPr>
              <w:t>项目</w:t>
            </w:r>
          </w:p>
        </w:tc>
        <w:tc>
          <w:tcPr>
            <w:tcW w:w="509" w:type="dxa"/>
            <w:shd w:val="clear" w:color="auto" w:fill="C0C0C0"/>
            <w:vAlign w:val="top"/>
          </w:tcPr>
          <w:p w14:paraId="04188A1D">
            <w:pPr>
              <w:pStyle w:val="6"/>
              <w:spacing w:before="159" w:line="227" w:lineRule="auto"/>
              <w:ind w:left="29"/>
              <w:rPr>
                <w:sz w:val="21"/>
                <w:szCs w:val="21"/>
              </w:rPr>
            </w:pPr>
            <w:r>
              <w:rPr>
                <w:spacing w:val="5"/>
                <w:sz w:val="21"/>
                <w:szCs w:val="21"/>
              </w:rPr>
              <w:t>行次</w:t>
            </w:r>
          </w:p>
        </w:tc>
        <w:tc>
          <w:tcPr>
            <w:tcW w:w="1498" w:type="dxa"/>
            <w:shd w:val="clear" w:color="auto" w:fill="C0C0C0"/>
            <w:vAlign w:val="top"/>
          </w:tcPr>
          <w:p w14:paraId="164CA4A8">
            <w:pPr>
              <w:pStyle w:val="6"/>
              <w:spacing w:before="159" w:line="227" w:lineRule="auto"/>
              <w:ind w:left="523"/>
              <w:rPr>
                <w:sz w:val="21"/>
                <w:szCs w:val="21"/>
              </w:rPr>
            </w:pPr>
            <w:r>
              <w:rPr>
                <w:spacing w:val="6"/>
                <w:sz w:val="21"/>
                <w:szCs w:val="21"/>
              </w:rPr>
              <w:t>金额</w:t>
            </w:r>
          </w:p>
        </w:tc>
        <w:tc>
          <w:tcPr>
            <w:tcW w:w="3312" w:type="dxa"/>
            <w:shd w:val="clear" w:color="auto" w:fill="C0C0C0"/>
            <w:vAlign w:val="top"/>
          </w:tcPr>
          <w:p w14:paraId="6A47208C">
            <w:pPr>
              <w:pStyle w:val="6"/>
              <w:spacing w:before="159" w:line="228" w:lineRule="auto"/>
              <w:ind w:left="1427"/>
              <w:rPr>
                <w:sz w:val="21"/>
                <w:szCs w:val="21"/>
              </w:rPr>
            </w:pPr>
            <w:r>
              <w:rPr>
                <w:spacing w:val="5"/>
                <w:sz w:val="21"/>
                <w:szCs w:val="21"/>
              </w:rPr>
              <w:t>项目</w:t>
            </w:r>
          </w:p>
        </w:tc>
        <w:tc>
          <w:tcPr>
            <w:tcW w:w="495" w:type="dxa"/>
            <w:shd w:val="clear" w:color="auto" w:fill="C0C0C0"/>
            <w:vAlign w:val="top"/>
          </w:tcPr>
          <w:p w14:paraId="3AEB5258">
            <w:pPr>
              <w:pStyle w:val="6"/>
              <w:spacing w:before="159" w:line="227" w:lineRule="auto"/>
              <w:ind w:left="20"/>
              <w:rPr>
                <w:sz w:val="21"/>
                <w:szCs w:val="21"/>
              </w:rPr>
            </w:pPr>
            <w:r>
              <w:rPr>
                <w:spacing w:val="5"/>
                <w:sz w:val="21"/>
                <w:szCs w:val="21"/>
              </w:rPr>
              <w:t>行次</w:t>
            </w:r>
          </w:p>
        </w:tc>
        <w:tc>
          <w:tcPr>
            <w:tcW w:w="1513" w:type="dxa"/>
            <w:shd w:val="clear" w:color="auto" w:fill="C0C0C0"/>
            <w:vAlign w:val="top"/>
          </w:tcPr>
          <w:p w14:paraId="1D27C89F">
            <w:pPr>
              <w:pStyle w:val="6"/>
              <w:spacing w:before="159" w:line="229" w:lineRule="auto"/>
              <w:ind w:left="527"/>
              <w:rPr>
                <w:sz w:val="21"/>
                <w:szCs w:val="21"/>
              </w:rPr>
            </w:pPr>
            <w:r>
              <w:rPr>
                <w:spacing w:val="7"/>
                <w:sz w:val="21"/>
                <w:szCs w:val="21"/>
              </w:rPr>
              <w:t>合计</w:t>
            </w:r>
          </w:p>
        </w:tc>
        <w:tc>
          <w:tcPr>
            <w:tcW w:w="1498" w:type="dxa"/>
            <w:shd w:val="clear" w:color="auto" w:fill="C0C0C0"/>
            <w:vAlign w:val="top"/>
          </w:tcPr>
          <w:p w14:paraId="4C511A6B">
            <w:pPr>
              <w:pStyle w:val="6"/>
              <w:spacing w:before="25" w:line="221" w:lineRule="auto"/>
              <w:ind w:left="304" w:right="68" w:hanging="222"/>
              <w:rPr>
                <w:sz w:val="21"/>
                <w:szCs w:val="21"/>
              </w:rPr>
            </w:pPr>
            <w:r>
              <w:rPr>
                <w:spacing w:val="11"/>
                <w:sz w:val="21"/>
                <w:szCs w:val="21"/>
              </w:rPr>
              <w:t>一般公共预算财政拨款</w:t>
            </w:r>
          </w:p>
        </w:tc>
        <w:tc>
          <w:tcPr>
            <w:tcW w:w="1513" w:type="dxa"/>
            <w:shd w:val="clear" w:color="auto" w:fill="C0C0C0"/>
            <w:vAlign w:val="top"/>
          </w:tcPr>
          <w:p w14:paraId="00225DAF">
            <w:pPr>
              <w:pStyle w:val="6"/>
              <w:spacing w:before="25" w:line="221" w:lineRule="auto"/>
              <w:ind w:left="202" w:right="81" w:hanging="122"/>
              <w:rPr>
                <w:sz w:val="21"/>
                <w:szCs w:val="21"/>
              </w:rPr>
            </w:pPr>
            <w:r>
              <w:rPr>
                <w:spacing w:val="12"/>
                <w:sz w:val="21"/>
                <w:szCs w:val="21"/>
              </w:rPr>
              <w:t>政府性基金预</w:t>
            </w:r>
            <w:r>
              <w:rPr>
                <w:spacing w:val="11"/>
                <w:sz w:val="21"/>
                <w:szCs w:val="21"/>
              </w:rPr>
              <w:t>算财政拨款</w:t>
            </w:r>
          </w:p>
        </w:tc>
        <w:tc>
          <w:tcPr>
            <w:tcW w:w="1521" w:type="dxa"/>
            <w:shd w:val="clear" w:color="auto" w:fill="C0C0C0"/>
            <w:vAlign w:val="top"/>
          </w:tcPr>
          <w:p w14:paraId="4D96FD45">
            <w:pPr>
              <w:pStyle w:val="6"/>
              <w:spacing w:before="25" w:line="221" w:lineRule="auto"/>
              <w:ind w:left="84" w:right="87" w:firstLine="19"/>
              <w:rPr>
                <w:sz w:val="21"/>
                <w:szCs w:val="21"/>
              </w:rPr>
            </w:pPr>
            <w:r>
              <w:rPr>
                <w:spacing w:val="8"/>
                <w:sz w:val="21"/>
                <w:szCs w:val="21"/>
              </w:rPr>
              <w:t>国有资本经营</w:t>
            </w:r>
            <w:r>
              <w:rPr>
                <w:spacing w:val="12"/>
                <w:sz w:val="21"/>
                <w:szCs w:val="21"/>
              </w:rPr>
              <w:t>预算财政拨款</w:t>
            </w:r>
          </w:p>
        </w:tc>
      </w:tr>
      <w:tr w14:paraId="344AA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2690" w:type="dxa"/>
            <w:shd w:val="clear" w:color="auto" w:fill="C0C0C0"/>
            <w:vAlign w:val="top"/>
          </w:tcPr>
          <w:p w14:paraId="30D9C4B1">
            <w:pPr>
              <w:pStyle w:val="6"/>
              <w:spacing w:before="86" w:line="227" w:lineRule="auto"/>
              <w:ind w:left="1111"/>
              <w:rPr>
                <w:sz w:val="21"/>
                <w:szCs w:val="21"/>
              </w:rPr>
            </w:pPr>
            <w:r>
              <w:rPr>
                <w:spacing w:val="7"/>
                <w:sz w:val="21"/>
                <w:szCs w:val="21"/>
              </w:rPr>
              <w:t>栏次</w:t>
            </w:r>
          </w:p>
        </w:tc>
        <w:tc>
          <w:tcPr>
            <w:tcW w:w="509" w:type="dxa"/>
            <w:shd w:val="clear" w:color="auto" w:fill="C0C0C0"/>
            <w:vAlign w:val="top"/>
          </w:tcPr>
          <w:p w14:paraId="202BAA40">
            <w:pPr>
              <w:rPr>
                <w:rFonts w:ascii="Arial"/>
                <w:sz w:val="21"/>
              </w:rPr>
            </w:pPr>
          </w:p>
        </w:tc>
        <w:tc>
          <w:tcPr>
            <w:tcW w:w="1498" w:type="dxa"/>
            <w:shd w:val="clear" w:color="auto" w:fill="C0C0C0"/>
            <w:vAlign w:val="top"/>
          </w:tcPr>
          <w:p w14:paraId="7EE61D06">
            <w:pPr>
              <w:pStyle w:val="6"/>
              <w:spacing w:before="86" w:line="283" w:lineRule="exact"/>
              <w:ind w:left="703"/>
              <w:rPr>
                <w:sz w:val="21"/>
                <w:szCs w:val="21"/>
              </w:rPr>
            </w:pPr>
            <w:r>
              <w:rPr>
                <w:position w:val="1"/>
                <w:sz w:val="21"/>
                <w:szCs w:val="21"/>
              </w:rPr>
              <w:t>1</w:t>
            </w:r>
          </w:p>
        </w:tc>
        <w:tc>
          <w:tcPr>
            <w:tcW w:w="3312" w:type="dxa"/>
            <w:shd w:val="clear" w:color="auto" w:fill="C0C0C0"/>
            <w:vAlign w:val="top"/>
          </w:tcPr>
          <w:p w14:paraId="4A5FE55A">
            <w:pPr>
              <w:pStyle w:val="6"/>
              <w:spacing w:before="86" w:line="227" w:lineRule="auto"/>
              <w:ind w:left="1424"/>
              <w:rPr>
                <w:sz w:val="21"/>
                <w:szCs w:val="21"/>
              </w:rPr>
            </w:pPr>
            <w:r>
              <w:rPr>
                <w:spacing w:val="7"/>
                <w:sz w:val="21"/>
                <w:szCs w:val="21"/>
              </w:rPr>
              <w:t>栏次</w:t>
            </w:r>
          </w:p>
        </w:tc>
        <w:tc>
          <w:tcPr>
            <w:tcW w:w="495" w:type="dxa"/>
            <w:shd w:val="clear" w:color="auto" w:fill="C0C0C0"/>
            <w:vAlign w:val="top"/>
          </w:tcPr>
          <w:p w14:paraId="5C02E3DC">
            <w:pPr>
              <w:rPr>
                <w:rFonts w:ascii="Arial"/>
                <w:sz w:val="21"/>
              </w:rPr>
            </w:pPr>
          </w:p>
        </w:tc>
        <w:tc>
          <w:tcPr>
            <w:tcW w:w="1513" w:type="dxa"/>
            <w:shd w:val="clear" w:color="auto" w:fill="C0C0C0"/>
            <w:vAlign w:val="top"/>
          </w:tcPr>
          <w:p w14:paraId="58B83603">
            <w:pPr>
              <w:pStyle w:val="6"/>
              <w:spacing w:before="86" w:line="283" w:lineRule="exact"/>
              <w:ind w:left="694"/>
              <w:rPr>
                <w:sz w:val="21"/>
                <w:szCs w:val="21"/>
              </w:rPr>
            </w:pPr>
            <w:r>
              <w:rPr>
                <w:position w:val="1"/>
                <w:sz w:val="21"/>
                <w:szCs w:val="21"/>
              </w:rPr>
              <w:t>2</w:t>
            </w:r>
          </w:p>
        </w:tc>
        <w:tc>
          <w:tcPr>
            <w:tcW w:w="1498" w:type="dxa"/>
            <w:shd w:val="clear" w:color="auto" w:fill="C0C0C0"/>
            <w:vAlign w:val="top"/>
          </w:tcPr>
          <w:p w14:paraId="55534EDF">
            <w:pPr>
              <w:pStyle w:val="6"/>
              <w:spacing w:before="86" w:line="281" w:lineRule="exact"/>
              <w:ind w:left="698"/>
              <w:rPr>
                <w:sz w:val="21"/>
                <w:szCs w:val="21"/>
              </w:rPr>
            </w:pPr>
            <w:r>
              <w:rPr>
                <w:position w:val="1"/>
                <w:sz w:val="21"/>
                <w:szCs w:val="21"/>
              </w:rPr>
              <w:t>3</w:t>
            </w:r>
          </w:p>
        </w:tc>
        <w:tc>
          <w:tcPr>
            <w:tcW w:w="1513" w:type="dxa"/>
            <w:shd w:val="clear" w:color="auto" w:fill="C0C0C0"/>
            <w:vAlign w:val="top"/>
          </w:tcPr>
          <w:p w14:paraId="130EAD4D">
            <w:pPr>
              <w:pStyle w:val="6"/>
              <w:spacing w:before="86" w:line="283" w:lineRule="exact"/>
              <w:ind w:left="695"/>
              <w:rPr>
                <w:sz w:val="21"/>
                <w:szCs w:val="21"/>
              </w:rPr>
            </w:pPr>
            <w:r>
              <w:rPr>
                <w:position w:val="1"/>
                <w:sz w:val="21"/>
                <w:szCs w:val="21"/>
              </w:rPr>
              <w:t>4</w:t>
            </w:r>
          </w:p>
        </w:tc>
        <w:tc>
          <w:tcPr>
            <w:tcW w:w="1521" w:type="dxa"/>
            <w:shd w:val="clear" w:color="auto" w:fill="C0C0C0"/>
            <w:vAlign w:val="top"/>
          </w:tcPr>
          <w:p w14:paraId="6BDE6D4C">
            <w:pPr>
              <w:pStyle w:val="6"/>
              <w:spacing w:before="86" w:line="281" w:lineRule="exact"/>
              <w:ind w:left="702"/>
              <w:rPr>
                <w:sz w:val="21"/>
                <w:szCs w:val="21"/>
              </w:rPr>
            </w:pPr>
            <w:r>
              <w:rPr>
                <w:position w:val="1"/>
                <w:sz w:val="21"/>
                <w:szCs w:val="21"/>
              </w:rPr>
              <w:t>5</w:t>
            </w:r>
          </w:p>
        </w:tc>
      </w:tr>
      <w:tr w14:paraId="72EAA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64EF356B">
            <w:pPr>
              <w:rPr>
                <w:rFonts w:ascii="Arial"/>
                <w:sz w:val="21"/>
              </w:rPr>
            </w:pPr>
          </w:p>
        </w:tc>
        <w:tc>
          <w:tcPr>
            <w:tcW w:w="509" w:type="dxa"/>
            <w:vAlign w:val="top"/>
          </w:tcPr>
          <w:p w14:paraId="6838DED2">
            <w:pPr>
              <w:pStyle w:val="6"/>
              <w:spacing w:before="15" w:line="256" w:lineRule="exact"/>
              <w:ind w:left="147"/>
            </w:pPr>
            <w:r>
              <w:rPr>
                <w:spacing w:val="2"/>
                <w:position w:val="1"/>
              </w:rPr>
              <w:t>25</w:t>
            </w:r>
          </w:p>
        </w:tc>
        <w:tc>
          <w:tcPr>
            <w:tcW w:w="1498" w:type="dxa"/>
            <w:vAlign w:val="top"/>
          </w:tcPr>
          <w:p w14:paraId="64583D8A">
            <w:pPr>
              <w:rPr>
                <w:rFonts w:ascii="Arial"/>
                <w:sz w:val="21"/>
              </w:rPr>
            </w:pPr>
          </w:p>
        </w:tc>
        <w:tc>
          <w:tcPr>
            <w:tcW w:w="3312" w:type="dxa"/>
            <w:vAlign w:val="top"/>
          </w:tcPr>
          <w:p w14:paraId="46A05F31">
            <w:pPr>
              <w:pStyle w:val="6"/>
              <w:spacing w:before="20" w:line="224" w:lineRule="auto"/>
              <w:ind w:left="1"/>
            </w:pPr>
            <w:r>
              <w:rPr>
                <w:spacing w:val="3"/>
              </w:rPr>
              <w:t>二十五、债务付息支出</w:t>
            </w:r>
          </w:p>
        </w:tc>
        <w:tc>
          <w:tcPr>
            <w:tcW w:w="495" w:type="dxa"/>
            <w:vAlign w:val="top"/>
          </w:tcPr>
          <w:p w14:paraId="1E39C351">
            <w:pPr>
              <w:pStyle w:val="6"/>
              <w:spacing w:before="15" w:line="256" w:lineRule="exact"/>
              <w:ind w:left="140"/>
            </w:pPr>
            <w:r>
              <w:rPr>
                <w:spacing w:val="1"/>
                <w:position w:val="1"/>
              </w:rPr>
              <w:t>57</w:t>
            </w:r>
          </w:p>
        </w:tc>
        <w:tc>
          <w:tcPr>
            <w:tcW w:w="1513" w:type="dxa"/>
            <w:vAlign w:val="top"/>
          </w:tcPr>
          <w:p w14:paraId="3387989F">
            <w:pPr>
              <w:rPr>
                <w:rFonts w:ascii="Arial"/>
                <w:sz w:val="21"/>
              </w:rPr>
            </w:pPr>
          </w:p>
        </w:tc>
        <w:tc>
          <w:tcPr>
            <w:tcW w:w="1498" w:type="dxa"/>
            <w:vAlign w:val="top"/>
          </w:tcPr>
          <w:p w14:paraId="04989742">
            <w:pPr>
              <w:rPr>
                <w:rFonts w:ascii="Arial"/>
                <w:sz w:val="21"/>
              </w:rPr>
            </w:pPr>
          </w:p>
        </w:tc>
        <w:tc>
          <w:tcPr>
            <w:tcW w:w="1513" w:type="dxa"/>
            <w:vAlign w:val="top"/>
          </w:tcPr>
          <w:p w14:paraId="76CADED3">
            <w:pPr>
              <w:rPr>
                <w:rFonts w:ascii="Arial"/>
                <w:sz w:val="21"/>
              </w:rPr>
            </w:pPr>
          </w:p>
        </w:tc>
        <w:tc>
          <w:tcPr>
            <w:tcW w:w="1521" w:type="dxa"/>
            <w:vAlign w:val="top"/>
          </w:tcPr>
          <w:p w14:paraId="00A9C297">
            <w:pPr>
              <w:rPr>
                <w:rFonts w:ascii="Arial"/>
                <w:sz w:val="21"/>
              </w:rPr>
            </w:pPr>
          </w:p>
        </w:tc>
      </w:tr>
      <w:tr w14:paraId="460CD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2649117D">
            <w:pPr>
              <w:rPr>
                <w:rFonts w:ascii="Arial"/>
                <w:sz w:val="21"/>
              </w:rPr>
            </w:pPr>
          </w:p>
        </w:tc>
        <w:tc>
          <w:tcPr>
            <w:tcW w:w="509" w:type="dxa"/>
            <w:vAlign w:val="top"/>
          </w:tcPr>
          <w:p w14:paraId="7EE1F06C">
            <w:pPr>
              <w:pStyle w:val="6"/>
              <w:spacing w:before="16" w:line="256" w:lineRule="exact"/>
              <w:ind w:left="147"/>
            </w:pPr>
            <w:r>
              <w:rPr>
                <w:spacing w:val="2"/>
                <w:position w:val="1"/>
              </w:rPr>
              <w:t>26</w:t>
            </w:r>
          </w:p>
        </w:tc>
        <w:tc>
          <w:tcPr>
            <w:tcW w:w="1498" w:type="dxa"/>
            <w:vAlign w:val="top"/>
          </w:tcPr>
          <w:p w14:paraId="30BF26EB">
            <w:pPr>
              <w:rPr>
                <w:rFonts w:ascii="Arial"/>
                <w:sz w:val="21"/>
              </w:rPr>
            </w:pPr>
          </w:p>
        </w:tc>
        <w:tc>
          <w:tcPr>
            <w:tcW w:w="3312" w:type="dxa"/>
            <w:vAlign w:val="top"/>
          </w:tcPr>
          <w:p w14:paraId="0A9DE6DF">
            <w:pPr>
              <w:pStyle w:val="6"/>
              <w:spacing w:before="21" w:line="224" w:lineRule="auto"/>
              <w:ind w:left="1"/>
            </w:pPr>
            <w:r>
              <w:rPr>
                <w:spacing w:val="4"/>
              </w:rPr>
              <w:t>二十六、抗疫特别国债安排的支出</w:t>
            </w:r>
          </w:p>
        </w:tc>
        <w:tc>
          <w:tcPr>
            <w:tcW w:w="495" w:type="dxa"/>
            <w:vAlign w:val="top"/>
          </w:tcPr>
          <w:p w14:paraId="65E58178">
            <w:pPr>
              <w:pStyle w:val="6"/>
              <w:spacing w:before="16" w:line="256" w:lineRule="exact"/>
              <w:ind w:left="140"/>
            </w:pPr>
            <w:r>
              <w:rPr>
                <w:spacing w:val="1"/>
                <w:position w:val="1"/>
              </w:rPr>
              <w:t>58</w:t>
            </w:r>
          </w:p>
        </w:tc>
        <w:tc>
          <w:tcPr>
            <w:tcW w:w="1513" w:type="dxa"/>
            <w:vAlign w:val="top"/>
          </w:tcPr>
          <w:p w14:paraId="3737CA91">
            <w:pPr>
              <w:rPr>
                <w:rFonts w:ascii="Arial"/>
                <w:sz w:val="21"/>
              </w:rPr>
            </w:pPr>
          </w:p>
        </w:tc>
        <w:tc>
          <w:tcPr>
            <w:tcW w:w="1498" w:type="dxa"/>
            <w:vAlign w:val="top"/>
          </w:tcPr>
          <w:p w14:paraId="5BE9FC5E">
            <w:pPr>
              <w:rPr>
                <w:rFonts w:ascii="Arial"/>
                <w:sz w:val="21"/>
              </w:rPr>
            </w:pPr>
          </w:p>
        </w:tc>
        <w:tc>
          <w:tcPr>
            <w:tcW w:w="1513" w:type="dxa"/>
            <w:vAlign w:val="top"/>
          </w:tcPr>
          <w:p w14:paraId="6EC66DF8">
            <w:pPr>
              <w:rPr>
                <w:rFonts w:ascii="Arial"/>
                <w:sz w:val="21"/>
              </w:rPr>
            </w:pPr>
          </w:p>
        </w:tc>
        <w:tc>
          <w:tcPr>
            <w:tcW w:w="1521" w:type="dxa"/>
            <w:vAlign w:val="top"/>
          </w:tcPr>
          <w:p w14:paraId="6038B744">
            <w:pPr>
              <w:rPr>
                <w:rFonts w:ascii="Arial"/>
                <w:sz w:val="21"/>
              </w:rPr>
            </w:pPr>
          </w:p>
        </w:tc>
      </w:tr>
      <w:tr w14:paraId="21D7C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106D827B">
            <w:pPr>
              <w:pStyle w:val="6"/>
              <w:spacing w:before="22" w:line="223" w:lineRule="auto"/>
              <w:ind w:left="750"/>
            </w:pPr>
            <w:r>
              <w:rPr>
                <w:spacing w:val="3"/>
              </w:rPr>
              <w:t>本年收入合计</w:t>
            </w:r>
          </w:p>
        </w:tc>
        <w:tc>
          <w:tcPr>
            <w:tcW w:w="509" w:type="dxa"/>
            <w:vAlign w:val="top"/>
          </w:tcPr>
          <w:p w14:paraId="4FC8906B">
            <w:pPr>
              <w:pStyle w:val="6"/>
              <w:spacing w:before="17" w:line="256" w:lineRule="exact"/>
              <w:ind w:left="147"/>
            </w:pPr>
            <w:r>
              <w:rPr>
                <w:spacing w:val="2"/>
                <w:position w:val="1"/>
              </w:rPr>
              <w:t>27</w:t>
            </w:r>
          </w:p>
        </w:tc>
        <w:tc>
          <w:tcPr>
            <w:tcW w:w="1498" w:type="dxa"/>
            <w:vAlign w:val="top"/>
          </w:tcPr>
          <w:p w14:paraId="2A678082">
            <w:pPr>
              <w:pStyle w:val="6"/>
              <w:spacing w:before="17" w:line="255" w:lineRule="exact"/>
              <w:jc w:val="right"/>
            </w:pPr>
            <w:r>
              <w:rPr>
                <w:spacing w:val="7"/>
                <w:position w:val="1"/>
              </w:rPr>
              <w:t>94.56</w:t>
            </w:r>
          </w:p>
        </w:tc>
        <w:tc>
          <w:tcPr>
            <w:tcW w:w="3312" w:type="dxa"/>
            <w:vAlign w:val="top"/>
          </w:tcPr>
          <w:p w14:paraId="1C217350">
            <w:pPr>
              <w:pStyle w:val="6"/>
              <w:spacing w:before="22" w:line="223" w:lineRule="auto"/>
              <w:ind w:left="1063"/>
            </w:pPr>
            <w:r>
              <w:rPr>
                <w:spacing w:val="3"/>
              </w:rPr>
              <w:t>本年支出合计</w:t>
            </w:r>
          </w:p>
        </w:tc>
        <w:tc>
          <w:tcPr>
            <w:tcW w:w="495" w:type="dxa"/>
            <w:vAlign w:val="top"/>
          </w:tcPr>
          <w:p w14:paraId="380F74A7">
            <w:pPr>
              <w:pStyle w:val="6"/>
              <w:spacing w:before="17" w:line="256" w:lineRule="exact"/>
              <w:ind w:left="140"/>
            </w:pPr>
            <w:r>
              <w:rPr>
                <w:spacing w:val="1"/>
                <w:position w:val="1"/>
              </w:rPr>
              <w:t>59</w:t>
            </w:r>
          </w:p>
        </w:tc>
        <w:tc>
          <w:tcPr>
            <w:tcW w:w="1513" w:type="dxa"/>
            <w:vAlign w:val="top"/>
          </w:tcPr>
          <w:p w14:paraId="504F330C">
            <w:pPr>
              <w:pStyle w:val="6"/>
              <w:spacing w:before="17" w:line="255" w:lineRule="exact"/>
              <w:jc w:val="right"/>
            </w:pPr>
            <w:r>
              <w:rPr>
                <w:spacing w:val="6"/>
                <w:position w:val="1"/>
              </w:rPr>
              <w:t>94.56</w:t>
            </w:r>
          </w:p>
        </w:tc>
        <w:tc>
          <w:tcPr>
            <w:tcW w:w="1498" w:type="dxa"/>
            <w:vAlign w:val="top"/>
          </w:tcPr>
          <w:p w14:paraId="783405D5">
            <w:pPr>
              <w:pStyle w:val="6"/>
              <w:spacing w:before="17" w:line="255" w:lineRule="exact"/>
              <w:jc w:val="right"/>
            </w:pPr>
            <w:r>
              <w:rPr>
                <w:spacing w:val="5"/>
                <w:position w:val="1"/>
              </w:rPr>
              <w:t>94.56</w:t>
            </w:r>
          </w:p>
        </w:tc>
        <w:tc>
          <w:tcPr>
            <w:tcW w:w="1513" w:type="dxa"/>
            <w:vAlign w:val="top"/>
          </w:tcPr>
          <w:p w14:paraId="538FCD82">
            <w:pPr>
              <w:rPr>
                <w:rFonts w:ascii="Arial"/>
                <w:sz w:val="21"/>
              </w:rPr>
            </w:pPr>
          </w:p>
        </w:tc>
        <w:tc>
          <w:tcPr>
            <w:tcW w:w="1521" w:type="dxa"/>
            <w:vAlign w:val="top"/>
          </w:tcPr>
          <w:p w14:paraId="71144774">
            <w:pPr>
              <w:rPr>
                <w:rFonts w:ascii="Arial"/>
                <w:sz w:val="21"/>
              </w:rPr>
            </w:pPr>
          </w:p>
        </w:tc>
      </w:tr>
      <w:tr w14:paraId="5C8C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6D0A85B0">
            <w:pPr>
              <w:pStyle w:val="6"/>
              <w:spacing w:before="23" w:line="224" w:lineRule="auto"/>
            </w:pPr>
            <w:r>
              <w:rPr>
                <w:spacing w:val="4"/>
              </w:rPr>
              <w:t>年初财政拨款结转和结余</w:t>
            </w:r>
          </w:p>
        </w:tc>
        <w:tc>
          <w:tcPr>
            <w:tcW w:w="509" w:type="dxa"/>
            <w:vAlign w:val="top"/>
          </w:tcPr>
          <w:p w14:paraId="19A0488B">
            <w:pPr>
              <w:pStyle w:val="6"/>
              <w:spacing w:before="18" w:line="256" w:lineRule="exact"/>
              <w:ind w:left="147"/>
            </w:pPr>
            <w:r>
              <w:rPr>
                <w:spacing w:val="2"/>
                <w:position w:val="1"/>
              </w:rPr>
              <w:t>28</w:t>
            </w:r>
          </w:p>
        </w:tc>
        <w:tc>
          <w:tcPr>
            <w:tcW w:w="1498" w:type="dxa"/>
            <w:vAlign w:val="top"/>
          </w:tcPr>
          <w:p w14:paraId="0304212E">
            <w:pPr>
              <w:rPr>
                <w:rFonts w:ascii="Arial"/>
                <w:sz w:val="21"/>
              </w:rPr>
            </w:pPr>
          </w:p>
        </w:tc>
        <w:tc>
          <w:tcPr>
            <w:tcW w:w="3312" w:type="dxa"/>
            <w:vAlign w:val="top"/>
          </w:tcPr>
          <w:p w14:paraId="0AE8AE5A">
            <w:pPr>
              <w:pStyle w:val="6"/>
              <w:spacing w:before="23" w:line="224" w:lineRule="auto"/>
            </w:pPr>
            <w:r>
              <w:rPr>
                <w:spacing w:val="4"/>
              </w:rPr>
              <w:t>年末财政拨款结转和结余</w:t>
            </w:r>
          </w:p>
        </w:tc>
        <w:tc>
          <w:tcPr>
            <w:tcW w:w="495" w:type="dxa"/>
            <w:vAlign w:val="top"/>
          </w:tcPr>
          <w:p w14:paraId="36B6FC5D">
            <w:pPr>
              <w:pStyle w:val="6"/>
              <w:spacing w:before="18" w:line="256" w:lineRule="exact"/>
              <w:ind w:left="137"/>
            </w:pPr>
            <w:r>
              <w:rPr>
                <w:spacing w:val="2"/>
                <w:position w:val="1"/>
              </w:rPr>
              <w:t>60</w:t>
            </w:r>
          </w:p>
        </w:tc>
        <w:tc>
          <w:tcPr>
            <w:tcW w:w="1513" w:type="dxa"/>
            <w:vAlign w:val="top"/>
          </w:tcPr>
          <w:p w14:paraId="08765B02">
            <w:pPr>
              <w:rPr>
                <w:rFonts w:ascii="Arial"/>
                <w:sz w:val="21"/>
              </w:rPr>
            </w:pPr>
          </w:p>
        </w:tc>
        <w:tc>
          <w:tcPr>
            <w:tcW w:w="1498" w:type="dxa"/>
            <w:vAlign w:val="top"/>
          </w:tcPr>
          <w:p w14:paraId="5D5E2CD7">
            <w:pPr>
              <w:rPr>
                <w:rFonts w:ascii="Arial"/>
                <w:sz w:val="21"/>
              </w:rPr>
            </w:pPr>
          </w:p>
        </w:tc>
        <w:tc>
          <w:tcPr>
            <w:tcW w:w="1513" w:type="dxa"/>
            <w:vAlign w:val="top"/>
          </w:tcPr>
          <w:p w14:paraId="7FDE72B8">
            <w:pPr>
              <w:rPr>
                <w:rFonts w:ascii="Arial"/>
                <w:sz w:val="21"/>
              </w:rPr>
            </w:pPr>
          </w:p>
        </w:tc>
        <w:tc>
          <w:tcPr>
            <w:tcW w:w="1521" w:type="dxa"/>
            <w:vAlign w:val="top"/>
          </w:tcPr>
          <w:p w14:paraId="09D0121B">
            <w:pPr>
              <w:rPr>
                <w:rFonts w:ascii="Arial"/>
                <w:sz w:val="21"/>
              </w:rPr>
            </w:pPr>
          </w:p>
        </w:tc>
      </w:tr>
      <w:tr w14:paraId="42FBA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3E10DEFC">
            <w:pPr>
              <w:pStyle w:val="6"/>
              <w:spacing w:before="24" w:line="224" w:lineRule="auto"/>
              <w:ind w:left="3"/>
            </w:pPr>
            <w:r>
              <w:rPr>
                <w:spacing w:val="3"/>
              </w:rPr>
              <w:t>一般公共预算财政拨款</w:t>
            </w:r>
          </w:p>
        </w:tc>
        <w:tc>
          <w:tcPr>
            <w:tcW w:w="509" w:type="dxa"/>
            <w:vAlign w:val="top"/>
          </w:tcPr>
          <w:p w14:paraId="38146D46">
            <w:pPr>
              <w:pStyle w:val="6"/>
              <w:spacing w:before="19" w:line="255" w:lineRule="exact"/>
              <w:ind w:left="147"/>
            </w:pPr>
            <w:r>
              <w:rPr>
                <w:spacing w:val="2"/>
                <w:position w:val="1"/>
              </w:rPr>
              <w:t>29</w:t>
            </w:r>
          </w:p>
        </w:tc>
        <w:tc>
          <w:tcPr>
            <w:tcW w:w="1498" w:type="dxa"/>
            <w:vAlign w:val="top"/>
          </w:tcPr>
          <w:p w14:paraId="58CDEB4B">
            <w:pPr>
              <w:rPr>
                <w:rFonts w:ascii="Arial"/>
                <w:sz w:val="21"/>
              </w:rPr>
            </w:pPr>
          </w:p>
        </w:tc>
        <w:tc>
          <w:tcPr>
            <w:tcW w:w="3312" w:type="dxa"/>
            <w:vAlign w:val="top"/>
          </w:tcPr>
          <w:p w14:paraId="206FFEC5">
            <w:pPr>
              <w:rPr>
                <w:rFonts w:ascii="Arial"/>
                <w:sz w:val="21"/>
              </w:rPr>
            </w:pPr>
          </w:p>
        </w:tc>
        <w:tc>
          <w:tcPr>
            <w:tcW w:w="495" w:type="dxa"/>
            <w:vAlign w:val="top"/>
          </w:tcPr>
          <w:p w14:paraId="1616AAEE">
            <w:pPr>
              <w:pStyle w:val="6"/>
              <w:spacing w:before="19" w:line="255" w:lineRule="exact"/>
              <w:ind w:left="137"/>
            </w:pPr>
            <w:r>
              <w:rPr>
                <w:spacing w:val="2"/>
                <w:position w:val="1"/>
              </w:rPr>
              <w:t>61</w:t>
            </w:r>
          </w:p>
        </w:tc>
        <w:tc>
          <w:tcPr>
            <w:tcW w:w="1513" w:type="dxa"/>
            <w:vAlign w:val="top"/>
          </w:tcPr>
          <w:p w14:paraId="775A88D0">
            <w:pPr>
              <w:rPr>
                <w:rFonts w:ascii="Arial"/>
                <w:sz w:val="21"/>
              </w:rPr>
            </w:pPr>
          </w:p>
        </w:tc>
        <w:tc>
          <w:tcPr>
            <w:tcW w:w="1498" w:type="dxa"/>
            <w:vAlign w:val="top"/>
          </w:tcPr>
          <w:p w14:paraId="20948E27">
            <w:pPr>
              <w:rPr>
                <w:rFonts w:ascii="Arial"/>
                <w:sz w:val="21"/>
              </w:rPr>
            </w:pPr>
          </w:p>
        </w:tc>
        <w:tc>
          <w:tcPr>
            <w:tcW w:w="1513" w:type="dxa"/>
            <w:vAlign w:val="top"/>
          </w:tcPr>
          <w:p w14:paraId="65B67F88">
            <w:pPr>
              <w:rPr>
                <w:rFonts w:ascii="Arial"/>
                <w:sz w:val="21"/>
              </w:rPr>
            </w:pPr>
          </w:p>
        </w:tc>
        <w:tc>
          <w:tcPr>
            <w:tcW w:w="1521" w:type="dxa"/>
            <w:vAlign w:val="top"/>
          </w:tcPr>
          <w:p w14:paraId="2F1A782C">
            <w:pPr>
              <w:rPr>
                <w:rFonts w:ascii="Arial"/>
                <w:sz w:val="21"/>
              </w:rPr>
            </w:pPr>
          </w:p>
        </w:tc>
      </w:tr>
      <w:tr w14:paraId="50F5E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1A6BD400">
            <w:pPr>
              <w:pStyle w:val="6"/>
              <w:spacing w:before="25" w:line="223" w:lineRule="auto"/>
            </w:pPr>
            <w:r>
              <w:rPr>
                <w:spacing w:val="4"/>
              </w:rPr>
              <w:t>政府性基金预算财政拨款</w:t>
            </w:r>
          </w:p>
        </w:tc>
        <w:tc>
          <w:tcPr>
            <w:tcW w:w="509" w:type="dxa"/>
            <w:vAlign w:val="top"/>
          </w:tcPr>
          <w:p w14:paraId="1275AA05">
            <w:pPr>
              <w:pStyle w:val="6"/>
              <w:spacing w:before="20" w:line="254" w:lineRule="exact"/>
              <w:ind w:left="149"/>
            </w:pPr>
            <w:r>
              <w:rPr>
                <w:spacing w:val="1"/>
                <w:position w:val="1"/>
              </w:rPr>
              <w:t>30</w:t>
            </w:r>
          </w:p>
        </w:tc>
        <w:tc>
          <w:tcPr>
            <w:tcW w:w="1498" w:type="dxa"/>
            <w:vAlign w:val="top"/>
          </w:tcPr>
          <w:p w14:paraId="3B3F64AA">
            <w:pPr>
              <w:rPr>
                <w:rFonts w:ascii="Arial"/>
                <w:sz w:val="21"/>
              </w:rPr>
            </w:pPr>
          </w:p>
        </w:tc>
        <w:tc>
          <w:tcPr>
            <w:tcW w:w="3312" w:type="dxa"/>
            <w:vAlign w:val="top"/>
          </w:tcPr>
          <w:p w14:paraId="57081F08">
            <w:pPr>
              <w:rPr>
                <w:rFonts w:ascii="Arial"/>
                <w:sz w:val="21"/>
              </w:rPr>
            </w:pPr>
          </w:p>
        </w:tc>
        <w:tc>
          <w:tcPr>
            <w:tcW w:w="495" w:type="dxa"/>
            <w:vAlign w:val="top"/>
          </w:tcPr>
          <w:p w14:paraId="148D0382">
            <w:pPr>
              <w:pStyle w:val="6"/>
              <w:spacing w:before="20" w:line="254" w:lineRule="exact"/>
              <w:ind w:left="137"/>
            </w:pPr>
            <w:r>
              <w:rPr>
                <w:spacing w:val="2"/>
                <w:position w:val="1"/>
              </w:rPr>
              <w:t>62</w:t>
            </w:r>
          </w:p>
        </w:tc>
        <w:tc>
          <w:tcPr>
            <w:tcW w:w="1513" w:type="dxa"/>
            <w:vAlign w:val="top"/>
          </w:tcPr>
          <w:p w14:paraId="0D899FF1">
            <w:pPr>
              <w:rPr>
                <w:rFonts w:ascii="Arial"/>
                <w:sz w:val="21"/>
              </w:rPr>
            </w:pPr>
          </w:p>
        </w:tc>
        <w:tc>
          <w:tcPr>
            <w:tcW w:w="1498" w:type="dxa"/>
            <w:vAlign w:val="top"/>
          </w:tcPr>
          <w:p w14:paraId="404AA32E">
            <w:pPr>
              <w:rPr>
                <w:rFonts w:ascii="Arial"/>
                <w:sz w:val="21"/>
              </w:rPr>
            </w:pPr>
          </w:p>
        </w:tc>
        <w:tc>
          <w:tcPr>
            <w:tcW w:w="1513" w:type="dxa"/>
            <w:vAlign w:val="top"/>
          </w:tcPr>
          <w:p w14:paraId="285E13C0">
            <w:pPr>
              <w:rPr>
                <w:rFonts w:ascii="Arial"/>
                <w:sz w:val="21"/>
              </w:rPr>
            </w:pPr>
          </w:p>
        </w:tc>
        <w:tc>
          <w:tcPr>
            <w:tcW w:w="1521" w:type="dxa"/>
            <w:vAlign w:val="top"/>
          </w:tcPr>
          <w:p w14:paraId="399F8C9A">
            <w:pPr>
              <w:rPr>
                <w:rFonts w:ascii="Arial"/>
                <w:sz w:val="21"/>
              </w:rPr>
            </w:pPr>
          </w:p>
        </w:tc>
      </w:tr>
      <w:tr w14:paraId="437B6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713E55C2">
            <w:pPr>
              <w:pStyle w:val="6"/>
              <w:spacing w:before="26" w:line="223" w:lineRule="auto"/>
              <w:ind w:left="19"/>
            </w:pPr>
            <w:r>
              <w:rPr>
                <w:spacing w:val="2"/>
              </w:rPr>
              <w:t>国有资本经营预算财政拨款</w:t>
            </w:r>
          </w:p>
        </w:tc>
        <w:tc>
          <w:tcPr>
            <w:tcW w:w="509" w:type="dxa"/>
            <w:vAlign w:val="top"/>
          </w:tcPr>
          <w:p w14:paraId="094A8282">
            <w:pPr>
              <w:pStyle w:val="6"/>
              <w:spacing w:before="21" w:line="253" w:lineRule="exact"/>
              <w:ind w:left="149"/>
            </w:pPr>
            <w:r>
              <w:rPr>
                <w:spacing w:val="1"/>
                <w:position w:val="1"/>
              </w:rPr>
              <w:t>31</w:t>
            </w:r>
          </w:p>
        </w:tc>
        <w:tc>
          <w:tcPr>
            <w:tcW w:w="1498" w:type="dxa"/>
            <w:vAlign w:val="top"/>
          </w:tcPr>
          <w:p w14:paraId="2A9CB0F5">
            <w:pPr>
              <w:rPr>
                <w:rFonts w:ascii="Arial"/>
                <w:sz w:val="21"/>
              </w:rPr>
            </w:pPr>
          </w:p>
        </w:tc>
        <w:tc>
          <w:tcPr>
            <w:tcW w:w="3312" w:type="dxa"/>
            <w:vAlign w:val="top"/>
          </w:tcPr>
          <w:p w14:paraId="08DD2AE3">
            <w:pPr>
              <w:rPr>
                <w:rFonts w:ascii="Arial"/>
                <w:sz w:val="21"/>
              </w:rPr>
            </w:pPr>
          </w:p>
        </w:tc>
        <w:tc>
          <w:tcPr>
            <w:tcW w:w="495" w:type="dxa"/>
            <w:vAlign w:val="top"/>
          </w:tcPr>
          <w:p w14:paraId="2652DEBB">
            <w:pPr>
              <w:pStyle w:val="6"/>
              <w:spacing w:before="21" w:line="253" w:lineRule="exact"/>
              <w:ind w:left="137"/>
            </w:pPr>
            <w:r>
              <w:rPr>
                <w:spacing w:val="2"/>
                <w:position w:val="1"/>
              </w:rPr>
              <w:t>63</w:t>
            </w:r>
          </w:p>
        </w:tc>
        <w:tc>
          <w:tcPr>
            <w:tcW w:w="1513" w:type="dxa"/>
            <w:vAlign w:val="top"/>
          </w:tcPr>
          <w:p w14:paraId="3E3D6DCE">
            <w:pPr>
              <w:rPr>
                <w:rFonts w:ascii="Arial"/>
                <w:sz w:val="21"/>
              </w:rPr>
            </w:pPr>
          </w:p>
        </w:tc>
        <w:tc>
          <w:tcPr>
            <w:tcW w:w="1498" w:type="dxa"/>
            <w:vAlign w:val="top"/>
          </w:tcPr>
          <w:p w14:paraId="7B0DFFB0">
            <w:pPr>
              <w:rPr>
                <w:rFonts w:ascii="Arial"/>
                <w:sz w:val="21"/>
              </w:rPr>
            </w:pPr>
          </w:p>
        </w:tc>
        <w:tc>
          <w:tcPr>
            <w:tcW w:w="1513" w:type="dxa"/>
            <w:vAlign w:val="top"/>
          </w:tcPr>
          <w:p w14:paraId="7707E087">
            <w:pPr>
              <w:rPr>
                <w:rFonts w:ascii="Arial"/>
                <w:sz w:val="21"/>
              </w:rPr>
            </w:pPr>
          </w:p>
        </w:tc>
        <w:tc>
          <w:tcPr>
            <w:tcW w:w="1521" w:type="dxa"/>
            <w:vAlign w:val="top"/>
          </w:tcPr>
          <w:p w14:paraId="694C618D">
            <w:pPr>
              <w:rPr>
                <w:rFonts w:ascii="Arial"/>
                <w:sz w:val="21"/>
              </w:rPr>
            </w:pPr>
          </w:p>
        </w:tc>
      </w:tr>
      <w:tr w14:paraId="19B92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2690" w:type="dxa"/>
            <w:vAlign w:val="top"/>
          </w:tcPr>
          <w:p w14:paraId="52810EDF">
            <w:pPr>
              <w:pStyle w:val="6"/>
              <w:spacing w:before="26" w:line="226" w:lineRule="auto"/>
              <w:ind w:left="1145"/>
            </w:pPr>
            <w:r>
              <w:rPr>
                <w:spacing w:val="-2"/>
              </w:rPr>
              <w:t>总计</w:t>
            </w:r>
          </w:p>
        </w:tc>
        <w:tc>
          <w:tcPr>
            <w:tcW w:w="509" w:type="dxa"/>
            <w:vAlign w:val="top"/>
          </w:tcPr>
          <w:p w14:paraId="021B9F13">
            <w:pPr>
              <w:pStyle w:val="6"/>
              <w:spacing w:before="22" w:line="256" w:lineRule="exact"/>
              <w:ind w:left="149"/>
            </w:pPr>
            <w:r>
              <w:rPr>
                <w:spacing w:val="1"/>
                <w:position w:val="1"/>
              </w:rPr>
              <w:t>32</w:t>
            </w:r>
          </w:p>
        </w:tc>
        <w:tc>
          <w:tcPr>
            <w:tcW w:w="1498" w:type="dxa"/>
            <w:vAlign w:val="top"/>
          </w:tcPr>
          <w:p w14:paraId="1875E3B5">
            <w:pPr>
              <w:pStyle w:val="6"/>
              <w:spacing w:before="22" w:line="255" w:lineRule="exact"/>
              <w:jc w:val="right"/>
            </w:pPr>
            <w:r>
              <w:rPr>
                <w:spacing w:val="7"/>
                <w:position w:val="1"/>
              </w:rPr>
              <w:t>94.56</w:t>
            </w:r>
          </w:p>
        </w:tc>
        <w:tc>
          <w:tcPr>
            <w:tcW w:w="3312" w:type="dxa"/>
            <w:vAlign w:val="top"/>
          </w:tcPr>
          <w:p w14:paraId="4C3A4FBC">
            <w:pPr>
              <w:pStyle w:val="6"/>
              <w:spacing w:before="26" w:line="226" w:lineRule="auto"/>
              <w:ind w:left="1458"/>
            </w:pPr>
            <w:r>
              <w:rPr>
                <w:spacing w:val="-2"/>
              </w:rPr>
              <w:t>总计</w:t>
            </w:r>
          </w:p>
        </w:tc>
        <w:tc>
          <w:tcPr>
            <w:tcW w:w="495" w:type="dxa"/>
            <w:vAlign w:val="top"/>
          </w:tcPr>
          <w:p w14:paraId="37DFDC41">
            <w:pPr>
              <w:pStyle w:val="6"/>
              <w:spacing w:before="22" w:line="256" w:lineRule="exact"/>
              <w:ind w:left="137"/>
            </w:pPr>
            <w:r>
              <w:rPr>
                <w:spacing w:val="2"/>
                <w:position w:val="1"/>
              </w:rPr>
              <w:t>64</w:t>
            </w:r>
          </w:p>
        </w:tc>
        <w:tc>
          <w:tcPr>
            <w:tcW w:w="1513" w:type="dxa"/>
            <w:vAlign w:val="top"/>
          </w:tcPr>
          <w:p w14:paraId="70F64038">
            <w:pPr>
              <w:pStyle w:val="6"/>
              <w:spacing w:before="22" w:line="255" w:lineRule="exact"/>
              <w:jc w:val="right"/>
            </w:pPr>
            <w:r>
              <w:rPr>
                <w:spacing w:val="6"/>
                <w:position w:val="1"/>
              </w:rPr>
              <w:t>94.56</w:t>
            </w:r>
          </w:p>
        </w:tc>
        <w:tc>
          <w:tcPr>
            <w:tcW w:w="1498" w:type="dxa"/>
            <w:vAlign w:val="top"/>
          </w:tcPr>
          <w:p w14:paraId="7E6AB58C">
            <w:pPr>
              <w:pStyle w:val="6"/>
              <w:spacing w:before="22" w:line="255" w:lineRule="exact"/>
              <w:jc w:val="right"/>
            </w:pPr>
            <w:r>
              <w:rPr>
                <w:spacing w:val="5"/>
                <w:position w:val="1"/>
              </w:rPr>
              <w:t>94.56</w:t>
            </w:r>
          </w:p>
        </w:tc>
        <w:tc>
          <w:tcPr>
            <w:tcW w:w="1513" w:type="dxa"/>
            <w:vAlign w:val="top"/>
          </w:tcPr>
          <w:p w14:paraId="0D153E9C">
            <w:pPr>
              <w:rPr>
                <w:rFonts w:ascii="Arial"/>
                <w:sz w:val="21"/>
              </w:rPr>
            </w:pPr>
          </w:p>
        </w:tc>
        <w:tc>
          <w:tcPr>
            <w:tcW w:w="1521" w:type="dxa"/>
            <w:vAlign w:val="top"/>
          </w:tcPr>
          <w:p w14:paraId="21727BAB">
            <w:pPr>
              <w:rPr>
                <w:rFonts w:ascii="Arial"/>
                <w:sz w:val="21"/>
              </w:rPr>
            </w:pPr>
          </w:p>
        </w:tc>
      </w:tr>
    </w:tbl>
    <w:p w14:paraId="41CD90D3">
      <w:pPr>
        <w:spacing w:before="1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注：1.本表反映部门本年度一般公共预算财政拨款、政府性基金预算财政拨款和国有资本经营预算财政拨款的总收支和</w:t>
      </w:r>
      <w:r>
        <w:rPr>
          <w:rFonts w:ascii="宋体" w:hAnsi="宋体" w:eastAsia="宋体" w:cs="宋体"/>
          <w:spacing w:val="-1"/>
          <w:sz w:val="18"/>
          <w:szCs w:val="18"/>
        </w:rPr>
        <w:t>年末结转结余情况。</w:t>
      </w:r>
    </w:p>
    <w:p w14:paraId="50A0AD88">
      <w:pPr>
        <w:spacing w:before="42"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1299E094">
      <w:pPr>
        <w:spacing w:line="219" w:lineRule="auto"/>
        <w:rPr>
          <w:rFonts w:ascii="宋体" w:hAnsi="宋体" w:eastAsia="宋体" w:cs="宋体"/>
          <w:sz w:val="18"/>
          <w:szCs w:val="18"/>
        </w:rPr>
        <w:sectPr>
          <w:pgSz w:w="16838" w:h="11906"/>
          <w:pgMar w:top="548" w:right="1200" w:bottom="400" w:left="1072" w:header="0" w:footer="0" w:gutter="0"/>
          <w:cols w:space="720" w:num="1"/>
        </w:sectPr>
      </w:pPr>
    </w:p>
    <w:p w14:paraId="75F13542">
      <w:pPr>
        <w:spacing w:before="72" w:line="219" w:lineRule="auto"/>
        <w:ind w:left="4602"/>
        <w:rPr>
          <w:rFonts w:ascii="宋体" w:hAnsi="宋体" w:eastAsia="宋体" w:cs="宋体"/>
          <w:sz w:val="36"/>
          <w:szCs w:val="36"/>
        </w:rPr>
      </w:pPr>
      <w:r>
        <w:rPr>
          <w:rFonts w:ascii="宋体" w:hAnsi="宋体" w:eastAsia="宋体" w:cs="宋体"/>
          <w:spacing w:val="-2"/>
          <w:sz w:val="36"/>
          <w:szCs w:val="36"/>
        </w:rPr>
        <w:t>一般公共预算财政拨款支出决算表</w:t>
      </w:r>
    </w:p>
    <w:p w14:paraId="6062C010">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公开05表</w:t>
      </w:r>
    </w:p>
    <w:p w14:paraId="5F659EFB">
      <w:pPr>
        <w:spacing w:before="138" w:line="228" w:lineRule="auto"/>
        <w:ind w:left="47"/>
        <w:rPr>
          <w:rFonts w:ascii="宋体" w:hAnsi="宋体" w:eastAsia="宋体" w:cs="宋体"/>
          <w:sz w:val="19"/>
          <w:szCs w:val="19"/>
        </w:rPr>
      </w:pPr>
      <w:r>
        <w:rPr>
          <w:rFonts w:ascii="宋体" w:hAnsi="宋体" w:eastAsia="宋体" w:cs="宋体"/>
          <w:spacing w:val="4"/>
          <w:sz w:val="19"/>
          <w:szCs w:val="19"/>
        </w:rPr>
        <w:t xml:space="preserve">部门：中国共产主义共青团沅江市委员会                                    </w:t>
      </w:r>
      <w:r>
        <w:rPr>
          <w:rFonts w:ascii="宋体" w:hAnsi="宋体" w:eastAsia="宋体" w:cs="宋体"/>
          <w:spacing w:val="3"/>
          <w:sz w:val="19"/>
          <w:szCs w:val="19"/>
        </w:rPr>
        <w:t xml:space="preserve">                                                              金额单位：万元</w:t>
      </w:r>
    </w:p>
    <w:p w14:paraId="38937446">
      <w:pPr>
        <w:spacing w:line="19" w:lineRule="exact"/>
      </w:pPr>
    </w:p>
    <w:tbl>
      <w:tblPr>
        <w:tblStyle w:val="5"/>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6"/>
        <w:gridCol w:w="4930"/>
        <w:gridCol w:w="2712"/>
        <w:gridCol w:w="2712"/>
        <w:gridCol w:w="2719"/>
      </w:tblGrid>
      <w:tr w14:paraId="1F0F7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406" w:type="dxa"/>
            <w:gridSpan w:val="2"/>
            <w:shd w:val="clear" w:color="auto" w:fill="C0C0C0"/>
            <w:vAlign w:val="top"/>
          </w:tcPr>
          <w:p w14:paraId="73F4CB68">
            <w:pPr>
              <w:pStyle w:val="6"/>
              <w:spacing w:before="29" w:line="222" w:lineRule="auto"/>
              <w:ind w:left="2974"/>
              <w:rPr>
                <w:sz w:val="21"/>
                <w:szCs w:val="21"/>
              </w:rPr>
            </w:pPr>
            <w:r>
              <w:rPr>
                <w:spacing w:val="5"/>
                <w:sz w:val="21"/>
                <w:szCs w:val="21"/>
              </w:rPr>
              <w:t>项目</w:t>
            </w:r>
          </w:p>
        </w:tc>
        <w:tc>
          <w:tcPr>
            <w:tcW w:w="8143" w:type="dxa"/>
            <w:gridSpan w:val="3"/>
            <w:shd w:val="clear" w:color="auto" w:fill="C0C0C0"/>
            <w:vAlign w:val="top"/>
          </w:tcPr>
          <w:p w14:paraId="2CD2D15F">
            <w:pPr>
              <w:pStyle w:val="6"/>
              <w:spacing w:before="29" w:line="222" w:lineRule="auto"/>
              <w:ind w:left="3615"/>
              <w:rPr>
                <w:sz w:val="21"/>
                <w:szCs w:val="21"/>
              </w:rPr>
            </w:pPr>
            <w:r>
              <w:rPr>
                <w:spacing w:val="11"/>
                <w:sz w:val="21"/>
                <w:szCs w:val="21"/>
              </w:rPr>
              <w:t>本年支出</w:t>
            </w:r>
          </w:p>
        </w:tc>
      </w:tr>
      <w:tr w14:paraId="3F023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trPr>
        <w:tc>
          <w:tcPr>
            <w:tcW w:w="1476" w:type="dxa"/>
            <w:shd w:val="clear" w:color="auto" w:fill="C0C0C0"/>
            <w:vAlign w:val="top"/>
          </w:tcPr>
          <w:p w14:paraId="76CDD497">
            <w:pPr>
              <w:pStyle w:val="6"/>
              <w:spacing w:before="186" w:line="239" w:lineRule="auto"/>
              <w:ind w:left="512" w:right="64" w:hanging="448"/>
              <w:rPr>
                <w:sz w:val="21"/>
                <w:szCs w:val="21"/>
              </w:rPr>
            </w:pPr>
            <w:r>
              <w:rPr>
                <w:spacing w:val="11"/>
                <w:sz w:val="21"/>
                <w:szCs w:val="21"/>
              </w:rPr>
              <w:t>功能分类科目</w:t>
            </w:r>
            <w:r>
              <w:rPr>
                <w:spacing w:val="6"/>
                <w:sz w:val="21"/>
                <w:szCs w:val="21"/>
              </w:rPr>
              <w:t>编码</w:t>
            </w:r>
          </w:p>
        </w:tc>
        <w:tc>
          <w:tcPr>
            <w:tcW w:w="4930" w:type="dxa"/>
            <w:shd w:val="clear" w:color="auto" w:fill="C0C0C0"/>
            <w:vAlign w:val="top"/>
          </w:tcPr>
          <w:p w14:paraId="05CDAC02">
            <w:pPr>
              <w:spacing w:line="252" w:lineRule="auto"/>
              <w:rPr>
                <w:rFonts w:ascii="Arial"/>
                <w:sz w:val="21"/>
              </w:rPr>
            </w:pPr>
          </w:p>
          <w:p w14:paraId="69F3FC07">
            <w:pPr>
              <w:pStyle w:val="6"/>
              <w:spacing w:before="68" w:line="227" w:lineRule="auto"/>
              <w:ind w:left="2005"/>
              <w:rPr>
                <w:sz w:val="21"/>
                <w:szCs w:val="21"/>
              </w:rPr>
            </w:pPr>
            <w:r>
              <w:rPr>
                <w:spacing w:val="11"/>
                <w:sz w:val="21"/>
                <w:szCs w:val="21"/>
              </w:rPr>
              <w:t>科目名称</w:t>
            </w:r>
          </w:p>
        </w:tc>
        <w:tc>
          <w:tcPr>
            <w:tcW w:w="2712" w:type="dxa"/>
            <w:shd w:val="clear" w:color="auto" w:fill="C0C0C0"/>
            <w:vAlign w:val="top"/>
          </w:tcPr>
          <w:p w14:paraId="4107D919">
            <w:pPr>
              <w:spacing w:line="252" w:lineRule="auto"/>
              <w:rPr>
                <w:rFonts w:ascii="Arial"/>
                <w:sz w:val="21"/>
              </w:rPr>
            </w:pPr>
          </w:p>
          <w:p w14:paraId="0FAF00AF">
            <w:pPr>
              <w:pStyle w:val="6"/>
              <w:spacing w:before="68" w:line="229" w:lineRule="auto"/>
              <w:ind w:left="1130"/>
              <w:rPr>
                <w:sz w:val="21"/>
                <w:szCs w:val="21"/>
              </w:rPr>
            </w:pPr>
            <w:r>
              <w:rPr>
                <w:spacing w:val="4"/>
                <w:sz w:val="21"/>
                <w:szCs w:val="21"/>
              </w:rPr>
              <w:t>小计</w:t>
            </w:r>
          </w:p>
        </w:tc>
        <w:tc>
          <w:tcPr>
            <w:tcW w:w="2712" w:type="dxa"/>
            <w:shd w:val="clear" w:color="auto" w:fill="C0C0C0"/>
            <w:vAlign w:val="top"/>
          </w:tcPr>
          <w:p w14:paraId="2FF3A1CB">
            <w:pPr>
              <w:spacing w:line="252" w:lineRule="auto"/>
              <w:rPr>
                <w:rFonts w:ascii="Arial"/>
                <w:sz w:val="21"/>
              </w:rPr>
            </w:pPr>
          </w:p>
          <w:p w14:paraId="5366F873">
            <w:pPr>
              <w:pStyle w:val="6"/>
              <w:spacing w:before="68" w:line="227" w:lineRule="auto"/>
              <w:ind w:left="903"/>
              <w:rPr>
                <w:sz w:val="21"/>
                <w:szCs w:val="21"/>
              </w:rPr>
            </w:pPr>
            <w:r>
              <w:rPr>
                <w:spacing w:val="11"/>
                <w:sz w:val="21"/>
                <w:szCs w:val="21"/>
              </w:rPr>
              <w:t>基本支出</w:t>
            </w:r>
          </w:p>
        </w:tc>
        <w:tc>
          <w:tcPr>
            <w:tcW w:w="2719" w:type="dxa"/>
            <w:shd w:val="clear" w:color="auto" w:fill="C0C0C0"/>
            <w:vAlign w:val="top"/>
          </w:tcPr>
          <w:p w14:paraId="6BE2B021">
            <w:pPr>
              <w:spacing w:line="252" w:lineRule="auto"/>
              <w:rPr>
                <w:rFonts w:ascii="Arial"/>
                <w:sz w:val="21"/>
              </w:rPr>
            </w:pPr>
          </w:p>
          <w:p w14:paraId="0C754C2E">
            <w:pPr>
              <w:pStyle w:val="6"/>
              <w:spacing w:before="68" w:line="228" w:lineRule="auto"/>
              <w:ind w:left="909"/>
              <w:rPr>
                <w:sz w:val="21"/>
                <w:szCs w:val="21"/>
              </w:rPr>
            </w:pPr>
            <w:r>
              <w:rPr>
                <w:spacing w:val="10"/>
                <w:sz w:val="21"/>
                <w:szCs w:val="21"/>
              </w:rPr>
              <w:t>项目支出</w:t>
            </w:r>
          </w:p>
        </w:tc>
      </w:tr>
      <w:tr w14:paraId="0E866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6406" w:type="dxa"/>
            <w:gridSpan w:val="2"/>
            <w:shd w:val="clear" w:color="auto" w:fill="C0C0C0"/>
            <w:vAlign w:val="top"/>
          </w:tcPr>
          <w:p w14:paraId="5B526E4B">
            <w:pPr>
              <w:pStyle w:val="6"/>
              <w:spacing w:before="39" w:line="219" w:lineRule="auto"/>
              <w:ind w:left="2971"/>
              <w:rPr>
                <w:sz w:val="21"/>
                <w:szCs w:val="21"/>
              </w:rPr>
            </w:pPr>
            <w:r>
              <w:rPr>
                <w:spacing w:val="7"/>
                <w:sz w:val="21"/>
                <w:szCs w:val="21"/>
              </w:rPr>
              <w:t>栏次</w:t>
            </w:r>
          </w:p>
        </w:tc>
        <w:tc>
          <w:tcPr>
            <w:tcW w:w="2712" w:type="dxa"/>
            <w:shd w:val="clear" w:color="auto" w:fill="C0C0C0"/>
            <w:vAlign w:val="top"/>
          </w:tcPr>
          <w:p w14:paraId="0DFFAC0E">
            <w:pPr>
              <w:pStyle w:val="6"/>
              <w:spacing w:before="39" w:line="219" w:lineRule="auto"/>
              <w:ind w:left="1306"/>
              <w:rPr>
                <w:sz w:val="21"/>
                <w:szCs w:val="21"/>
              </w:rPr>
            </w:pPr>
            <w:r>
              <w:rPr>
                <w:sz w:val="21"/>
                <w:szCs w:val="21"/>
              </w:rPr>
              <w:t>1</w:t>
            </w:r>
          </w:p>
        </w:tc>
        <w:tc>
          <w:tcPr>
            <w:tcW w:w="2712" w:type="dxa"/>
            <w:shd w:val="clear" w:color="auto" w:fill="C0C0C0"/>
            <w:vAlign w:val="top"/>
          </w:tcPr>
          <w:p w14:paraId="53625D69">
            <w:pPr>
              <w:pStyle w:val="6"/>
              <w:spacing w:before="39" w:line="219" w:lineRule="auto"/>
              <w:ind w:left="1295"/>
              <w:rPr>
                <w:sz w:val="21"/>
                <w:szCs w:val="21"/>
              </w:rPr>
            </w:pPr>
            <w:r>
              <w:rPr>
                <w:sz w:val="21"/>
                <w:szCs w:val="21"/>
              </w:rPr>
              <w:t>2</w:t>
            </w:r>
          </w:p>
        </w:tc>
        <w:tc>
          <w:tcPr>
            <w:tcW w:w="2719" w:type="dxa"/>
            <w:shd w:val="clear" w:color="auto" w:fill="C0C0C0"/>
            <w:vAlign w:val="top"/>
          </w:tcPr>
          <w:p w14:paraId="1EC8014A">
            <w:pPr>
              <w:pStyle w:val="6"/>
              <w:spacing w:before="39" w:line="219" w:lineRule="auto"/>
              <w:ind w:left="1300"/>
              <w:rPr>
                <w:sz w:val="21"/>
                <w:szCs w:val="21"/>
              </w:rPr>
            </w:pPr>
            <w:r>
              <w:rPr>
                <w:sz w:val="21"/>
                <w:szCs w:val="21"/>
              </w:rPr>
              <w:t>3</w:t>
            </w:r>
          </w:p>
        </w:tc>
      </w:tr>
      <w:tr w14:paraId="42AB3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72E5D580">
            <w:pPr>
              <w:rPr>
                <w:rFonts w:ascii="Arial"/>
                <w:sz w:val="21"/>
              </w:rPr>
            </w:pPr>
          </w:p>
        </w:tc>
        <w:tc>
          <w:tcPr>
            <w:tcW w:w="4930" w:type="dxa"/>
            <w:vAlign w:val="top"/>
          </w:tcPr>
          <w:p w14:paraId="48DF44DB">
            <w:pPr>
              <w:pStyle w:val="6"/>
              <w:spacing w:before="102" w:line="230" w:lineRule="auto"/>
              <w:ind w:left="25"/>
            </w:pPr>
            <w:r>
              <w:rPr>
                <w:spacing w:val="2"/>
              </w:rPr>
              <w:t>合计</w:t>
            </w:r>
          </w:p>
        </w:tc>
        <w:tc>
          <w:tcPr>
            <w:tcW w:w="2712" w:type="dxa"/>
            <w:vAlign w:val="top"/>
          </w:tcPr>
          <w:p w14:paraId="166B8D56">
            <w:pPr>
              <w:pStyle w:val="6"/>
              <w:spacing w:before="102" w:line="255" w:lineRule="exact"/>
              <w:ind w:right="25"/>
              <w:jc w:val="right"/>
            </w:pPr>
            <w:r>
              <w:rPr>
                <w:spacing w:val="7"/>
                <w:position w:val="1"/>
              </w:rPr>
              <w:t>94.56</w:t>
            </w:r>
          </w:p>
        </w:tc>
        <w:tc>
          <w:tcPr>
            <w:tcW w:w="2712" w:type="dxa"/>
            <w:vAlign w:val="top"/>
          </w:tcPr>
          <w:p w14:paraId="61CCFFCD">
            <w:pPr>
              <w:pStyle w:val="6"/>
              <w:spacing w:before="102" w:line="255" w:lineRule="exact"/>
              <w:ind w:right="22"/>
              <w:jc w:val="right"/>
            </w:pPr>
            <w:r>
              <w:rPr>
                <w:spacing w:val="7"/>
                <w:position w:val="1"/>
              </w:rPr>
              <w:t>66.02</w:t>
            </w:r>
          </w:p>
        </w:tc>
        <w:tc>
          <w:tcPr>
            <w:tcW w:w="2719" w:type="dxa"/>
            <w:vAlign w:val="top"/>
          </w:tcPr>
          <w:p w14:paraId="07DF7B2D">
            <w:pPr>
              <w:pStyle w:val="6"/>
              <w:spacing w:before="102" w:line="255" w:lineRule="exact"/>
              <w:ind w:right="26"/>
              <w:jc w:val="right"/>
            </w:pPr>
            <w:r>
              <w:rPr>
                <w:spacing w:val="6"/>
                <w:position w:val="1"/>
              </w:rPr>
              <w:t>28.53</w:t>
            </w:r>
          </w:p>
        </w:tc>
      </w:tr>
      <w:tr w14:paraId="2D364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40014025">
            <w:pPr>
              <w:pStyle w:val="6"/>
              <w:spacing w:before="103" w:line="256" w:lineRule="exact"/>
              <w:ind w:left="302"/>
            </w:pPr>
            <w:r>
              <w:rPr>
                <w:spacing w:val="4"/>
                <w:position w:val="1"/>
              </w:rPr>
              <w:t>201</w:t>
            </w:r>
          </w:p>
        </w:tc>
        <w:tc>
          <w:tcPr>
            <w:tcW w:w="4930" w:type="dxa"/>
            <w:vAlign w:val="top"/>
          </w:tcPr>
          <w:p w14:paraId="16758BEF">
            <w:pPr>
              <w:pStyle w:val="6"/>
              <w:spacing w:before="102" w:line="229" w:lineRule="auto"/>
              <w:ind w:left="27"/>
            </w:pPr>
            <w:r>
              <w:rPr>
                <w:spacing w:val="4"/>
              </w:rPr>
              <w:t>一般公共服务支出</w:t>
            </w:r>
          </w:p>
        </w:tc>
        <w:tc>
          <w:tcPr>
            <w:tcW w:w="2712" w:type="dxa"/>
            <w:vAlign w:val="top"/>
          </w:tcPr>
          <w:p w14:paraId="25E3CD43">
            <w:pPr>
              <w:pStyle w:val="6"/>
              <w:spacing w:before="103" w:line="255" w:lineRule="exact"/>
              <w:ind w:right="25"/>
              <w:jc w:val="right"/>
            </w:pPr>
            <w:r>
              <w:rPr>
                <w:spacing w:val="6"/>
                <w:position w:val="1"/>
              </w:rPr>
              <w:t>74.58</w:t>
            </w:r>
          </w:p>
        </w:tc>
        <w:tc>
          <w:tcPr>
            <w:tcW w:w="2712" w:type="dxa"/>
            <w:vAlign w:val="top"/>
          </w:tcPr>
          <w:p w14:paraId="28A9872D">
            <w:pPr>
              <w:pStyle w:val="6"/>
              <w:spacing w:before="103" w:line="255" w:lineRule="exact"/>
              <w:ind w:right="22"/>
              <w:jc w:val="right"/>
            </w:pPr>
            <w:r>
              <w:rPr>
                <w:spacing w:val="7"/>
                <w:position w:val="1"/>
              </w:rPr>
              <w:t>62.05</w:t>
            </w:r>
          </w:p>
        </w:tc>
        <w:tc>
          <w:tcPr>
            <w:tcW w:w="2719" w:type="dxa"/>
            <w:vAlign w:val="top"/>
          </w:tcPr>
          <w:p w14:paraId="126D7EA2">
            <w:pPr>
              <w:pStyle w:val="6"/>
              <w:spacing w:before="103" w:line="255" w:lineRule="exact"/>
              <w:ind w:right="26"/>
              <w:jc w:val="right"/>
            </w:pPr>
            <w:r>
              <w:rPr>
                <w:spacing w:val="4"/>
                <w:position w:val="1"/>
              </w:rPr>
              <w:t>12.53</w:t>
            </w:r>
          </w:p>
        </w:tc>
      </w:tr>
      <w:tr w14:paraId="74C5E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6AC49913">
            <w:pPr>
              <w:pStyle w:val="6"/>
              <w:spacing w:before="119" w:line="256" w:lineRule="exact"/>
              <w:ind w:left="302"/>
            </w:pPr>
            <w:r>
              <w:rPr>
                <w:spacing w:val="6"/>
                <w:position w:val="1"/>
              </w:rPr>
              <w:t>20129</w:t>
            </w:r>
          </w:p>
        </w:tc>
        <w:tc>
          <w:tcPr>
            <w:tcW w:w="4930" w:type="dxa"/>
            <w:vAlign w:val="top"/>
          </w:tcPr>
          <w:p w14:paraId="01E739AA">
            <w:pPr>
              <w:pStyle w:val="6"/>
              <w:spacing w:before="118" w:line="229" w:lineRule="auto"/>
              <w:ind w:left="24"/>
            </w:pPr>
            <w:r>
              <w:rPr>
                <w:spacing w:val="4"/>
              </w:rPr>
              <w:t>群众团体事务</w:t>
            </w:r>
          </w:p>
        </w:tc>
        <w:tc>
          <w:tcPr>
            <w:tcW w:w="2712" w:type="dxa"/>
            <w:vAlign w:val="top"/>
          </w:tcPr>
          <w:p w14:paraId="43987830">
            <w:pPr>
              <w:pStyle w:val="6"/>
              <w:spacing w:before="119" w:line="255" w:lineRule="exact"/>
              <w:ind w:right="25"/>
              <w:jc w:val="right"/>
            </w:pPr>
            <w:r>
              <w:rPr>
                <w:spacing w:val="6"/>
                <w:position w:val="1"/>
              </w:rPr>
              <w:t>73.54</w:t>
            </w:r>
          </w:p>
        </w:tc>
        <w:tc>
          <w:tcPr>
            <w:tcW w:w="2712" w:type="dxa"/>
            <w:vAlign w:val="top"/>
          </w:tcPr>
          <w:p w14:paraId="445B331C">
            <w:pPr>
              <w:pStyle w:val="6"/>
              <w:spacing w:before="119" w:line="255" w:lineRule="exact"/>
              <w:ind w:right="22"/>
              <w:jc w:val="right"/>
            </w:pPr>
            <w:r>
              <w:rPr>
                <w:spacing w:val="7"/>
                <w:position w:val="1"/>
              </w:rPr>
              <w:t>62.05</w:t>
            </w:r>
          </w:p>
        </w:tc>
        <w:tc>
          <w:tcPr>
            <w:tcW w:w="2719" w:type="dxa"/>
            <w:vAlign w:val="top"/>
          </w:tcPr>
          <w:p w14:paraId="5AB6E097">
            <w:pPr>
              <w:pStyle w:val="6"/>
              <w:spacing w:before="119" w:line="255" w:lineRule="exact"/>
              <w:ind w:right="26"/>
              <w:jc w:val="right"/>
            </w:pPr>
            <w:r>
              <w:rPr>
                <w:spacing w:val="4"/>
                <w:position w:val="1"/>
              </w:rPr>
              <w:t>11.49</w:t>
            </w:r>
          </w:p>
        </w:tc>
      </w:tr>
      <w:tr w14:paraId="31F18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58CFCB55">
            <w:pPr>
              <w:pStyle w:val="6"/>
              <w:spacing w:before="105" w:line="256" w:lineRule="exact"/>
              <w:ind w:left="302"/>
            </w:pPr>
            <w:r>
              <w:rPr>
                <w:spacing w:val="7"/>
                <w:position w:val="1"/>
              </w:rPr>
              <w:t>2012901</w:t>
            </w:r>
          </w:p>
        </w:tc>
        <w:tc>
          <w:tcPr>
            <w:tcW w:w="4930" w:type="dxa"/>
            <w:vAlign w:val="top"/>
          </w:tcPr>
          <w:p w14:paraId="1E00B487">
            <w:pPr>
              <w:pStyle w:val="6"/>
              <w:spacing w:before="105" w:line="229" w:lineRule="auto"/>
              <w:ind w:left="27"/>
            </w:pPr>
            <w:r>
              <w:rPr>
                <w:spacing w:val="3"/>
              </w:rPr>
              <w:t>行政运行</w:t>
            </w:r>
          </w:p>
        </w:tc>
        <w:tc>
          <w:tcPr>
            <w:tcW w:w="2712" w:type="dxa"/>
            <w:vAlign w:val="top"/>
          </w:tcPr>
          <w:p w14:paraId="6E03FE90">
            <w:pPr>
              <w:pStyle w:val="6"/>
              <w:spacing w:before="105" w:line="255" w:lineRule="exact"/>
              <w:ind w:right="25"/>
              <w:jc w:val="right"/>
            </w:pPr>
            <w:r>
              <w:rPr>
                <w:spacing w:val="7"/>
                <w:position w:val="1"/>
              </w:rPr>
              <w:t>62.05</w:t>
            </w:r>
          </w:p>
        </w:tc>
        <w:tc>
          <w:tcPr>
            <w:tcW w:w="2712" w:type="dxa"/>
            <w:vAlign w:val="top"/>
          </w:tcPr>
          <w:p w14:paraId="778F876A">
            <w:pPr>
              <w:pStyle w:val="6"/>
              <w:spacing w:before="105" w:line="255" w:lineRule="exact"/>
              <w:ind w:right="22"/>
              <w:jc w:val="right"/>
            </w:pPr>
            <w:r>
              <w:rPr>
                <w:spacing w:val="7"/>
                <w:position w:val="1"/>
              </w:rPr>
              <w:t>62.05</w:t>
            </w:r>
          </w:p>
        </w:tc>
        <w:tc>
          <w:tcPr>
            <w:tcW w:w="2719" w:type="dxa"/>
            <w:vAlign w:val="top"/>
          </w:tcPr>
          <w:p w14:paraId="36B9C7CA">
            <w:pPr>
              <w:rPr>
                <w:rFonts w:ascii="Arial"/>
                <w:sz w:val="21"/>
              </w:rPr>
            </w:pPr>
          </w:p>
        </w:tc>
      </w:tr>
      <w:tr w14:paraId="1BA8A10F">
        <w:tblPrEx>
          <w:tblCellMar>
            <w:top w:w="0" w:type="dxa"/>
            <w:left w:w="0" w:type="dxa"/>
            <w:bottom w:w="0" w:type="dxa"/>
            <w:right w:w="0" w:type="dxa"/>
          </w:tblCellMar>
        </w:tblPrEx>
        <w:trPr>
          <w:trHeight w:val="434" w:hRule="atLeast"/>
        </w:trPr>
        <w:tc>
          <w:tcPr>
            <w:tcW w:w="1476" w:type="dxa"/>
            <w:vAlign w:val="top"/>
          </w:tcPr>
          <w:p w14:paraId="70A7BBF5">
            <w:pPr>
              <w:pStyle w:val="6"/>
              <w:spacing w:before="106" w:line="256" w:lineRule="exact"/>
              <w:ind w:left="302"/>
            </w:pPr>
            <w:r>
              <w:rPr>
                <w:spacing w:val="7"/>
                <w:position w:val="1"/>
              </w:rPr>
              <w:t>2012902</w:t>
            </w:r>
          </w:p>
        </w:tc>
        <w:tc>
          <w:tcPr>
            <w:tcW w:w="4930" w:type="dxa"/>
            <w:vAlign w:val="top"/>
          </w:tcPr>
          <w:p w14:paraId="7D4A7877">
            <w:pPr>
              <w:pStyle w:val="6"/>
              <w:spacing w:before="105" w:line="229" w:lineRule="auto"/>
              <w:ind w:left="27"/>
            </w:pPr>
            <w:r>
              <w:rPr>
                <w:spacing w:val="4"/>
              </w:rPr>
              <w:t>一般行政管理事务</w:t>
            </w:r>
          </w:p>
        </w:tc>
        <w:tc>
          <w:tcPr>
            <w:tcW w:w="2712" w:type="dxa"/>
            <w:vAlign w:val="top"/>
          </w:tcPr>
          <w:p w14:paraId="71820FDD">
            <w:pPr>
              <w:pStyle w:val="6"/>
              <w:spacing w:before="106" w:line="255" w:lineRule="exact"/>
              <w:ind w:right="25"/>
              <w:jc w:val="right"/>
            </w:pPr>
            <w:r>
              <w:rPr>
                <w:spacing w:val="4"/>
                <w:position w:val="1"/>
              </w:rPr>
              <w:t>11.49</w:t>
            </w:r>
          </w:p>
        </w:tc>
        <w:tc>
          <w:tcPr>
            <w:tcW w:w="2712" w:type="dxa"/>
            <w:vAlign w:val="top"/>
          </w:tcPr>
          <w:p w14:paraId="3C05B34B">
            <w:pPr>
              <w:rPr>
                <w:rFonts w:ascii="Arial"/>
                <w:sz w:val="21"/>
              </w:rPr>
            </w:pPr>
          </w:p>
        </w:tc>
        <w:tc>
          <w:tcPr>
            <w:tcW w:w="2719" w:type="dxa"/>
            <w:vAlign w:val="top"/>
          </w:tcPr>
          <w:p w14:paraId="2C3EC2D4">
            <w:pPr>
              <w:pStyle w:val="6"/>
              <w:spacing w:before="106" w:line="255" w:lineRule="exact"/>
              <w:ind w:right="26"/>
              <w:jc w:val="right"/>
            </w:pPr>
            <w:r>
              <w:rPr>
                <w:spacing w:val="4"/>
                <w:position w:val="1"/>
              </w:rPr>
              <w:t>11.49</w:t>
            </w:r>
          </w:p>
        </w:tc>
      </w:tr>
      <w:tr w14:paraId="7B7FE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7590B8DD">
            <w:pPr>
              <w:pStyle w:val="6"/>
              <w:spacing w:before="107" w:line="256" w:lineRule="exact"/>
              <w:ind w:left="302"/>
            </w:pPr>
            <w:r>
              <w:rPr>
                <w:spacing w:val="6"/>
                <w:position w:val="1"/>
              </w:rPr>
              <w:t>20133</w:t>
            </w:r>
          </w:p>
        </w:tc>
        <w:tc>
          <w:tcPr>
            <w:tcW w:w="4930" w:type="dxa"/>
            <w:vAlign w:val="top"/>
          </w:tcPr>
          <w:p w14:paraId="7D815854">
            <w:pPr>
              <w:pStyle w:val="6"/>
              <w:spacing w:before="106" w:line="228" w:lineRule="auto"/>
              <w:ind w:left="27"/>
            </w:pPr>
            <w:r>
              <w:rPr>
                <w:spacing w:val="3"/>
              </w:rPr>
              <w:t>宣传事务</w:t>
            </w:r>
          </w:p>
        </w:tc>
        <w:tc>
          <w:tcPr>
            <w:tcW w:w="2712" w:type="dxa"/>
            <w:vAlign w:val="top"/>
          </w:tcPr>
          <w:p w14:paraId="3C35F459">
            <w:pPr>
              <w:pStyle w:val="6"/>
              <w:spacing w:before="107" w:line="255" w:lineRule="exact"/>
              <w:ind w:right="25"/>
              <w:jc w:val="right"/>
            </w:pPr>
            <w:r>
              <w:rPr>
                <w:spacing w:val="3"/>
                <w:position w:val="1"/>
              </w:rPr>
              <w:t>1.04</w:t>
            </w:r>
          </w:p>
        </w:tc>
        <w:tc>
          <w:tcPr>
            <w:tcW w:w="2712" w:type="dxa"/>
            <w:vAlign w:val="top"/>
          </w:tcPr>
          <w:p w14:paraId="5B6D4B7E">
            <w:pPr>
              <w:rPr>
                <w:rFonts w:ascii="Arial"/>
                <w:sz w:val="21"/>
              </w:rPr>
            </w:pPr>
          </w:p>
        </w:tc>
        <w:tc>
          <w:tcPr>
            <w:tcW w:w="2719" w:type="dxa"/>
            <w:vAlign w:val="top"/>
          </w:tcPr>
          <w:p w14:paraId="47EDB94B">
            <w:pPr>
              <w:pStyle w:val="6"/>
              <w:spacing w:before="107" w:line="255" w:lineRule="exact"/>
              <w:ind w:right="26"/>
              <w:jc w:val="right"/>
            </w:pPr>
            <w:r>
              <w:rPr>
                <w:spacing w:val="3"/>
                <w:position w:val="1"/>
              </w:rPr>
              <w:t>1.04</w:t>
            </w:r>
          </w:p>
        </w:tc>
      </w:tr>
      <w:tr w14:paraId="4939D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3F85F056">
            <w:pPr>
              <w:pStyle w:val="6"/>
              <w:spacing w:before="108" w:line="256" w:lineRule="exact"/>
              <w:ind w:left="302"/>
            </w:pPr>
            <w:r>
              <w:rPr>
                <w:spacing w:val="7"/>
                <w:position w:val="1"/>
              </w:rPr>
              <w:t>2013302</w:t>
            </w:r>
          </w:p>
        </w:tc>
        <w:tc>
          <w:tcPr>
            <w:tcW w:w="4930" w:type="dxa"/>
            <w:vAlign w:val="top"/>
          </w:tcPr>
          <w:p w14:paraId="5E6F6E22">
            <w:pPr>
              <w:pStyle w:val="6"/>
              <w:spacing w:before="107" w:line="229" w:lineRule="auto"/>
              <w:ind w:left="27"/>
            </w:pPr>
            <w:r>
              <w:rPr>
                <w:spacing w:val="4"/>
              </w:rPr>
              <w:t>一般行政管理事务</w:t>
            </w:r>
          </w:p>
        </w:tc>
        <w:tc>
          <w:tcPr>
            <w:tcW w:w="2712" w:type="dxa"/>
            <w:vAlign w:val="top"/>
          </w:tcPr>
          <w:p w14:paraId="094A13EF">
            <w:pPr>
              <w:pStyle w:val="6"/>
              <w:spacing w:before="108" w:line="255" w:lineRule="exact"/>
              <w:ind w:right="25"/>
              <w:jc w:val="right"/>
            </w:pPr>
            <w:r>
              <w:rPr>
                <w:spacing w:val="3"/>
                <w:position w:val="1"/>
              </w:rPr>
              <w:t>1.04</w:t>
            </w:r>
          </w:p>
        </w:tc>
        <w:tc>
          <w:tcPr>
            <w:tcW w:w="2712" w:type="dxa"/>
            <w:vAlign w:val="top"/>
          </w:tcPr>
          <w:p w14:paraId="112362FE">
            <w:pPr>
              <w:rPr>
                <w:rFonts w:ascii="Arial"/>
                <w:sz w:val="21"/>
              </w:rPr>
            </w:pPr>
          </w:p>
        </w:tc>
        <w:tc>
          <w:tcPr>
            <w:tcW w:w="2719" w:type="dxa"/>
            <w:vAlign w:val="top"/>
          </w:tcPr>
          <w:p w14:paraId="52030CE2">
            <w:pPr>
              <w:pStyle w:val="6"/>
              <w:spacing w:before="108" w:line="255" w:lineRule="exact"/>
              <w:ind w:right="26"/>
              <w:jc w:val="right"/>
            </w:pPr>
            <w:r>
              <w:rPr>
                <w:spacing w:val="3"/>
                <w:position w:val="1"/>
              </w:rPr>
              <w:t>1.04</w:t>
            </w:r>
          </w:p>
        </w:tc>
      </w:tr>
      <w:tr w14:paraId="3E432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163075D6">
            <w:pPr>
              <w:pStyle w:val="6"/>
              <w:spacing w:before="124" w:line="256" w:lineRule="exact"/>
              <w:ind w:left="302"/>
            </w:pPr>
            <w:r>
              <w:rPr>
                <w:spacing w:val="4"/>
                <w:position w:val="1"/>
              </w:rPr>
              <w:t>207</w:t>
            </w:r>
          </w:p>
        </w:tc>
        <w:tc>
          <w:tcPr>
            <w:tcW w:w="4930" w:type="dxa"/>
            <w:vAlign w:val="top"/>
          </w:tcPr>
          <w:p w14:paraId="57BC6F9C">
            <w:pPr>
              <w:pStyle w:val="6"/>
              <w:spacing w:before="123" w:line="228" w:lineRule="auto"/>
              <w:ind w:left="25"/>
            </w:pPr>
            <w:r>
              <w:rPr>
                <w:spacing w:val="4"/>
              </w:rPr>
              <w:t>文化旅游体育与传媒支出</w:t>
            </w:r>
          </w:p>
        </w:tc>
        <w:tc>
          <w:tcPr>
            <w:tcW w:w="2712" w:type="dxa"/>
            <w:vAlign w:val="top"/>
          </w:tcPr>
          <w:p w14:paraId="76FCACCB">
            <w:pPr>
              <w:pStyle w:val="6"/>
              <w:spacing w:before="124" w:line="255" w:lineRule="exact"/>
              <w:ind w:right="25"/>
              <w:jc w:val="right"/>
            </w:pPr>
            <w:r>
              <w:rPr>
                <w:spacing w:val="4"/>
                <w:position w:val="1"/>
              </w:rPr>
              <w:t>16.00</w:t>
            </w:r>
          </w:p>
        </w:tc>
        <w:tc>
          <w:tcPr>
            <w:tcW w:w="2712" w:type="dxa"/>
            <w:vAlign w:val="top"/>
          </w:tcPr>
          <w:p w14:paraId="64266EDC">
            <w:pPr>
              <w:rPr>
                <w:rFonts w:ascii="Arial"/>
                <w:sz w:val="21"/>
              </w:rPr>
            </w:pPr>
          </w:p>
        </w:tc>
        <w:tc>
          <w:tcPr>
            <w:tcW w:w="2719" w:type="dxa"/>
            <w:vAlign w:val="top"/>
          </w:tcPr>
          <w:p w14:paraId="3B46E773">
            <w:pPr>
              <w:pStyle w:val="6"/>
              <w:spacing w:before="124" w:line="255" w:lineRule="exact"/>
              <w:ind w:right="26"/>
              <w:jc w:val="right"/>
            </w:pPr>
            <w:r>
              <w:rPr>
                <w:spacing w:val="4"/>
                <w:position w:val="1"/>
              </w:rPr>
              <w:t>16.00</w:t>
            </w:r>
          </w:p>
        </w:tc>
      </w:tr>
      <w:tr w14:paraId="5166C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75AF5B1D">
            <w:pPr>
              <w:pStyle w:val="6"/>
              <w:spacing w:before="110" w:line="256" w:lineRule="exact"/>
              <w:ind w:left="302"/>
            </w:pPr>
            <w:r>
              <w:rPr>
                <w:spacing w:val="6"/>
                <w:position w:val="1"/>
              </w:rPr>
              <w:t>20701</w:t>
            </w:r>
          </w:p>
        </w:tc>
        <w:tc>
          <w:tcPr>
            <w:tcW w:w="4930" w:type="dxa"/>
            <w:vAlign w:val="top"/>
          </w:tcPr>
          <w:p w14:paraId="11E44B52">
            <w:pPr>
              <w:pStyle w:val="6"/>
              <w:spacing w:before="110" w:line="229" w:lineRule="auto"/>
              <w:ind w:left="25"/>
            </w:pPr>
            <w:r>
              <w:rPr>
                <w:spacing w:val="4"/>
              </w:rPr>
              <w:t>文化和旅游</w:t>
            </w:r>
          </w:p>
        </w:tc>
        <w:tc>
          <w:tcPr>
            <w:tcW w:w="2712" w:type="dxa"/>
            <w:vAlign w:val="top"/>
          </w:tcPr>
          <w:p w14:paraId="6621F3F6">
            <w:pPr>
              <w:pStyle w:val="6"/>
              <w:spacing w:before="110" w:line="255" w:lineRule="exact"/>
              <w:ind w:right="25"/>
              <w:jc w:val="right"/>
            </w:pPr>
            <w:r>
              <w:rPr>
                <w:spacing w:val="4"/>
                <w:position w:val="1"/>
              </w:rPr>
              <w:t>16.00</w:t>
            </w:r>
          </w:p>
        </w:tc>
        <w:tc>
          <w:tcPr>
            <w:tcW w:w="2712" w:type="dxa"/>
            <w:vAlign w:val="top"/>
          </w:tcPr>
          <w:p w14:paraId="10068EBF">
            <w:pPr>
              <w:rPr>
                <w:rFonts w:ascii="Arial"/>
                <w:sz w:val="21"/>
              </w:rPr>
            </w:pPr>
          </w:p>
        </w:tc>
        <w:tc>
          <w:tcPr>
            <w:tcW w:w="2719" w:type="dxa"/>
            <w:vAlign w:val="top"/>
          </w:tcPr>
          <w:p w14:paraId="240919AB">
            <w:pPr>
              <w:pStyle w:val="6"/>
              <w:spacing w:before="110" w:line="255" w:lineRule="exact"/>
              <w:ind w:right="26"/>
              <w:jc w:val="right"/>
            </w:pPr>
            <w:r>
              <w:rPr>
                <w:spacing w:val="4"/>
                <w:position w:val="1"/>
              </w:rPr>
              <w:t>16.00</w:t>
            </w:r>
          </w:p>
        </w:tc>
      </w:tr>
      <w:tr w14:paraId="091C0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66C47001">
            <w:pPr>
              <w:pStyle w:val="6"/>
              <w:spacing w:before="111" w:line="256" w:lineRule="exact"/>
              <w:ind w:left="302"/>
            </w:pPr>
            <w:r>
              <w:rPr>
                <w:spacing w:val="7"/>
                <w:position w:val="1"/>
              </w:rPr>
              <w:t>2070102</w:t>
            </w:r>
          </w:p>
        </w:tc>
        <w:tc>
          <w:tcPr>
            <w:tcW w:w="4930" w:type="dxa"/>
            <w:vAlign w:val="top"/>
          </w:tcPr>
          <w:p w14:paraId="54EDA199">
            <w:pPr>
              <w:pStyle w:val="6"/>
              <w:spacing w:before="110" w:line="229" w:lineRule="auto"/>
              <w:ind w:left="27"/>
            </w:pPr>
            <w:r>
              <w:rPr>
                <w:spacing w:val="4"/>
              </w:rPr>
              <w:t>一般行政管理事务</w:t>
            </w:r>
          </w:p>
        </w:tc>
        <w:tc>
          <w:tcPr>
            <w:tcW w:w="2712" w:type="dxa"/>
            <w:vAlign w:val="top"/>
          </w:tcPr>
          <w:p w14:paraId="5E4F9E0A">
            <w:pPr>
              <w:pStyle w:val="6"/>
              <w:spacing w:before="111" w:line="255" w:lineRule="exact"/>
              <w:ind w:right="25"/>
              <w:jc w:val="right"/>
            </w:pPr>
            <w:r>
              <w:rPr>
                <w:spacing w:val="4"/>
                <w:position w:val="1"/>
              </w:rPr>
              <w:t>16.00</w:t>
            </w:r>
          </w:p>
        </w:tc>
        <w:tc>
          <w:tcPr>
            <w:tcW w:w="2712" w:type="dxa"/>
            <w:vAlign w:val="top"/>
          </w:tcPr>
          <w:p w14:paraId="57285224">
            <w:pPr>
              <w:rPr>
                <w:rFonts w:ascii="Arial"/>
                <w:sz w:val="21"/>
              </w:rPr>
            </w:pPr>
          </w:p>
        </w:tc>
        <w:tc>
          <w:tcPr>
            <w:tcW w:w="2719" w:type="dxa"/>
            <w:vAlign w:val="top"/>
          </w:tcPr>
          <w:p w14:paraId="3D40950E">
            <w:pPr>
              <w:pStyle w:val="6"/>
              <w:spacing w:before="111" w:line="255" w:lineRule="exact"/>
              <w:ind w:right="26"/>
              <w:jc w:val="right"/>
            </w:pPr>
            <w:r>
              <w:rPr>
                <w:spacing w:val="4"/>
                <w:position w:val="1"/>
              </w:rPr>
              <w:t>16.00</w:t>
            </w:r>
          </w:p>
        </w:tc>
      </w:tr>
      <w:tr w14:paraId="4CFA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1523730A">
            <w:pPr>
              <w:pStyle w:val="6"/>
              <w:spacing w:before="112" w:line="257" w:lineRule="exact"/>
              <w:ind w:left="302"/>
            </w:pPr>
            <w:r>
              <w:rPr>
                <w:spacing w:val="4"/>
                <w:position w:val="1"/>
              </w:rPr>
              <w:t>221</w:t>
            </w:r>
          </w:p>
        </w:tc>
        <w:tc>
          <w:tcPr>
            <w:tcW w:w="4930" w:type="dxa"/>
            <w:vAlign w:val="top"/>
          </w:tcPr>
          <w:p w14:paraId="6B0E3B81">
            <w:pPr>
              <w:pStyle w:val="6"/>
              <w:spacing w:before="111" w:line="229" w:lineRule="auto"/>
              <w:ind w:left="23"/>
            </w:pPr>
            <w:r>
              <w:rPr>
                <w:spacing w:val="4"/>
              </w:rPr>
              <w:t>住房保障支出</w:t>
            </w:r>
          </w:p>
        </w:tc>
        <w:tc>
          <w:tcPr>
            <w:tcW w:w="2712" w:type="dxa"/>
            <w:vAlign w:val="top"/>
          </w:tcPr>
          <w:p w14:paraId="66787085">
            <w:pPr>
              <w:pStyle w:val="6"/>
              <w:spacing w:before="112" w:line="255" w:lineRule="exact"/>
              <w:ind w:right="25"/>
              <w:jc w:val="right"/>
            </w:pPr>
            <w:r>
              <w:rPr>
                <w:spacing w:val="5"/>
                <w:position w:val="1"/>
              </w:rPr>
              <w:t>3.98</w:t>
            </w:r>
          </w:p>
        </w:tc>
        <w:tc>
          <w:tcPr>
            <w:tcW w:w="2712" w:type="dxa"/>
            <w:vAlign w:val="top"/>
          </w:tcPr>
          <w:p w14:paraId="4CEEA0D9">
            <w:pPr>
              <w:pStyle w:val="6"/>
              <w:spacing w:before="112" w:line="255" w:lineRule="exact"/>
              <w:ind w:right="22"/>
              <w:jc w:val="right"/>
            </w:pPr>
            <w:r>
              <w:rPr>
                <w:spacing w:val="5"/>
                <w:position w:val="1"/>
              </w:rPr>
              <w:t>3.98</w:t>
            </w:r>
          </w:p>
        </w:tc>
        <w:tc>
          <w:tcPr>
            <w:tcW w:w="2719" w:type="dxa"/>
            <w:vAlign w:val="top"/>
          </w:tcPr>
          <w:p w14:paraId="4A3ED391">
            <w:pPr>
              <w:rPr>
                <w:rFonts w:ascii="Arial"/>
                <w:sz w:val="21"/>
              </w:rPr>
            </w:pPr>
          </w:p>
        </w:tc>
      </w:tr>
      <w:tr w14:paraId="2C53B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6B58F932">
            <w:pPr>
              <w:pStyle w:val="6"/>
              <w:spacing w:before="128" w:line="256" w:lineRule="exact"/>
              <w:ind w:left="302"/>
            </w:pPr>
            <w:r>
              <w:rPr>
                <w:spacing w:val="6"/>
                <w:position w:val="1"/>
              </w:rPr>
              <w:t>22102</w:t>
            </w:r>
          </w:p>
        </w:tc>
        <w:tc>
          <w:tcPr>
            <w:tcW w:w="4930" w:type="dxa"/>
            <w:vAlign w:val="top"/>
          </w:tcPr>
          <w:p w14:paraId="7DD7FE2E">
            <w:pPr>
              <w:pStyle w:val="6"/>
              <w:spacing w:before="127" w:line="229" w:lineRule="auto"/>
              <w:ind w:left="23"/>
            </w:pPr>
            <w:r>
              <w:rPr>
                <w:spacing w:val="4"/>
              </w:rPr>
              <w:t>住房改革支出</w:t>
            </w:r>
          </w:p>
        </w:tc>
        <w:tc>
          <w:tcPr>
            <w:tcW w:w="2712" w:type="dxa"/>
            <w:vAlign w:val="top"/>
          </w:tcPr>
          <w:p w14:paraId="42C7A637">
            <w:pPr>
              <w:pStyle w:val="6"/>
              <w:spacing w:before="128" w:line="255" w:lineRule="exact"/>
              <w:ind w:right="25"/>
              <w:jc w:val="right"/>
            </w:pPr>
            <w:r>
              <w:rPr>
                <w:spacing w:val="5"/>
                <w:position w:val="1"/>
              </w:rPr>
              <w:t>3.98</w:t>
            </w:r>
          </w:p>
        </w:tc>
        <w:tc>
          <w:tcPr>
            <w:tcW w:w="2712" w:type="dxa"/>
            <w:vAlign w:val="top"/>
          </w:tcPr>
          <w:p w14:paraId="29F6A126">
            <w:pPr>
              <w:pStyle w:val="6"/>
              <w:spacing w:before="128" w:line="255" w:lineRule="exact"/>
              <w:ind w:right="22"/>
              <w:jc w:val="right"/>
            </w:pPr>
            <w:r>
              <w:rPr>
                <w:spacing w:val="5"/>
                <w:position w:val="1"/>
              </w:rPr>
              <w:t>3.98</w:t>
            </w:r>
          </w:p>
        </w:tc>
        <w:tc>
          <w:tcPr>
            <w:tcW w:w="2719" w:type="dxa"/>
            <w:vAlign w:val="top"/>
          </w:tcPr>
          <w:p w14:paraId="4300EF88">
            <w:pPr>
              <w:rPr>
                <w:rFonts w:ascii="Arial"/>
                <w:sz w:val="21"/>
              </w:rPr>
            </w:pPr>
          </w:p>
        </w:tc>
      </w:tr>
      <w:tr w14:paraId="21D75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476" w:type="dxa"/>
            <w:vAlign w:val="top"/>
          </w:tcPr>
          <w:p w14:paraId="560FC000">
            <w:pPr>
              <w:pStyle w:val="6"/>
              <w:spacing w:before="114" w:line="256" w:lineRule="exact"/>
              <w:ind w:left="302"/>
            </w:pPr>
            <w:r>
              <w:rPr>
                <w:spacing w:val="7"/>
                <w:position w:val="1"/>
              </w:rPr>
              <w:t>2210201</w:t>
            </w:r>
          </w:p>
        </w:tc>
        <w:tc>
          <w:tcPr>
            <w:tcW w:w="4930" w:type="dxa"/>
            <w:vAlign w:val="top"/>
          </w:tcPr>
          <w:p w14:paraId="59CC140C">
            <w:pPr>
              <w:pStyle w:val="6"/>
              <w:spacing w:before="114" w:line="229" w:lineRule="auto"/>
              <w:ind w:left="23"/>
            </w:pPr>
            <w:r>
              <w:rPr>
                <w:spacing w:val="4"/>
              </w:rPr>
              <w:t>住房公积金</w:t>
            </w:r>
          </w:p>
        </w:tc>
        <w:tc>
          <w:tcPr>
            <w:tcW w:w="2712" w:type="dxa"/>
            <w:vAlign w:val="top"/>
          </w:tcPr>
          <w:p w14:paraId="49877D1F">
            <w:pPr>
              <w:pStyle w:val="6"/>
              <w:spacing w:before="114" w:line="255" w:lineRule="exact"/>
              <w:ind w:right="25"/>
              <w:jc w:val="right"/>
            </w:pPr>
            <w:r>
              <w:rPr>
                <w:spacing w:val="5"/>
                <w:position w:val="1"/>
              </w:rPr>
              <w:t>3.98</w:t>
            </w:r>
          </w:p>
        </w:tc>
        <w:tc>
          <w:tcPr>
            <w:tcW w:w="2712" w:type="dxa"/>
            <w:vAlign w:val="top"/>
          </w:tcPr>
          <w:p w14:paraId="1042393B">
            <w:pPr>
              <w:pStyle w:val="6"/>
              <w:spacing w:before="114" w:line="255" w:lineRule="exact"/>
              <w:ind w:right="22"/>
              <w:jc w:val="right"/>
            </w:pPr>
            <w:r>
              <w:rPr>
                <w:spacing w:val="5"/>
                <w:position w:val="1"/>
              </w:rPr>
              <w:t>3.98</w:t>
            </w:r>
          </w:p>
        </w:tc>
        <w:tc>
          <w:tcPr>
            <w:tcW w:w="2719" w:type="dxa"/>
            <w:vAlign w:val="top"/>
          </w:tcPr>
          <w:p w14:paraId="104CE1A3">
            <w:pPr>
              <w:rPr>
                <w:rFonts w:ascii="Arial"/>
                <w:sz w:val="21"/>
              </w:rPr>
            </w:pPr>
          </w:p>
        </w:tc>
      </w:tr>
    </w:tbl>
    <w:p w14:paraId="4533192B">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w:t>
      </w:r>
      <w:r>
        <w:rPr>
          <w:rFonts w:ascii="宋体" w:hAnsi="宋体" w:eastAsia="宋体" w:cs="宋体"/>
          <w:spacing w:val="-1"/>
          <w:sz w:val="18"/>
          <w:szCs w:val="18"/>
        </w:rPr>
        <w:t>财政拨款支出情况。</w:t>
      </w:r>
    </w:p>
    <w:p w14:paraId="346FB05E">
      <w:pPr>
        <w:spacing w:before="72"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234050FE">
      <w:pPr>
        <w:spacing w:line="219" w:lineRule="auto"/>
        <w:rPr>
          <w:rFonts w:ascii="宋体" w:hAnsi="宋体" w:eastAsia="宋体" w:cs="宋体"/>
          <w:sz w:val="18"/>
          <w:szCs w:val="18"/>
        </w:rPr>
        <w:sectPr>
          <w:pgSz w:w="16838" w:h="11906"/>
          <w:pgMar w:top="548" w:right="1200" w:bottom="400" w:left="1072" w:header="0" w:footer="0" w:gutter="0"/>
          <w:cols w:space="720" w:num="1"/>
        </w:sectPr>
      </w:pPr>
    </w:p>
    <w:p w14:paraId="15510B0F">
      <w:pPr>
        <w:spacing w:before="71" w:line="219" w:lineRule="auto"/>
        <w:ind w:left="3867"/>
        <w:rPr>
          <w:rFonts w:ascii="宋体" w:hAnsi="宋体" w:eastAsia="宋体" w:cs="宋体"/>
          <w:sz w:val="36"/>
          <w:szCs w:val="36"/>
        </w:rPr>
      </w:pPr>
      <w:r>
        <w:rPr>
          <w:rFonts w:ascii="宋体" w:hAnsi="宋体" w:eastAsia="宋体" w:cs="宋体"/>
          <w:spacing w:val="-2"/>
          <w:sz w:val="36"/>
          <w:szCs w:val="36"/>
        </w:rPr>
        <w:t>一般公共预算财政拨款基本支出决算明细表</w:t>
      </w:r>
    </w:p>
    <w:p w14:paraId="1033EACE">
      <w:pPr>
        <w:spacing w:before="26" w:line="230" w:lineRule="auto"/>
        <w:ind w:right="33"/>
        <w:jc w:val="right"/>
        <w:rPr>
          <w:rFonts w:ascii="宋体" w:hAnsi="宋体" w:eastAsia="宋体" w:cs="宋体"/>
          <w:sz w:val="19"/>
          <w:szCs w:val="19"/>
        </w:rPr>
      </w:pPr>
      <w:r>
        <w:rPr>
          <w:rFonts w:ascii="宋体" w:hAnsi="宋体" w:eastAsia="宋体" w:cs="宋体"/>
          <w:spacing w:val="5"/>
          <w:sz w:val="19"/>
          <w:szCs w:val="19"/>
        </w:rPr>
        <w:t>公开06表</w:t>
      </w:r>
    </w:p>
    <w:p w14:paraId="2466A304">
      <w:pPr>
        <w:spacing w:before="93" w:line="228" w:lineRule="auto"/>
        <w:ind w:left="47"/>
        <w:rPr>
          <w:rFonts w:ascii="宋体" w:hAnsi="宋体" w:eastAsia="宋体" w:cs="宋体"/>
          <w:sz w:val="18"/>
          <w:szCs w:val="18"/>
        </w:rPr>
      </w:pPr>
      <w:r>
        <w:rPr>
          <w:rFonts w:ascii="宋体" w:hAnsi="宋体" w:eastAsia="宋体" w:cs="宋体"/>
          <w:spacing w:val="2"/>
          <w:sz w:val="19"/>
          <w:szCs w:val="19"/>
        </w:rPr>
        <w:t xml:space="preserve">部门：中国共产主义共青团沅江市委员会                                                                                                    </w:t>
      </w:r>
      <w:r>
        <w:rPr>
          <w:rFonts w:ascii="宋体" w:hAnsi="宋体" w:eastAsia="宋体" w:cs="宋体"/>
          <w:spacing w:val="2"/>
          <w:sz w:val="18"/>
          <w:szCs w:val="18"/>
        </w:rPr>
        <w:t>金额单位：万元</w:t>
      </w:r>
    </w:p>
    <w:p w14:paraId="187564E4">
      <w:pPr>
        <w:spacing w:line="19" w:lineRule="exact"/>
      </w:pPr>
    </w:p>
    <w:tbl>
      <w:tblPr>
        <w:tblStyle w:val="5"/>
        <w:tblW w:w="145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2667"/>
        <w:gridCol w:w="1348"/>
        <w:gridCol w:w="824"/>
        <w:gridCol w:w="2667"/>
        <w:gridCol w:w="1349"/>
        <w:gridCol w:w="824"/>
        <w:gridCol w:w="2667"/>
        <w:gridCol w:w="1356"/>
      </w:tblGrid>
      <w:tr w14:paraId="3D29B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4832" w:type="dxa"/>
            <w:gridSpan w:val="3"/>
            <w:shd w:val="clear" w:color="auto" w:fill="C0C0C0"/>
            <w:vAlign w:val="top"/>
          </w:tcPr>
          <w:p w14:paraId="43EB7571">
            <w:pPr>
              <w:pStyle w:val="6"/>
              <w:spacing w:before="119" w:line="228" w:lineRule="auto"/>
              <w:ind w:left="1967"/>
              <w:rPr>
                <w:sz w:val="21"/>
                <w:szCs w:val="21"/>
              </w:rPr>
            </w:pPr>
            <w:r>
              <w:rPr>
                <w:spacing w:val="10"/>
                <w:sz w:val="21"/>
                <w:szCs w:val="21"/>
              </w:rPr>
              <w:t>人员经费</w:t>
            </w:r>
          </w:p>
        </w:tc>
        <w:tc>
          <w:tcPr>
            <w:tcW w:w="9687" w:type="dxa"/>
            <w:gridSpan w:val="6"/>
            <w:shd w:val="clear" w:color="auto" w:fill="C0C0C0"/>
            <w:vAlign w:val="top"/>
          </w:tcPr>
          <w:p w14:paraId="6B695C29">
            <w:pPr>
              <w:pStyle w:val="6"/>
              <w:spacing w:before="119" w:line="228" w:lineRule="auto"/>
              <w:ind w:left="4400"/>
              <w:rPr>
                <w:sz w:val="21"/>
                <w:szCs w:val="21"/>
              </w:rPr>
            </w:pPr>
            <w:r>
              <w:rPr>
                <w:spacing w:val="9"/>
                <w:sz w:val="21"/>
                <w:szCs w:val="21"/>
              </w:rPr>
              <w:t>公用经费</w:t>
            </w:r>
          </w:p>
        </w:tc>
      </w:tr>
      <w:tr w14:paraId="0CEC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17" w:type="dxa"/>
            <w:shd w:val="clear" w:color="auto" w:fill="C0C0C0"/>
            <w:vAlign w:val="top"/>
          </w:tcPr>
          <w:p w14:paraId="484CC2C8">
            <w:pPr>
              <w:pStyle w:val="6"/>
              <w:spacing w:before="22" w:line="216" w:lineRule="auto"/>
              <w:ind w:left="285" w:right="80"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3CE5249A">
            <w:pPr>
              <w:pStyle w:val="6"/>
              <w:spacing w:before="156" w:line="227" w:lineRule="auto"/>
              <w:ind w:left="879"/>
              <w:rPr>
                <w:sz w:val="21"/>
                <w:szCs w:val="21"/>
              </w:rPr>
            </w:pPr>
            <w:r>
              <w:rPr>
                <w:spacing w:val="11"/>
                <w:sz w:val="21"/>
                <w:szCs w:val="21"/>
              </w:rPr>
              <w:t>科目名称</w:t>
            </w:r>
          </w:p>
        </w:tc>
        <w:tc>
          <w:tcPr>
            <w:tcW w:w="1348" w:type="dxa"/>
            <w:shd w:val="clear" w:color="auto" w:fill="C0C0C0"/>
            <w:vAlign w:val="top"/>
          </w:tcPr>
          <w:p w14:paraId="3194ECA5">
            <w:pPr>
              <w:pStyle w:val="6"/>
              <w:spacing w:before="157" w:line="227" w:lineRule="auto"/>
              <w:ind w:left="333"/>
              <w:rPr>
                <w:sz w:val="21"/>
                <w:szCs w:val="21"/>
              </w:rPr>
            </w:pPr>
            <w:r>
              <w:rPr>
                <w:spacing w:val="7"/>
                <w:sz w:val="21"/>
                <w:szCs w:val="21"/>
              </w:rPr>
              <w:t>决算数</w:t>
            </w:r>
          </w:p>
        </w:tc>
        <w:tc>
          <w:tcPr>
            <w:tcW w:w="824" w:type="dxa"/>
            <w:shd w:val="clear" w:color="auto" w:fill="C0C0C0"/>
            <w:vAlign w:val="top"/>
          </w:tcPr>
          <w:p w14:paraId="30EF7759">
            <w:pPr>
              <w:pStyle w:val="6"/>
              <w:spacing w:before="22" w:line="216" w:lineRule="auto"/>
              <w:ind w:left="298" w:right="74"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258C62E5">
            <w:pPr>
              <w:pStyle w:val="6"/>
              <w:spacing w:before="156" w:line="227" w:lineRule="auto"/>
              <w:ind w:left="885"/>
              <w:rPr>
                <w:sz w:val="21"/>
                <w:szCs w:val="21"/>
              </w:rPr>
            </w:pPr>
            <w:r>
              <w:rPr>
                <w:spacing w:val="11"/>
                <w:sz w:val="21"/>
                <w:szCs w:val="21"/>
              </w:rPr>
              <w:t>科目名称</w:t>
            </w:r>
          </w:p>
        </w:tc>
        <w:tc>
          <w:tcPr>
            <w:tcW w:w="1349" w:type="dxa"/>
            <w:shd w:val="clear" w:color="auto" w:fill="C0C0C0"/>
            <w:vAlign w:val="top"/>
          </w:tcPr>
          <w:p w14:paraId="7D0317A9">
            <w:pPr>
              <w:pStyle w:val="6"/>
              <w:spacing w:before="157" w:line="227" w:lineRule="auto"/>
              <w:ind w:left="339"/>
              <w:rPr>
                <w:sz w:val="21"/>
                <w:szCs w:val="21"/>
              </w:rPr>
            </w:pPr>
            <w:r>
              <w:rPr>
                <w:spacing w:val="7"/>
                <w:sz w:val="21"/>
                <w:szCs w:val="21"/>
              </w:rPr>
              <w:t>决算数</w:t>
            </w:r>
          </w:p>
        </w:tc>
        <w:tc>
          <w:tcPr>
            <w:tcW w:w="824" w:type="dxa"/>
            <w:shd w:val="clear" w:color="auto" w:fill="C0C0C0"/>
            <w:vAlign w:val="top"/>
          </w:tcPr>
          <w:p w14:paraId="4AE949B4">
            <w:pPr>
              <w:pStyle w:val="6"/>
              <w:spacing w:before="22" w:line="216" w:lineRule="auto"/>
              <w:ind w:left="303" w:right="69"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3173A34B">
            <w:pPr>
              <w:pStyle w:val="6"/>
              <w:spacing w:before="156" w:line="227" w:lineRule="auto"/>
              <w:ind w:left="890"/>
              <w:rPr>
                <w:sz w:val="21"/>
                <w:szCs w:val="21"/>
              </w:rPr>
            </w:pPr>
            <w:r>
              <w:rPr>
                <w:spacing w:val="11"/>
                <w:sz w:val="21"/>
                <w:szCs w:val="21"/>
              </w:rPr>
              <w:t>科目名称</w:t>
            </w:r>
          </w:p>
        </w:tc>
        <w:tc>
          <w:tcPr>
            <w:tcW w:w="1356" w:type="dxa"/>
            <w:shd w:val="clear" w:color="auto" w:fill="C0C0C0"/>
            <w:vAlign w:val="top"/>
          </w:tcPr>
          <w:p w14:paraId="3798F073">
            <w:pPr>
              <w:pStyle w:val="6"/>
              <w:spacing w:before="157" w:line="227" w:lineRule="auto"/>
              <w:ind w:left="344"/>
              <w:rPr>
                <w:sz w:val="21"/>
                <w:szCs w:val="21"/>
              </w:rPr>
            </w:pPr>
            <w:r>
              <w:rPr>
                <w:spacing w:val="7"/>
                <w:sz w:val="21"/>
                <w:szCs w:val="21"/>
              </w:rPr>
              <w:t>决算数</w:t>
            </w:r>
          </w:p>
        </w:tc>
      </w:tr>
      <w:tr w14:paraId="44CF6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204695C0">
            <w:pPr>
              <w:pStyle w:val="6"/>
              <w:spacing w:before="10" w:line="256" w:lineRule="exact"/>
              <w:ind w:left="244"/>
            </w:pPr>
            <w:r>
              <w:rPr>
                <w:spacing w:val="4"/>
                <w:position w:val="1"/>
              </w:rPr>
              <w:t>301</w:t>
            </w:r>
          </w:p>
        </w:tc>
        <w:tc>
          <w:tcPr>
            <w:tcW w:w="2667" w:type="dxa"/>
            <w:vAlign w:val="top"/>
          </w:tcPr>
          <w:p w14:paraId="6EEB8D2F">
            <w:pPr>
              <w:pStyle w:val="6"/>
              <w:spacing w:before="15" w:line="225" w:lineRule="auto"/>
            </w:pPr>
            <w:r>
              <w:rPr>
                <w:spacing w:val="2"/>
              </w:rPr>
              <w:t>工资福利支出</w:t>
            </w:r>
          </w:p>
        </w:tc>
        <w:tc>
          <w:tcPr>
            <w:tcW w:w="1348" w:type="dxa"/>
            <w:vAlign w:val="top"/>
          </w:tcPr>
          <w:p w14:paraId="1B39E7BF">
            <w:pPr>
              <w:pStyle w:val="6"/>
              <w:spacing w:before="10" w:line="255" w:lineRule="exact"/>
              <w:jc w:val="right"/>
            </w:pPr>
            <w:r>
              <w:rPr>
                <w:spacing w:val="6"/>
                <w:position w:val="1"/>
              </w:rPr>
              <w:t>57.76</w:t>
            </w:r>
          </w:p>
        </w:tc>
        <w:tc>
          <w:tcPr>
            <w:tcW w:w="824" w:type="dxa"/>
            <w:vAlign w:val="top"/>
          </w:tcPr>
          <w:p w14:paraId="417C2414">
            <w:pPr>
              <w:pStyle w:val="6"/>
              <w:spacing w:before="10" w:line="256" w:lineRule="exact"/>
              <w:ind w:left="257"/>
            </w:pPr>
            <w:r>
              <w:rPr>
                <w:spacing w:val="4"/>
                <w:position w:val="1"/>
              </w:rPr>
              <w:t>302</w:t>
            </w:r>
          </w:p>
        </w:tc>
        <w:tc>
          <w:tcPr>
            <w:tcW w:w="2667" w:type="dxa"/>
            <w:vAlign w:val="top"/>
          </w:tcPr>
          <w:p w14:paraId="3989B5C1">
            <w:pPr>
              <w:pStyle w:val="6"/>
              <w:spacing w:before="9" w:line="229" w:lineRule="auto"/>
              <w:ind w:left="3"/>
            </w:pPr>
            <w:r>
              <w:rPr>
                <w:spacing w:val="3"/>
              </w:rPr>
              <w:t>商品和服务支出</w:t>
            </w:r>
          </w:p>
        </w:tc>
        <w:tc>
          <w:tcPr>
            <w:tcW w:w="1349" w:type="dxa"/>
            <w:vAlign w:val="top"/>
          </w:tcPr>
          <w:p w14:paraId="5B0DC7A0">
            <w:pPr>
              <w:pStyle w:val="6"/>
              <w:spacing w:before="10" w:line="255" w:lineRule="exact"/>
              <w:jc w:val="right"/>
            </w:pPr>
            <w:r>
              <w:rPr>
                <w:spacing w:val="5"/>
                <w:position w:val="1"/>
              </w:rPr>
              <w:t>8.27</w:t>
            </w:r>
          </w:p>
        </w:tc>
        <w:tc>
          <w:tcPr>
            <w:tcW w:w="824" w:type="dxa"/>
            <w:vAlign w:val="top"/>
          </w:tcPr>
          <w:p w14:paraId="3D50452C">
            <w:pPr>
              <w:pStyle w:val="6"/>
              <w:spacing w:before="10" w:line="256" w:lineRule="exact"/>
              <w:ind w:left="262"/>
            </w:pPr>
            <w:r>
              <w:rPr>
                <w:spacing w:val="4"/>
                <w:position w:val="1"/>
              </w:rPr>
              <w:t>307</w:t>
            </w:r>
          </w:p>
        </w:tc>
        <w:tc>
          <w:tcPr>
            <w:tcW w:w="2667" w:type="dxa"/>
            <w:vAlign w:val="top"/>
          </w:tcPr>
          <w:p w14:paraId="3E730E0B">
            <w:pPr>
              <w:pStyle w:val="6"/>
              <w:spacing w:before="9" w:line="229" w:lineRule="auto"/>
              <w:ind w:left="5"/>
            </w:pPr>
            <w:r>
              <w:rPr>
                <w:spacing w:val="4"/>
              </w:rPr>
              <w:t>债务利息及费用支出</w:t>
            </w:r>
          </w:p>
        </w:tc>
        <w:tc>
          <w:tcPr>
            <w:tcW w:w="1356" w:type="dxa"/>
            <w:vAlign w:val="top"/>
          </w:tcPr>
          <w:p w14:paraId="5D28A05F">
            <w:pPr>
              <w:rPr>
                <w:rFonts w:ascii="Arial"/>
                <w:sz w:val="21"/>
              </w:rPr>
            </w:pPr>
          </w:p>
        </w:tc>
      </w:tr>
      <w:tr w14:paraId="6AB3F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7830F0CC">
            <w:pPr>
              <w:pStyle w:val="6"/>
              <w:spacing w:before="11" w:line="256" w:lineRule="exact"/>
              <w:ind w:left="139"/>
            </w:pPr>
            <w:r>
              <w:rPr>
                <w:spacing w:val="6"/>
                <w:position w:val="1"/>
              </w:rPr>
              <w:t>30101</w:t>
            </w:r>
          </w:p>
        </w:tc>
        <w:tc>
          <w:tcPr>
            <w:tcW w:w="2667" w:type="dxa"/>
            <w:vAlign w:val="top"/>
          </w:tcPr>
          <w:p w14:paraId="54DBE49E">
            <w:pPr>
              <w:pStyle w:val="6"/>
              <w:spacing w:before="16" w:line="223" w:lineRule="auto"/>
            </w:pPr>
            <w:r>
              <w:rPr>
                <w:spacing w:val="1"/>
              </w:rPr>
              <w:t>基本工资</w:t>
            </w:r>
          </w:p>
        </w:tc>
        <w:tc>
          <w:tcPr>
            <w:tcW w:w="1348" w:type="dxa"/>
            <w:vAlign w:val="top"/>
          </w:tcPr>
          <w:p w14:paraId="7CED5220">
            <w:pPr>
              <w:pStyle w:val="6"/>
              <w:spacing w:before="11" w:line="255" w:lineRule="exact"/>
              <w:jc w:val="right"/>
            </w:pPr>
            <w:r>
              <w:rPr>
                <w:spacing w:val="4"/>
                <w:position w:val="1"/>
              </w:rPr>
              <w:t>15.78</w:t>
            </w:r>
          </w:p>
        </w:tc>
        <w:tc>
          <w:tcPr>
            <w:tcW w:w="824" w:type="dxa"/>
            <w:vAlign w:val="top"/>
          </w:tcPr>
          <w:p w14:paraId="20ED7A17">
            <w:pPr>
              <w:pStyle w:val="6"/>
              <w:spacing w:before="11" w:line="256" w:lineRule="exact"/>
              <w:ind w:left="152"/>
            </w:pPr>
            <w:r>
              <w:rPr>
                <w:spacing w:val="6"/>
                <w:position w:val="1"/>
              </w:rPr>
              <w:t>30201</w:t>
            </w:r>
          </w:p>
        </w:tc>
        <w:tc>
          <w:tcPr>
            <w:tcW w:w="2667" w:type="dxa"/>
            <w:vAlign w:val="top"/>
          </w:tcPr>
          <w:p w14:paraId="1693683B">
            <w:pPr>
              <w:pStyle w:val="6"/>
              <w:spacing w:before="10" w:line="229" w:lineRule="auto"/>
              <w:ind w:left="213"/>
            </w:pPr>
            <w:r>
              <w:rPr>
                <w:spacing w:val="2"/>
              </w:rPr>
              <w:t>办公费</w:t>
            </w:r>
          </w:p>
        </w:tc>
        <w:tc>
          <w:tcPr>
            <w:tcW w:w="1349" w:type="dxa"/>
            <w:vAlign w:val="top"/>
          </w:tcPr>
          <w:p w14:paraId="5419454D">
            <w:pPr>
              <w:pStyle w:val="6"/>
              <w:spacing w:before="11" w:line="255" w:lineRule="exact"/>
              <w:jc w:val="right"/>
            </w:pPr>
            <w:r>
              <w:rPr>
                <w:spacing w:val="1"/>
                <w:position w:val="1"/>
              </w:rPr>
              <w:t>1.21</w:t>
            </w:r>
          </w:p>
        </w:tc>
        <w:tc>
          <w:tcPr>
            <w:tcW w:w="824" w:type="dxa"/>
            <w:vAlign w:val="top"/>
          </w:tcPr>
          <w:p w14:paraId="351BD5D9">
            <w:pPr>
              <w:pStyle w:val="6"/>
              <w:spacing w:before="11" w:line="256" w:lineRule="exact"/>
              <w:ind w:left="157"/>
            </w:pPr>
            <w:r>
              <w:rPr>
                <w:spacing w:val="6"/>
                <w:position w:val="1"/>
              </w:rPr>
              <w:t>30701</w:t>
            </w:r>
          </w:p>
        </w:tc>
        <w:tc>
          <w:tcPr>
            <w:tcW w:w="2667" w:type="dxa"/>
            <w:vAlign w:val="top"/>
          </w:tcPr>
          <w:p w14:paraId="7BFDBAED">
            <w:pPr>
              <w:pStyle w:val="6"/>
              <w:spacing w:before="10" w:line="229" w:lineRule="auto"/>
              <w:ind w:left="233"/>
            </w:pPr>
            <w:r>
              <w:rPr>
                <w:spacing w:val="1"/>
              </w:rPr>
              <w:t>国内债务付息</w:t>
            </w:r>
          </w:p>
        </w:tc>
        <w:tc>
          <w:tcPr>
            <w:tcW w:w="1356" w:type="dxa"/>
            <w:vAlign w:val="top"/>
          </w:tcPr>
          <w:p w14:paraId="4071AE94">
            <w:pPr>
              <w:rPr>
                <w:rFonts w:ascii="Arial"/>
                <w:sz w:val="21"/>
              </w:rPr>
            </w:pPr>
          </w:p>
        </w:tc>
      </w:tr>
      <w:tr w14:paraId="3E861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1F49BDB1">
            <w:pPr>
              <w:pStyle w:val="6"/>
              <w:spacing w:before="12" w:line="256" w:lineRule="exact"/>
              <w:ind w:left="139"/>
            </w:pPr>
            <w:r>
              <w:rPr>
                <w:spacing w:val="6"/>
                <w:position w:val="1"/>
              </w:rPr>
              <w:t>30102</w:t>
            </w:r>
          </w:p>
        </w:tc>
        <w:tc>
          <w:tcPr>
            <w:tcW w:w="2667" w:type="dxa"/>
            <w:vAlign w:val="top"/>
          </w:tcPr>
          <w:p w14:paraId="5D23B75D">
            <w:pPr>
              <w:pStyle w:val="6"/>
              <w:spacing w:before="17" w:line="224" w:lineRule="auto"/>
            </w:pPr>
            <w:r>
              <w:rPr>
                <w:spacing w:val="1"/>
              </w:rPr>
              <w:t>津贴补贴</w:t>
            </w:r>
          </w:p>
        </w:tc>
        <w:tc>
          <w:tcPr>
            <w:tcW w:w="1348" w:type="dxa"/>
            <w:vAlign w:val="top"/>
          </w:tcPr>
          <w:p w14:paraId="4D41072F">
            <w:pPr>
              <w:pStyle w:val="6"/>
              <w:spacing w:before="12" w:line="255" w:lineRule="exact"/>
              <w:jc w:val="right"/>
            </w:pPr>
            <w:r>
              <w:rPr>
                <w:spacing w:val="4"/>
                <w:position w:val="1"/>
              </w:rPr>
              <w:t>11.17</w:t>
            </w:r>
          </w:p>
        </w:tc>
        <w:tc>
          <w:tcPr>
            <w:tcW w:w="824" w:type="dxa"/>
            <w:vAlign w:val="top"/>
          </w:tcPr>
          <w:p w14:paraId="669348B4">
            <w:pPr>
              <w:pStyle w:val="6"/>
              <w:spacing w:before="12" w:line="256" w:lineRule="exact"/>
              <w:ind w:left="152"/>
            </w:pPr>
            <w:r>
              <w:rPr>
                <w:spacing w:val="6"/>
                <w:position w:val="1"/>
              </w:rPr>
              <w:t>30202</w:t>
            </w:r>
          </w:p>
        </w:tc>
        <w:tc>
          <w:tcPr>
            <w:tcW w:w="2667" w:type="dxa"/>
            <w:vAlign w:val="top"/>
          </w:tcPr>
          <w:p w14:paraId="262B78B9">
            <w:pPr>
              <w:pStyle w:val="6"/>
              <w:spacing w:before="11" w:line="229" w:lineRule="auto"/>
              <w:ind w:left="224"/>
            </w:pPr>
            <w:r>
              <w:rPr>
                <w:spacing w:val="-2"/>
              </w:rPr>
              <w:t>印刷费</w:t>
            </w:r>
          </w:p>
        </w:tc>
        <w:tc>
          <w:tcPr>
            <w:tcW w:w="1349" w:type="dxa"/>
            <w:vAlign w:val="top"/>
          </w:tcPr>
          <w:p w14:paraId="15693F3C">
            <w:pPr>
              <w:rPr>
                <w:rFonts w:ascii="Arial"/>
                <w:sz w:val="21"/>
              </w:rPr>
            </w:pPr>
          </w:p>
        </w:tc>
        <w:tc>
          <w:tcPr>
            <w:tcW w:w="824" w:type="dxa"/>
            <w:vAlign w:val="top"/>
          </w:tcPr>
          <w:p w14:paraId="10329559">
            <w:pPr>
              <w:pStyle w:val="6"/>
              <w:spacing w:before="12" w:line="256" w:lineRule="exact"/>
              <w:ind w:left="157"/>
            </w:pPr>
            <w:r>
              <w:rPr>
                <w:spacing w:val="6"/>
                <w:position w:val="1"/>
              </w:rPr>
              <w:t>30702</w:t>
            </w:r>
          </w:p>
        </w:tc>
        <w:tc>
          <w:tcPr>
            <w:tcW w:w="2667" w:type="dxa"/>
            <w:vAlign w:val="top"/>
          </w:tcPr>
          <w:p w14:paraId="05354F0E">
            <w:pPr>
              <w:pStyle w:val="6"/>
              <w:spacing w:before="11" w:line="229" w:lineRule="auto"/>
              <w:ind w:left="233"/>
            </w:pPr>
            <w:r>
              <w:rPr>
                <w:spacing w:val="1"/>
              </w:rPr>
              <w:t>国外债务付息</w:t>
            </w:r>
          </w:p>
        </w:tc>
        <w:tc>
          <w:tcPr>
            <w:tcW w:w="1356" w:type="dxa"/>
            <w:vAlign w:val="top"/>
          </w:tcPr>
          <w:p w14:paraId="194F8166">
            <w:pPr>
              <w:rPr>
                <w:rFonts w:ascii="Arial"/>
                <w:sz w:val="21"/>
              </w:rPr>
            </w:pPr>
          </w:p>
        </w:tc>
      </w:tr>
      <w:tr w14:paraId="44C90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4A19A51F">
            <w:pPr>
              <w:pStyle w:val="6"/>
              <w:spacing w:before="13" w:line="256" w:lineRule="exact"/>
              <w:ind w:left="139"/>
            </w:pPr>
            <w:r>
              <w:rPr>
                <w:spacing w:val="6"/>
                <w:position w:val="1"/>
              </w:rPr>
              <w:t>30103</w:t>
            </w:r>
          </w:p>
        </w:tc>
        <w:tc>
          <w:tcPr>
            <w:tcW w:w="2667" w:type="dxa"/>
            <w:vAlign w:val="top"/>
          </w:tcPr>
          <w:p w14:paraId="06A3CB74">
            <w:pPr>
              <w:pStyle w:val="6"/>
              <w:spacing w:before="18" w:line="225" w:lineRule="auto"/>
            </w:pPr>
            <w:r>
              <w:rPr>
                <w:spacing w:val="-3"/>
              </w:rPr>
              <w:t>奖金</w:t>
            </w:r>
          </w:p>
        </w:tc>
        <w:tc>
          <w:tcPr>
            <w:tcW w:w="1348" w:type="dxa"/>
            <w:vAlign w:val="top"/>
          </w:tcPr>
          <w:p w14:paraId="729642B7">
            <w:pPr>
              <w:pStyle w:val="6"/>
              <w:spacing w:before="13" w:line="255" w:lineRule="exact"/>
              <w:jc w:val="right"/>
            </w:pPr>
            <w:r>
              <w:rPr>
                <w:spacing w:val="6"/>
                <w:position w:val="1"/>
              </w:rPr>
              <w:t>4.98</w:t>
            </w:r>
          </w:p>
        </w:tc>
        <w:tc>
          <w:tcPr>
            <w:tcW w:w="824" w:type="dxa"/>
            <w:vAlign w:val="top"/>
          </w:tcPr>
          <w:p w14:paraId="1BE15D74">
            <w:pPr>
              <w:pStyle w:val="6"/>
              <w:spacing w:before="13" w:line="256" w:lineRule="exact"/>
              <w:ind w:left="152"/>
            </w:pPr>
            <w:r>
              <w:rPr>
                <w:spacing w:val="6"/>
                <w:position w:val="1"/>
              </w:rPr>
              <w:t>30203</w:t>
            </w:r>
          </w:p>
        </w:tc>
        <w:tc>
          <w:tcPr>
            <w:tcW w:w="2667" w:type="dxa"/>
            <w:vAlign w:val="top"/>
          </w:tcPr>
          <w:p w14:paraId="47BA1D76">
            <w:pPr>
              <w:pStyle w:val="6"/>
              <w:spacing w:before="13" w:line="229" w:lineRule="auto"/>
              <w:ind w:left="217"/>
            </w:pPr>
            <w:r>
              <w:rPr>
                <w:spacing w:val="1"/>
              </w:rPr>
              <w:t>咨询费</w:t>
            </w:r>
          </w:p>
        </w:tc>
        <w:tc>
          <w:tcPr>
            <w:tcW w:w="1349" w:type="dxa"/>
            <w:vAlign w:val="top"/>
          </w:tcPr>
          <w:p w14:paraId="0391766B">
            <w:pPr>
              <w:rPr>
                <w:rFonts w:ascii="Arial"/>
                <w:sz w:val="21"/>
              </w:rPr>
            </w:pPr>
          </w:p>
        </w:tc>
        <w:tc>
          <w:tcPr>
            <w:tcW w:w="824" w:type="dxa"/>
            <w:vAlign w:val="top"/>
          </w:tcPr>
          <w:p w14:paraId="7EEEF121">
            <w:pPr>
              <w:pStyle w:val="6"/>
              <w:spacing w:before="13" w:line="256" w:lineRule="exact"/>
              <w:ind w:left="262"/>
            </w:pPr>
            <w:r>
              <w:rPr>
                <w:spacing w:val="4"/>
                <w:position w:val="1"/>
              </w:rPr>
              <w:t>310</w:t>
            </w:r>
          </w:p>
        </w:tc>
        <w:tc>
          <w:tcPr>
            <w:tcW w:w="2667" w:type="dxa"/>
            <w:vAlign w:val="top"/>
          </w:tcPr>
          <w:p w14:paraId="67793EA0">
            <w:pPr>
              <w:pStyle w:val="6"/>
              <w:spacing w:before="12" w:line="228" w:lineRule="auto"/>
              <w:ind w:left="12"/>
            </w:pPr>
            <w:r>
              <w:rPr>
                <w:spacing w:val="2"/>
              </w:rPr>
              <w:t>资本性支出</w:t>
            </w:r>
          </w:p>
        </w:tc>
        <w:tc>
          <w:tcPr>
            <w:tcW w:w="1356" w:type="dxa"/>
            <w:vAlign w:val="top"/>
          </w:tcPr>
          <w:p w14:paraId="2D3E698B">
            <w:pPr>
              <w:rPr>
                <w:rFonts w:ascii="Arial"/>
                <w:sz w:val="21"/>
              </w:rPr>
            </w:pPr>
          </w:p>
        </w:tc>
      </w:tr>
      <w:tr w14:paraId="70014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03946FB4">
            <w:pPr>
              <w:pStyle w:val="6"/>
              <w:spacing w:before="14" w:line="256" w:lineRule="exact"/>
              <w:ind w:left="139"/>
            </w:pPr>
            <w:r>
              <w:rPr>
                <w:spacing w:val="6"/>
                <w:position w:val="1"/>
              </w:rPr>
              <w:t>30106</w:t>
            </w:r>
          </w:p>
        </w:tc>
        <w:tc>
          <w:tcPr>
            <w:tcW w:w="2667" w:type="dxa"/>
            <w:vAlign w:val="top"/>
          </w:tcPr>
          <w:p w14:paraId="1A88A15F">
            <w:pPr>
              <w:pStyle w:val="6"/>
              <w:spacing w:before="19" w:line="224" w:lineRule="auto"/>
            </w:pPr>
            <w:r>
              <w:rPr>
                <w:spacing w:val="2"/>
              </w:rPr>
              <w:t>伙食补助费</w:t>
            </w:r>
          </w:p>
        </w:tc>
        <w:tc>
          <w:tcPr>
            <w:tcW w:w="1348" w:type="dxa"/>
            <w:vAlign w:val="top"/>
          </w:tcPr>
          <w:p w14:paraId="6C48CBE0">
            <w:pPr>
              <w:pStyle w:val="6"/>
              <w:spacing w:before="14" w:line="255" w:lineRule="exact"/>
              <w:jc w:val="right"/>
            </w:pPr>
            <w:r>
              <w:rPr>
                <w:spacing w:val="5"/>
                <w:position w:val="1"/>
              </w:rPr>
              <w:t>3.46</w:t>
            </w:r>
          </w:p>
        </w:tc>
        <w:tc>
          <w:tcPr>
            <w:tcW w:w="824" w:type="dxa"/>
            <w:vAlign w:val="top"/>
          </w:tcPr>
          <w:p w14:paraId="19691EDA">
            <w:pPr>
              <w:pStyle w:val="6"/>
              <w:spacing w:before="14" w:line="256" w:lineRule="exact"/>
              <w:ind w:left="152"/>
            </w:pPr>
            <w:r>
              <w:rPr>
                <w:spacing w:val="6"/>
                <w:position w:val="1"/>
              </w:rPr>
              <w:t>30204</w:t>
            </w:r>
          </w:p>
        </w:tc>
        <w:tc>
          <w:tcPr>
            <w:tcW w:w="2667" w:type="dxa"/>
            <w:vAlign w:val="top"/>
          </w:tcPr>
          <w:p w14:paraId="050721CE">
            <w:pPr>
              <w:pStyle w:val="6"/>
              <w:spacing w:before="14" w:line="229" w:lineRule="auto"/>
              <w:ind w:left="209"/>
            </w:pPr>
            <w:r>
              <w:rPr>
                <w:spacing w:val="3"/>
              </w:rPr>
              <w:t>手续费</w:t>
            </w:r>
          </w:p>
        </w:tc>
        <w:tc>
          <w:tcPr>
            <w:tcW w:w="1349" w:type="dxa"/>
            <w:vAlign w:val="top"/>
          </w:tcPr>
          <w:p w14:paraId="15E010DD">
            <w:pPr>
              <w:rPr>
                <w:rFonts w:ascii="Arial"/>
                <w:sz w:val="21"/>
              </w:rPr>
            </w:pPr>
          </w:p>
        </w:tc>
        <w:tc>
          <w:tcPr>
            <w:tcW w:w="824" w:type="dxa"/>
            <w:vAlign w:val="top"/>
          </w:tcPr>
          <w:p w14:paraId="3D76EC5F">
            <w:pPr>
              <w:pStyle w:val="6"/>
              <w:spacing w:before="14" w:line="256" w:lineRule="exact"/>
              <w:ind w:left="157"/>
            </w:pPr>
            <w:r>
              <w:rPr>
                <w:spacing w:val="6"/>
                <w:position w:val="1"/>
              </w:rPr>
              <w:t>31001</w:t>
            </w:r>
          </w:p>
        </w:tc>
        <w:tc>
          <w:tcPr>
            <w:tcW w:w="2667" w:type="dxa"/>
            <w:vAlign w:val="top"/>
          </w:tcPr>
          <w:p w14:paraId="4AE80A8B">
            <w:pPr>
              <w:pStyle w:val="6"/>
              <w:spacing w:before="14" w:line="229" w:lineRule="auto"/>
              <w:ind w:left="215"/>
            </w:pPr>
            <w:r>
              <w:rPr>
                <w:spacing w:val="4"/>
              </w:rPr>
              <w:t>房屋建筑物购建</w:t>
            </w:r>
          </w:p>
        </w:tc>
        <w:tc>
          <w:tcPr>
            <w:tcW w:w="1356" w:type="dxa"/>
            <w:vAlign w:val="top"/>
          </w:tcPr>
          <w:p w14:paraId="38CE4B77">
            <w:pPr>
              <w:rPr>
                <w:rFonts w:ascii="Arial"/>
                <w:sz w:val="21"/>
              </w:rPr>
            </w:pPr>
          </w:p>
        </w:tc>
      </w:tr>
      <w:tr w14:paraId="057ED322">
        <w:tblPrEx>
          <w:tblCellMar>
            <w:top w:w="0" w:type="dxa"/>
            <w:left w:w="0" w:type="dxa"/>
            <w:bottom w:w="0" w:type="dxa"/>
            <w:right w:w="0" w:type="dxa"/>
          </w:tblCellMar>
        </w:tblPrEx>
        <w:trPr>
          <w:trHeight w:val="284" w:hRule="atLeast"/>
        </w:trPr>
        <w:tc>
          <w:tcPr>
            <w:tcW w:w="817" w:type="dxa"/>
            <w:vAlign w:val="top"/>
          </w:tcPr>
          <w:p w14:paraId="112863EE">
            <w:pPr>
              <w:pStyle w:val="6"/>
              <w:spacing w:before="15" w:line="256" w:lineRule="exact"/>
              <w:ind w:left="139"/>
            </w:pPr>
            <w:r>
              <w:rPr>
                <w:spacing w:val="6"/>
                <w:position w:val="1"/>
              </w:rPr>
              <w:t>30107</w:t>
            </w:r>
          </w:p>
        </w:tc>
        <w:tc>
          <w:tcPr>
            <w:tcW w:w="2667" w:type="dxa"/>
            <w:vAlign w:val="top"/>
          </w:tcPr>
          <w:p w14:paraId="1A704DC4">
            <w:pPr>
              <w:pStyle w:val="6"/>
              <w:spacing w:before="20" w:line="225" w:lineRule="auto"/>
            </w:pPr>
            <w:r>
              <w:rPr>
                <w:spacing w:val="1"/>
              </w:rPr>
              <w:t>绩效工资</w:t>
            </w:r>
          </w:p>
        </w:tc>
        <w:tc>
          <w:tcPr>
            <w:tcW w:w="1348" w:type="dxa"/>
            <w:vAlign w:val="top"/>
          </w:tcPr>
          <w:p w14:paraId="04FA8096">
            <w:pPr>
              <w:pStyle w:val="6"/>
              <w:spacing w:before="15" w:line="255" w:lineRule="exact"/>
              <w:jc w:val="right"/>
            </w:pPr>
            <w:r>
              <w:rPr>
                <w:spacing w:val="5"/>
                <w:position w:val="1"/>
              </w:rPr>
              <w:t>5.77</w:t>
            </w:r>
          </w:p>
        </w:tc>
        <w:tc>
          <w:tcPr>
            <w:tcW w:w="824" w:type="dxa"/>
            <w:vAlign w:val="top"/>
          </w:tcPr>
          <w:p w14:paraId="2B74ABF1">
            <w:pPr>
              <w:pStyle w:val="6"/>
              <w:spacing w:before="15" w:line="256" w:lineRule="exact"/>
              <w:ind w:left="152"/>
            </w:pPr>
            <w:r>
              <w:rPr>
                <w:spacing w:val="6"/>
                <w:position w:val="1"/>
              </w:rPr>
              <w:t>30205</w:t>
            </w:r>
          </w:p>
        </w:tc>
        <w:tc>
          <w:tcPr>
            <w:tcW w:w="2667" w:type="dxa"/>
            <w:vAlign w:val="top"/>
          </w:tcPr>
          <w:p w14:paraId="76A96F79">
            <w:pPr>
              <w:pStyle w:val="6"/>
              <w:spacing w:before="14" w:line="229" w:lineRule="auto"/>
              <w:ind w:left="211"/>
            </w:pPr>
            <w:r>
              <w:rPr>
                <w:spacing w:val="2"/>
              </w:rPr>
              <w:t>水费</w:t>
            </w:r>
          </w:p>
        </w:tc>
        <w:tc>
          <w:tcPr>
            <w:tcW w:w="1349" w:type="dxa"/>
            <w:vAlign w:val="top"/>
          </w:tcPr>
          <w:p w14:paraId="0213B244">
            <w:pPr>
              <w:rPr>
                <w:rFonts w:ascii="Arial"/>
                <w:sz w:val="21"/>
              </w:rPr>
            </w:pPr>
          </w:p>
        </w:tc>
        <w:tc>
          <w:tcPr>
            <w:tcW w:w="824" w:type="dxa"/>
            <w:vAlign w:val="top"/>
          </w:tcPr>
          <w:p w14:paraId="2E135A99">
            <w:pPr>
              <w:pStyle w:val="6"/>
              <w:spacing w:before="15" w:line="256" w:lineRule="exact"/>
              <w:ind w:left="157"/>
            </w:pPr>
            <w:r>
              <w:rPr>
                <w:spacing w:val="6"/>
                <w:position w:val="1"/>
              </w:rPr>
              <w:t>31002</w:t>
            </w:r>
          </w:p>
        </w:tc>
        <w:tc>
          <w:tcPr>
            <w:tcW w:w="2667" w:type="dxa"/>
            <w:vAlign w:val="top"/>
          </w:tcPr>
          <w:p w14:paraId="4584D407">
            <w:pPr>
              <w:pStyle w:val="6"/>
              <w:spacing w:before="14" w:line="229" w:lineRule="auto"/>
              <w:ind w:left="218"/>
            </w:pPr>
            <w:r>
              <w:rPr>
                <w:spacing w:val="3"/>
              </w:rPr>
              <w:t>办公设备购置</w:t>
            </w:r>
          </w:p>
        </w:tc>
        <w:tc>
          <w:tcPr>
            <w:tcW w:w="1356" w:type="dxa"/>
            <w:vAlign w:val="top"/>
          </w:tcPr>
          <w:p w14:paraId="39CBA75C">
            <w:pPr>
              <w:rPr>
                <w:rFonts w:ascii="Arial"/>
                <w:sz w:val="21"/>
              </w:rPr>
            </w:pPr>
          </w:p>
        </w:tc>
      </w:tr>
      <w:tr w14:paraId="3EFF6DAF">
        <w:tblPrEx>
          <w:tblCellMar>
            <w:top w:w="0" w:type="dxa"/>
            <w:left w:w="0" w:type="dxa"/>
            <w:bottom w:w="0" w:type="dxa"/>
            <w:right w:w="0" w:type="dxa"/>
          </w:tblCellMar>
        </w:tblPrEx>
        <w:trPr>
          <w:trHeight w:val="494" w:hRule="atLeast"/>
        </w:trPr>
        <w:tc>
          <w:tcPr>
            <w:tcW w:w="817" w:type="dxa"/>
            <w:vAlign w:val="top"/>
          </w:tcPr>
          <w:p w14:paraId="44B49ABE">
            <w:pPr>
              <w:pStyle w:val="6"/>
              <w:spacing w:before="106" w:line="256" w:lineRule="exact"/>
              <w:ind w:left="139"/>
            </w:pPr>
            <w:r>
              <w:rPr>
                <w:spacing w:val="6"/>
                <w:position w:val="1"/>
              </w:rPr>
              <w:t>30108</w:t>
            </w:r>
          </w:p>
        </w:tc>
        <w:tc>
          <w:tcPr>
            <w:tcW w:w="2667" w:type="dxa"/>
            <w:vAlign w:val="top"/>
          </w:tcPr>
          <w:p w14:paraId="0BA76D08">
            <w:pPr>
              <w:pStyle w:val="6"/>
              <w:spacing w:before="19" w:line="221" w:lineRule="auto"/>
              <w:ind w:left="11" w:right="131" w:hanging="11"/>
            </w:pPr>
            <w:r>
              <w:rPr>
                <w:spacing w:val="3"/>
              </w:rPr>
              <w:t>机关事业单位基本养老保险缴</w:t>
            </w:r>
            <w:r>
              <w:t>费</w:t>
            </w:r>
          </w:p>
        </w:tc>
        <w:tc>
          <w:tcPr>
            <w:tcW w:w="1348" w:type="dxa"/>
            <w:vAlign w:val="top"/>
          </w:tcPr>
          <w:p w14:paraId="4E6A78D6">
            <w:pPr>
              <w:pStyle w:val="6"/>
              <w:spacing w:before="106" w:line="255" w:lineRule="exact"/>
              <w:jc w:val="right"/>
            </w:pPr>
            <w:r>
              <w:rPr>
                <w:spacing w:val="4"/>
                <w:position w:val="1"/>
              </w:rPr>
              <w:t>10.90</w:t>
            </w:r>
          </w:p>
        </w:tc>
        <w:tc>
          <w:tcPr>
            <w:tcW w:w="824" w:type="dxa"/>
            <w:vAlign w:val="top"/>
          </w:tcPr>
          <w:p w14:paraId="72C74F27">
            <w:pPr>
              <w:pStyle w:val="6"/>
              <w:spacing w:before="106" w:line="256" w:lineRule="exact"/>
              <w:ind w:left="152"/>
            </w:pPr>
            <w:r>
              <w:rPr>
                <w:spacing w:val="6"/>
                <w:position w:val="1"/>
              </w:rPr>
              <w:t>30206</w:t>
            </w:r>
          </w:p>
        </w:tc>
        <w:tc>
          <w:tcPr>
            <w:tcW w:w="2667" w:type="dxa"/>
            <w:vAlign w:val="top"/>
          </w:tcPr>
          <w:p w14:paraId="7B5EB5D0">
            <w:pPr>
              <w:pStyle w:val="6"/>
              <w:spacing w:before="106" w:line="229" w:lineRule="auto"/>
              <w:ind w:left="232"/>
            </w:pPr>
            <w:r>
              <w:rPr>
                <w:spacing w:val="-9"/>
              </w:rPr>
              <w:t>电费</w:t>
            </w:r>
          </w:p>
        </w:tc>
        <w:tc>
          <w:tcPr>
            <w:tcW w:w="1349" w:type="dxa"/>
            <w:vAlign w:val="top"/>
          </w:tcPr>
          <w:p w14:paraId="51949C7A">
            <w:pPr>
              <w:rPr>
                <w:rFonts w:ascii="Arial"/>
                <w:sz w:val="21"/>
              </w:rPr>
            </w:pPr>
          </w:p>
        </w:tc>
        <w:tc>
          <w:tcPr>
            <w:tcW w:w="824" w:type="dxa"/>
            <w:vAlign w:val="top"/>
          </w:tcPr>
          <w:p w14:paraId="26161536">
            <w:pPr>
              <w:pStyle w:val="6"/>
              <w:spacing w:before="106" w:line="256" w:lineRule="exact"/>
              <w:ind w:left="157"/>
            </w:pPr>
            <w:r>
              <w:rPr>
                <w:spacing w:val="6"/>
                <w:position w:val="1"/>
              </w:rPr>
              <w:t>31003</w:t>
            </w:r>
          </w:p>
        </w:tc>
        <w:tc>
          <w:tcPr>
            <w:tcW w:w="2667" w:type="dxa"/>
            <w:vAlign w:val="top"/>
          </w:tcPr>
          <w:p w14:paraId="256B8ABC">
            <w:pPr>
              <w:pStyle w:val="6"/>
              <w:spacing w:before="106" w:line="229" w:lineRule="auto"/>
              <w:ind w:left="215"/>
            </w:pPr>
            <w:r>
              <w:rPr>
                <w:spacing w:val="4"/>
              </w:rPr>
              <w:t>专用设备购置</w:t>
            </w:r>
          </w:p>
        </w:tc>
        <w:tc>
          <w:tcPr>
            <w:tcW w:w="1356" w:type="dxa"/>
            <w:vAlign w:val="top"/>
          </w:tcPr>
          <w:p w14:paraId="7263927D">
            <w:pPr>
              <w:rPr>
                <w:rFonts w:ascii="Arial"/>
                <w:sz w:val="21"/>
              </w:rPr>
            </w:pPr>
          </w:p>
        </w:tc>
      </w:tr>
      <w:tr w14:paraId="434ED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13FF5C69">
            <w:pPr>
              <w:pStyle w:val="6"/>
              <w:spacing w:before="17" w:line="256" w:lineRule="exact"/>
              <w:ind w:left="139"/>
            </w:pPr>
            <w:r>
              <w:rPr>
                <w:spacing w:val="6"/>
                <w:position w:val="1"/>
              </w:rPr>
              <w:t>30109</w:t>
            </w:r>
          </w:p>
        </w:tc>
        <w:tc>
          <w:tcPr>
            <w:tcW w:w="2667" w:type="dxa"/>
            <w:vAlign w:val="top"/>
          </w:tcPr>
          <w:p w14:paraId="6537215D">
            <w:pPr>
              <w:pStyle w:val="6"/>
              <w:spacing w:before="22" w:line="224" w:lineRule="auto"/>
            </w:pPr>
            <w:r>
              <w:rPr>
                <w:spacing w:val="2"/>
              </w:rPr>
              <w:t>职业年金缴费</w:t>
            </w:r>
          </w:p>
        </w:tc>
        <w:tc>
          <w:tcPr>
            <w:tcW w:w="1348" w:type="dxa"/>
            <w:vAlign w:val="top"/>
          </w:tcPr>
          <w:p w14:paraId="43DB5E54">
            <w:pPr>
              <w:rPr>
                <w:rFonts w:ascii="Arial"/>
                <w:sz w:val="21"/>
              </w:rPr>
            </w:pPr>
          </w:p>
        </w:tc>
        <w:tc>
          <w:tcPr>
            <w:tcW w:w="824" w:type="dxa"/>
            <w:vAlign w:val="top"/>
          </w:tcPr>
          <w:p w14:paraId="1B69A70C">
            <w:pPr>
              <w:pStyle w:val="6"/>
              <w:spacing w:before="17" w:line="256" w:lineRule="exact"/>
              <w:ind w:left="152"/>
            </w:pPr>
            <w:r>
              <w:rPr>
                <w:spacing w:val="6"/>
                <w:position w:val="1"/>
              </w:rPr>
              <w:t>30207</w:t>
            </w:r>
          </w:p>
        </w:tc>
        <w:tc>
          <w:tcPr>
            <w:tcW w:w="2667" w:type="dxa"/>
            <w:vAlign w:val="top"/>
          </w:tcPr>
          <w:p w14:paraId="798B68D3">
            <w:pPr>
              <w:pStyle w:val="6"/>
              <w:spacing w:before="17" w:line="229" w:lineRule="auto"/>
              <w:ind w:left="224"/>
            </w:pPr>
            <w:r>
              <w:rPr>
                <w:spacing w:val="-2"/>
              </w:rPr>
              <w:t>邮电费</w:t>
            </w:r>
          </w:p>
        </w:tc>
        <w:tc>
          <w:tcPr>
            <w:tcW w:w="1349" w:type="dxa"/>
            <w:vAlign w:val="top"/>
          </w:tcPr>
          <w:p w14:paraId="5B5677C0">
            <w:pPr>
              <w:pStyle w:val="6"/>
              <w:spacing w:before="17" w:line="255" w:lineRule="exact"/>
              <w:jc w:val="right"/>
            </w:pPr>
            <w:r>
              <w:rPr>
                <w:spacing w:val="5"/>
                <w:position w:val="1"/>
              </w:rPr>
              <w:t>0.02</w:t>
            </w:r>
          </w:p>
        </w:tc>
        <w:tc>
          <w:tcPr>
            <w:tcW w:w="824" w:type="dxa"/>
            <w:vAlign w:val="top"/>
          </w:tcPr>
          <w:p w14:paraId="1D1327F9">
            <w:pPr>
              <w:pStyle w:val="6"/>
              <w:spacing w:before="17" w:line="256" w:lineRule="exact"/>
              <w:ind w:left="157"/>
            </w:pPr>
            <w:r>
              <w:rPr>
                <w:spacing w:val="6"/>
                <w:position w:val="1"/>
              </w:rPr>
              <w:t>31005</w:t>
            </w:r>
          </w:p>
        </w:tc>
        <w:tc>
          <w:tcPr>
            <w:tcW w:w="2667" w:type="dxa"/>
            <w:vAlign w:val="top"/>
          </w:tcPr>
          <w:p w14:paraId="0DEBF4B1">
            <w:pPr>
              <w:pStyle w:val="6"/>
              <w:spacing w:before="17" w:line="230" w:lineRule="auto"/>
              <w:ind w:left="214"/>
            </w:pPr>
            <w:r>
              <w:rPr>
                <w:spacing w:val="4"/>
              </w:rPr>
              <w:t>基础设施建设</w:t>
            </w:r>
          </w:p>
        </w:tc>
        <w:tc>
          <w:tcPr>
            <w:tcW w:w="1356" w:type="dxa"/>
            <w:vAlign w:val="top"/>
          </w:tcPr>
          <w:p w14:paraId="6A2F2FD5">
            <w:pPr>
              <w:rPr>
                <w:rFonts w:ascii="Arial"/>
                <w:sz w:val="21"/>
              </w:rPr>
            </w:pPr>
          </w:p>
        </w:tc>
      </w:tr>
      <w:tr w14:paraId="2645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01808A05">
            <w:pPr>
              <w:pStyle w:val="6"/>
              <w:spacing w:before="18" w:line="256" w:lineRule="exact"/>
              <w:ind w:left="139"/>
            </w:pPr>
            <w:r>
              <w:rPr>
                <w:spacing w:val="6"/>
                <w:position w:val="1"/>
              </w:rPr>
              <w:t>30110</w:t>
            </w:r>
          </w:p>
        </w:tc>
        <w:tc>
          <w:tcPr>
            <w:tcW w:w="2667" w:type="dxa"/>
            <w:vAlign w:val="top"/>
          </w:tcPr>
          <w:p w14:paraId="7D70C823">
            <w:pPr>
              <w:pStyle w:val="6"/>
              <w:spacing w:before="23" w:line="223" w:lineRule="auto"/>
            </w:pPr>
            <w:r>
              <w:rPr>
                <w:spacing w:val="3"/>
              </w:rPr>
              <w:t>职工基本医疗保险缴费</w:t>
            </w:r>
          </w:p>
        </w:tc>
        <w:tc>
          <w:tcPr>
            <w:tcW w:w="1348" w:type="dxa"/>
            <w:vAlign w:val="top"/>
          </w:tcPr>
          <w:p w14:paraId="008CC1A7">
            <w:pPr>
              <w:rPr>
                <w:rFonts w:ascii="Arial"/>
                <w:sz w:val="21"/>
              </w:rPr>
            </w:pPr>
          </w:p>
        </w:tc>
        <w:tc>
          <w:tcPr>
            <w:tcW w:w="824" w:type="dxa"/>
            <w:vAlign w:val="top"/>
          </w:tcPr>
          <w:p w14:paraId="180E4DBE">
            <w:pPr>
              <w:pStyle w:val="6"/>
              <w:spacing w:before="18" w:line="256" w:lineRule="exact"/>
              <w:ind w:left="152"/>
            </w:pPr>
            <w:r>
              <w:rPr>
                <w:spacing w:val="6"/>
                <w:position w:val="1"/>
              </w:rPr>
              <w:t>30208</w:t>
            </w:r>
          </w:p>
        </w:tc>
        <w:tc>
          <w:tcPr>
            <w:tcW w:w="2667" w:type="dxa"/>
            <w:vAlign w:val="top"/>
          </w:tcPr>
          <w:p w14:paraId="76E07610">
            <w:pPr>
              <w:pStyle w:val="6"/>
              <w:spacing w:before="18" w:line="229" w:lineRule="auto"/>
              <w:ind w:left="211"/>
            </w:pPr>
            <w:r>
              <w:rPr>
                <w:spacing w:val="3"/>
              </w:rPr>
              <w:t>取暖费</w:t>
            </w:r>
          </w:p>
        </w:tc>
        <w:tc>
          <w:tcPr>
            <w:tcW w:w="1349" w:type="dxa"/>
            <w:vAlign w:val="top"/>
          </w:tcPr>
          <w:p w14:paraId="49AF993D">
            <w:pPr>
              <w:rPr>
                <w:rFonts w:ascii="Arial"/>
                <w:sz w:val="21"/>
              </w:rPr>
            </w:pPr>
          </w:p>
        </w:tc>
        <w:tc>
          <w:tcPr>
            <w:tcW w:w="824" w:type="dxa"/>
            <w:vAlign w:val="top"/>
          </w:tcPr>
          <w:p w14:paraId="79A4BD3C">
            <w:pPr>
              <w:pStyle w:val="6"/>
              <w:spacing w:before="18" w:line="256" w:lineRule="exact"/>
              <w:ind w:left="157"/>
            </w:pPr>
            <w:r>
              <w:rPr>
                <w:spacing w:val="6"/>
                <w:position w:val="1"/>
              </w:rPr>
              <w:t>31006</w:t>
            </w:r>
          </w:p>
        </w:tc>
        <w:tc>
          <w:tcPr>
            <w:tcW w:w="2667" w:type="dxa"/>
            <w:vAlign w:val="top"/>
          </w:tcPr>
          <w:p w14:paraId="3D2967D8">
            <w:pPr>
              <w:pStyle w:val="6"/>
              <w:spacing w:before="17" w:line="229" w:lineRule="auto"/>
              <w:ind w:left="216"/>
            </w:pPr>
            <w:r>
              <w:rPr>
                <w:spacing w:val="3"/>
              </w:rPr>
              <w:t>大型修缮</w:t>
            </w:r>
          </w:p>
        </w:tc>
        <w:tc>
          <w:tcPr>
            <w:tcW w:w="1356" w:type="dxa"/>
            <w:vAlign w:val="top"/>
          </w:tcPr>
          <w:p w14:paraId="1C19B638">
            <w:pPr>
              <w:rPr>
                <w:rFonts w:ascii="Arial"/>
                <w:sz w:val="21"/>
              </w:rPr>
            </w:pPr>
          </w:p>
        </w:tc>
      </w:tr>
      <w:tr w14:paraId="07B98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3C2B137A">
            <w:pPr>
              <w:pStyle w:val="6"/>
              <w:spacing w:before="19" w:line="255" w:lineRule="exact"/>
              <w:ind w:left="139"/>
            </w:pPr>
            <w:r>
              <w:rPr>
                <w:spacing w:val="6"/>
                <w:position w:val="1"/>
              </w:rPr>
              <w:t>30111</w:t>
            </w:r>
          </w:p>
        </w:tc>
        <w:tc>
          <w:tcPr>
            <w:tcW w:w="2667" w:type="dxa"/>
            <w:vAlign w:val="top"/>
          </w:tcPr>
          <w:p w14:paraId="08F75980">
            <w:pPr>
              <w:pStyle w:val="6"/>
              <w:spacing w:before="24" w:line="224" w:lineRule="auto"/>
            </w:pPr>
            <w:r>
              <w:rPr>
                <w:spacing w:val="3"/>
              </w:rPr>
              <w:t>公务员医疗补助缴费</w:t>
            </w:r>
          </w:p>
        </w:tc>
        <w:tc>
          <w:tcPr>
            <w:tcW w:w="1348" w:type="dxa"/>
            <w:vAlign w:val="top"/>
          </w:tcPr>
          <w:p w14:paraId="08E0A2AA">
            <w:pPr>
              <w:rPr>
                <w:rFonts w:ascii="Arial"/>
                <w:sz w:val="21"/>
              </w:rPr>
            </w:pPr>
          </w:p>
        </w:tc>
        <w:tc>
          <w:tcPr>
            <w:tcW w:w="824" w:type="dxa"/>
            <w:vAlign w:val="top"/>
          </w:tcPr>
          <w:p w14:paraId="47E5BE9A">
            <w:pPr>
              <w:pStyle w:val="6"/>
              <w:spacing w:before="19" w:line="255" w:lineRule="exact"/>
              <w:ind w:left="152"/>
            </w:pPr>
            <w:r>
              <w:rPr>
                <w:spacing w:val="6"/>
                <w:position w:val="1"/>
              </w:rPr>
              <w:t>30209</w:t>
            </w:r>
          </w:p>
        </w:tc>
        <w:tc>
          <w:tcPr>
            <w:tcW w:w="2667" w:type="dxa"/>
            <w:vAlign w:val="top"/>
          </w:tcPr>
          <w:p w14:paraId="1750AA25">
            <w:pPr>
              <w:pStyle w:val="6"/>
              <w:spacing w:before="18" w:line="229" w:lineRule="auto"/>
              <w:ind w:left="209"/>
            </w:pPr>
            <w:r>
              <w:rPr>
                <w:spacing w:val="4"/>
              </w:rPr>
              <w:t>物业管理费</w:t>
            </w:r>
          </w:p>
        </w:tc>
        <w:tc>
          <w:tcPr>
            <w:tcW w:w="1349" w:type="dxa"/>
            <w:vAlign w:val="top"/>
          </w:tcPr>
          <w:p w14:paraId="686E6BFE">
            <w:pPr>
              <w:rPr>
                <w:rFonts w:ascii="Arial"/>
                <w:sz w:val="21"/>
              </w:rPr>
            </w:pPr>
          </w:p>
        </w:tc>
        <w:tc>
          <w:tcPr>
            <w:tcW w:w="824" w:type="dxa"/>
            <w:vAlign w:val="top"/>
          </w:tcPr>
          <w:p w14:paraId="36E548F7">
            <w:pPr>
              <w:pStyle w:val="6"/>
              <w:spacing w:before="19" w:line="255" w:lineRule="exact"/>
              <w:ind w:left="157"/>
            </w:pPr>
            <w:r>
              <w:rPr>
                <w:spacing w:val="6"/>
                <w:position w:val="1"/>
              </w:rPr>
              <w:t>31007</w:t>
            </w:r>
          </w:p>
        </w:tc>
        <w:tc>
          <w:tcPr>
            <w:tcW w:w="2667" w:type="dxa"/>
            <w:vAlign w:val="top"/>
          </w:tcPr>
          <w:p w14:paraId="38AFEBF5">
            <w:pPr>
              <w:pStyle w:val="6"/>
              <w:spacing w:before="18" w:line="229" w:lineRule="auto"/>
              <w:ind w:left="214"/>
            </w:pPr>
            <w:r>
              <w:rPr>
                <w:spacing w:val="4"/>
              </w:rPr>
              <w:t>信息网络及软件购置更新</w:t>
            </w:r>
          </w:p>
        </w:tc>
        <w:tc>
          <w:tcPr>
            <w:tcW w:w="1356" w:type="dxa"/>
            <w:vAlign w:val="top"/>
          </w:tcPr>
          <w:p w14:paraId="01A1A5AC">
            <w:pPr>
              <w:rPr>
                <w:rFonts w:ascii="Arial"/>
                <w:sz w:val="21"/>
              </w:rPr>
            </w:pPr>
          </w:p>
        </w:tc>
      </w:tr>
      <w:tr w14:paraId="720B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79F20262">
            <w:pPr>
              <w:pStyle w:val="6"/>
              <w:spacing w:before="20" w:line="254" w:lineRule="exact"/>
              <w:ind w:left="139"/>
            </w:pPr>
            <w:r>
              <w:rPr>
                <w:spacing w:val="6"/>
                <w:position w:val="1"/>
              </w:rPr>
              <w:t>30112</w:t>
            </w:r>
          </w:p>
        </w:tc>
        <w:tc>
          <w:tcPr>
            <w:tcW w:w="2667" w:type="dxa"/>
            <w:vAlign w:val="top"/>
          </w:tcPr>
          <w:p w14:paraId="40B0C377">
            <w:pPr>
              <w:pStyle w:val="6"/>
              <w:spacing w:before="25" w:line="223" w:lineRule="auto"/>
            </w:pPr>
            <w:r>
              <w:rPr>
                <w:spacing w:val="3"/>
              </w:rPr>
              <w:t>其他社会保障缴费</w:t>
            </w:r>
          </w:p>
        </w:tc>
        <w:tc>
          <w:tcPr>
            <w:tcW w:w="1348" w:type="dxa"/>
            <w:vAlign w:val="top"/>
          </w:tcPr>
          <w:p w14:paraId="79A9F802">
            <w:pPr>
              <w:pStyle w:val="6"/>
              <w:spacing w:before="20" w:line="254" w:lineRule="exact"/>
              <w:jc w:val="right"/>
            </w:pPr>
            <w:r>
              <w:rPr>
                <w:spacing w:val="6"/>
                <w:position w:val="1"/>
              </w:rPr>
              <w:t>0.54</w:t>
            </w:r>
          </w:p>
        </w:tc>
        <w:tc>
          <w:tcPr>
            <w:tcW w:w="824" w:type="dxa"/>
            <w:vAlign w:val="top"/>
          </w:tcPr>
          <w:p w14:paraId="49B49C11">
            <w:pPr>
              <w:pStyle w:val="6"/>
              <w:spacing w:before="20" w:line="254" w:lineRule="exact"/>
              <w:ind w:left="152"/>
            </w:pPr>
            <w:r>
              <w:rPr>
                <w:spacing w:val="6"/>
                <w:position w:val="1"/>
              </w:rPr>
              <w:t>30211</w:t>
            </w:r>
          </w:p>
        </w:tc>
        <w:tc>
          <w:tcPr>
            <w:tcW w:w="2667" w:type="dxa"/>
            <w:vAlign w:val="top"/>
          </w:tcPr>
          <w:p w14:paraId="0728849F">
            <w:pPr>
              <w:pStyle w:val="6"/>
              <w:spacing w:before="20" w:line="229" w:lineRule="auto"/>
              <w:ind w:left="211"/>
            </w:pPr>
            <w:r>
              <w:rPr>
                <w:spacing w:val="3"/>
              </w:rPr>
              <w:t>差旅费</w:t>
            </w:r>
          </w:p>
        </w:tc>
        <w:tc>
          <w:tcPr>
            <w:tcW w:w="1349" w:type="dxa"/>
            <w:vAlign w:val="top"/>
          </w:tcPr>
          <w:p w14:paraId="71019677">
            <w:pPr>
              <w:pStyle w:val="6"/>
              <w:spacing w:before="20" w:line="254" w:lineRule="exact"/>
              <w:jc w:val="right"/>
            </w:pPr>
            <w:r>
              <w:rPr>
                <w:spacing w:val="1"/>
                <w:position w:val="1"/>
              </w:rPr>
              <w:t>1.30</w:t>
            </w:r>
          </w:p>
        </w:tc>
        <w:tc>
          <w:tcPr>
            <w:tcW w:w="824" w:type="dxa"/>
            <w:vAlign w:val="top"/>
          </w:tcPr>
          <w:p w14:paraId="79AC4D2B">
            <w:pPr>
              <w:pStyle w:val="6"/>
              <w:spacing w:before="20" w:line="254" w:lineRule="exact"/>
              <w:ind w:left="157"/>
            </w:pPr>
            <w:r>
              <w:rPr>
                <w:spacing w:val="6"/>
                <w:position w:val="1"/>
              </w:rPr>
              <w:t>31008</w:t>
            </w:r>
          </w:p>
        </w:tc>
        <w:tc>
          <w:tcPr>
            <w:tcW w:w="2667" w:type="dxa"/>
            <w:vAlign w:val="top"/>
          </w:tcPr>
          <w:p w14:paraId="5E407E10">
            <w:pPr>
              <w:pStyle w:val="6"/>
              <w:spacing w:before="20" w:line="229" w:lineRule="auto"/>
              <w:ind w:left="214"/>
            </w:pPr>
            <w:r>
              <w:rPr>
                <w:spacing w:val="4"/>
              </w:rPr>
              <w:t>物资储备</w:t>
            </w:r>
          </w:p>
        </w:tc>
        <w:tc>
          <w:tcPr>
            <w:tcW w:w="1356" w:type="dxa"/>
            <w:vAlign w:val="top"/>
          </w:tcPr>
          <w:p w14:paraId="4A888779">
            <w:pPr>
              <w:rPr>
                <w:rFonts w:ascii="Arial"/>
                <w:sz w:val="21"/>
              </w:rPr>
            </w:pPr>
          </w:p>
        </w:tc>
      </w:tr>
      <w:tr w14:paraId="491A3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27216266">
            <w:pPr>
              <w:pStyle w:val="6"/>
              <w:spacing w:before="21" w:line="253" w:lineRule="exact"/>
              <w:ind w:left="139"/>
            </w:pPr>
            <w:r>
              <w:rPr>
                <w:spacing w:val="6"/>
                <w:position w:val="1"/>
              </w:rPr>
              <w:t>30113</w:t>
            </w:r>
          </w:p>
        </w:tc>
        <w:tc>
          <w:tcPr>
            <w:tcW w:w="2667" w:type="dxa"/>
            <w:vAlign w:val="top"/>
          </w:tcPr>
          <w:p w14:paraId="1937DD9F">
            <w:pPr>
              <w:pStyle w:val="6"/>
              <w:spacing w:before="26" w:line="225" w:lineRule="auto"/>
            </w:pPr>
            <w:r>
              <w:rPr>
                <w:spacing w:val="2"/>
              </w:rPr>
              <w:t>住房公积金</w:t>
            </w:r>
          </w:p>
        </w:tc>
        <w:tc>
          <w:tcPr>
            <w:tcW w:w="1348" w:type="dxa"/>
            <w:vAlign w:val="top"/>
          </w:tcPr>
          <w:p w14:paraId="58EDA8A4">
            <w:pPr>
              <w:pStyle w:val="6"/>
              <w:spacing w:before="21" w:line="253" w:lineRule="exact"/>
              <w:jc w:val="right"/>
            </w:pPr>
            <w:r>
              <w:rPr>
                <w:spacing w:val="5"/>
                <w:position w:val="1"/>
              </w:rPr>
              <w:t>5.16</w:t>
            </w:r>
          </w:p>
        </w:tc>
        <w:tc>
          <w:tcPr>
            <w:tcW w:w="824" w:type="dxa"/>
            <w:vAlign w:val="top"/>
          </w:tcPr>
          <w:p w14:paraId="07CF691B">
            <w:pPr>
              <w:pStyle w:val="6"/>
              <w:spacing w:before="21" w:line="253" w:lineRule="exact"/>
              <w:ind w:left="152"/>
            </w:pPr>
            <w:r>
              <w:rPr>
                <w:spacing w:val="6"/>
                <w:position w:val="1"/>
              </w:rPr>
              <w:t>30212</w:t>
            </w:r>
          </w:p>
        </w:tc>
        <w:tc>
          <w:tcPr>
            <w:tcW w:w="2667" w:type="dxa"/>
            <w:vAlign w:val="top"/>
          </w:tcPr>
          <w:p w14:paraId="6EBE3E20">
            <w:pPr>
              <w:pStyle w:val="6"/>
              <w:spacing w:before="21" w:line="229" w:lineRule="auto"/>
              <w:ind w:left="224"/>
            </w:pPr>
            <w:r>
              <w:rPr>
                <w:spacing w:val="2"/>
              </w:rPr>
              <w:t>因公出国（境）费用</w:t>
            </w:r>
          </w:p>
        </w:tc>
        <w:tc>
          <w:tcPr>
            <w:tcW w:w="1349" w:type="dxa"/>
            <w:vAlign w:val="top"/>
          </w:tcPr>
          <w:p w14:paraId="44A73B81">
            <w:pPr>
              <w:rPr>
                <w:rFonts w:ascii="Arial"/>
                <w:sz w:val="21"/>
              </w:rPr>
            </w:pPr>
          </w:p>
        </w:tc>
        <w:tc>
          <w:tcPr>
            <w:tcW w:w="824" w:type="dxa"/>
            <w:vAlign w:val="top"/>
          </w:tcPr>
          <w:p w14:paraId="6F87812F">
            <w:pPr>
              <w:pStyle w:val="6"/>
              <w:spacing w:before="21" w:line="253" w:lineRule="exact"/>
              <w:ind w:left="157"/>
            </w:pPr>
            <w:r>
              <w:rPr>
                <w:spacing w:val="6"/>
                <w:position w:val="1"/>
              </w:rPr>
              <w:t>31009</w:t>
            </w:r>
          </w:p>
        </w:tc>
        <w:tc>
          <w:tcPr>
            <w:tcW w:w="2667" w:type="dxa"/>
            <w:vAlign w:val="top"/>
          </w:tcPr>
          <w:p w14:paraId="17C6D2C3">
            <w:pPr>
              <w:pStyle w:val="6"/>
              <w:spacing w:before="21" w:line="229" w:lineRule="auto"/>
              <w:ind w:left="215"/>
            </w:pPr>
            <w:r>
              <w:rPr>
                <w:spacing w:val="3"/>
              </w:rPr>
              <w:t>土地补偿</w:t>
            </w:r>
          </w:p>
        </w:tc>
        <w:tc>
          <w:tcPr>
            <w:tcW w:w="1356" w:type="dxa"/>
            <w:vAlign w:val="top"/>
          </w:tcPr>
          <w:p w14:paraId="32BFB11E">
            <w:pPr>
              <w:rPr>
                <w:rFonts w:ascii="Arial"/>
                <w:sz w:val="21"/>
              </w:rPr>
            </w:pPr>
          </w:p>
        </w:tc>
      </w:tr>
      <w:tr w14:paraId="0122A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136B66B0">
            <w:pPr>
              <w:pStyle w:val="6"/>
              <w:spacing w:before="22" w:line="252" w:lineRule="exact"/>
              <w:ind w:left="139"/>
            </w:pPr>
            <w:r>
              <w:rPr>
                <w:spacing w:val="6"/>
                <w:position w:val="1"/>
              </w:rPr>
              <w:t>30114</w:t>
            </w:r>
          </w:p>
        </w:tc>
        <w:tc>
          <w:tcPr>
            <w:tcW w:w="2667" w:type="dxa"/>
            <w:vAlign w:val="top"/>
          </w:tcPr>
          <w:p w14:paraId="1E98C032">
            <w:pPr>
              <w:pStyle w:val="6"/>
              <w:spacing w:before="27" w:line="225" w:lineRule="auto"/>
              <w:ind w:left="2"/>
            </w:pPr>
            <w:r>
              <w:rPr>
                <w:spacing w:val="-1"/>
              </w:rPr>
              <w:t>医疗费</w:t>
            </w:r>
          </w:p>
        </w:tc>
        <w:tc>
          <w:tcPr>
            <w:tcW w:w="1348" w:type="dxa"/>
            <w:vAlign w:val="top"/>
          </w:tcPr>
          <w:p w14:paraId="7C64A546">
            <w:pPr>
              <w:rPr>
                <w:rFonts w:ascii="Arial"/>
                <w:sz w:val="21"/>
              </w:rPr>
            </w:pPr>
          </w:p>
        </w:tc>
        <w:tc>
          <w:tcPr>
            <w:tcW w:w="824" w:type="dxa"/>
            <w:vAlign w:val="top"/>
          </w:tcPr>
          <w:p w14:paraId="5308A64A">
            <w:pPr>
              <w:pStyle w:val="6"/>
              <w:spacing w:before="22" w:line="252" w:lineRule="exact"/>
              <w:ind w:left="152"/>
            </w:pPr>
            <w:r>
              <w:rPr>
                <w:spacing w:val="6"/>
                <w:position w:val="1"/>
              </w:rPr>
              <w:t>30213</w:t>
            </w:r>
          </w:p>
        </w:tc>
        <w:tc>
          <w:tcPr>
            <w:tcW w:w="2667" w:type="dxa"/>
            <w:vAlign w:val="top"/>
          </w:tcPr>
          <w:p w14:paraId="61FFAD61">
            <w:pPr>
              <w:pStyle w:val="6"/>
              <w:spacing w:before="21" w:line="229" w:lineRule="auto"/>
              <w:ind w:left="212"/>
            </w:pPr>
            <w:r>
              <w:rPr>
                <w:spacing w:val="5"/>
              </w:rPr>
              <w:t>维修（护）费</w:t>
            </w:r>
          </w:p>
        </w:tc>
        <w:tc>
          <w:tcPr>
            <w:tcW w:w="1349" w:type="dxa"/>
            <w:vAlign w:val="top"/>
          </w:tcPr>
          <w:p w14:paraId="43BD13C1">
            <w:pPr>
              <w:rPr>
                <w:rFonts w:ascii="Arial"/>
                <w:sz w:val="21"/>
              </w:rPr>
            </w:pPr>
          </w:p>
        </w:tc>
        <w:tc>
          <w:tcPr>
            <w:tcW w:w="824" w:type="dxa"/>
            <w:vAlign w:val="top"/>
          </w:tcPr>
          <w:p w14:paraId="21FAC09D">
            <w:pPr>
              <w:pStyle w:val="6"/>
              <w:spacing w:before="22" w:line="252" w:lineRule="exact"/>
              <w:ind w:left="157"/>
            </w:pPr>
            <w:r>
              <w:rPr>
                <w:spacing w:val="6"/>
                <w:position w:val="1"/>
              </w:rPr>
              <w:t>31010</w:t>
            </w:r>
          </w:p>
        </w:tc>
        <w:tc>
          <w:tcPr>
            <w:tcW w:w="2667" w:type="dxa"/>
            <w:vAlign w:val="top"/>
          </w:tcPr>
          <w:p w14:paraId="3D216365">
            <w:pPr>
              <w:pStyle w:val="6"/>
              <w:spacing w:before="22" w:line="229" w:lineRule="auto"/>
              <w:ind w:left="218"/>
            </w:pPr>
            <w:r>
              <w:rPr>
                <w:spacing w:val="3"/>
              </w:rPr>
              <w:t>安置补助</w:t>
            </w:r>
          </w:p>
        </w:tc>
        <w:tc>
          <w:tcPr>
            <w:tcW w:w="1356" w:type="dxa"/>
            <w:vAlign w:val="top"/>
          </w:tcPr>
          <w:p w14:paraId="06E1A91B">
            <w:pPr>
              <w:rPr>
                <w:rFonts w:ascii="Arial"/>
                <w:sz w:val="21"/>
              </w:rPr>
            </w:pPr>
          </w:p>
        </w:tc>
      </w:tr>
      <w:tr w14:paraId="7A670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57EBF828">
            <w:pPr>
              <w:pStyle w:val="6"/>
              <w:spacing w:before="23" w:line="250" w:lineRule="exact"/>
              <w:ind w:left="139"/>
            </w:pPr>
            <w:r>
              <w:rPr>
                <w:spacing w:val="6"/>
                <w:position w:val="1"/>
              </w:rPr>
              <w:t>30199</w:t>
            </w:r>
          </w:p>
        </w:tc>
        <w:tc>
          <w:tcPr>
            <w:tcW w:w="2667" w:type="dxa"/>
            <w:vAlign w:val="top"/>
          </w:tcPr>
          <w:p w14:paraId="69DC4DF9">
            <w:pPr>
              <w:pStyle w:val="6"/>
              <w:spacing w:before="28" w:line="225" w:lineRule="auto"/>
            </w:pPr>
            <w:r>
              <w:rPr>
                <w:spacing w:val="3"/>
              </w:rPr>
              <w:t>其他工资福利支出</w:t>
            </w:r>
          </w:p>
        </w:tc>
        <w:tc>
          <w:tcPr>
            <w:tcW w:w="1348" w:type="dxa"/>
            <w:vAlign w:val="top"/>
          </w:tcPr>
          <w:p w14:paraId="21997EBE">
            <w:pPr>
              <w:rPr>
                <w:rFonts w:ascii="Arial"/>
                <w:sz w:val="21"/>
              </w:rPr>
            </w:pPr>
          </w:p>
        </w:tc>
        <w:tc>
          <w:tcPr>
            <w:tcW w:w="824" w:type="dxa"/>
            <w:vAlign w:val="top"/>
          </w:tcPr>
          <w:p w14:paraId="22DE45AC">
            <w:pPr>
              <w:pStyle w:val="6"/>
              <w:spacing w:before="23" w:line="250" w:lineRule="exact"/>
              <w:ind w:left="152"/>
            </w:pPr>
            <w:r>
              <w:rPr>
                <w:spacing w:val="6"/>
                <w:position w:val="1"/>
              </w:rPr>
              <w:t>30214</w:t>
            </w:r>
          </w:p>
        </w:tc>
        <w:tc>
          <w:tcPr>
            <w:tcW w:w="2667" w:type="dxa"/>
            <w:vAlign w:val="top"/>
          </w:tcPr>
          <w:p w14:paraId="7D6433FC">
            <w:pPr>
              <w:pStyle w:val="6"/>
              <w:spacing w:before="23" w:line="229" w:lineRule="auto"/>
              <w:ind w:left="210"/>
            </w:pPr>
            <w:r>
              <w:rPr>
                <w:spacing w:val="3"/>
              </w:rPr>
              <w:t>租赁费</w:t>
            </w:r>
          </w:p>
        </w:tc>
        <w:tc>
          <w:tcPr>
            <w:tcW w:w="1349" w:type="dxa"/>
            <w:vAlign w:val="top"/>
          </w:tcPr>
          <w:p w14:paraId="1884475C">
            <w:pPr>
              <w:rPr>
                <w:rFonts w:ascii="Arial"/>
                <w:sz w:val="21"/>
              </w:rPr>
            </w:pPr>
          </w:p>
        </w:tc>
        <w:tc>
          <w:tcPr>
            <w:tcW w:w="824" w:type="dxa"/>
            <w:vAlign w:val="top"/>
          </w:tcPr>
          <w:p w14:paraId="006B8DDC">
            <w:pPr>
              <w:pStyle w:val="6"/>
              <w:spacing w:before="23" w:line="250" w:lineRule="exact"/>
              <w:ind w:left="157"/>
            </w:pPr>
            <w:r>
              <w:rPr>
                <w:spacing w:val="6"/>
                <w:position w:val="1"/>
              </w:rPr>
              <w:t>31011</w:t>
            </w:r>
          </w:p>
        </w:tc>
        <w:tc>
          <w:tcPr>
            <w:tcW w:w="2667" w:type="dxa"/>
            <w:vAlign w:val="top"/>
          </w:tcPr>
          <w:p w14:paraId="74FBCEB9">
            <w:pPr>
              <w:pStyle w:val="6"/>
              <w:spacing w:before="22" w:line="228" w:lineRule="auto"/>
              <w:ind w:left="214"/>
            </w:pPr>
            <w:r>
              <w:rPr>
                <w:spacing w:val="4"/>
              </w:rPr>
              <w:t>地上附着物和青苗补偿</w:t>
            </w:r>
          </w:p>
        </w:tc>
        <w:tc>
          <w:tcPr>
            <w:tcW w:w="1356" w:type="dxa"/>
            <w:vAlign w:val="top"/>
          </w:tcPr>
          <w:p w14:paraId="345AE58A">
            <w:pPr>
              <w:rPr>
                <w:rFonts w:ascii="Arial"/>
                <w:sz w:val="21"/>
              </w:rPr>
            </w:pPr>
          </w:p>
        </w:tc>
      </w:tr>
      <w:tr w14:paraId="77868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2E8D36AF">
            <w:pPr>
              <w:pStyle w:val="6"/>
              <w:spacing w:before="24" w:line="251" w:lineRule="exact"/>
              <w:ind w:left="244"/>
            </w:pPr>
            <w:r>
              <w:rPr>
                <w:spacing w:val="4"/>
                <w:position w:val="1"/>
              </w:rPr>
              <w:t>303</w:t>
            </w:r>
          </w:p>
        </w:tc>
        <w:tc>
          <w:tcPr>
            <w:tcW w:w="2667" w:type="dxa"/>
            <w:vAlign w:val="top"/>
          </w:tcPr>
          <w:p w14:paraId="1AB04924">
            <w:pPr>
              <w:pStyle w:val="6"/>
              <w:spacing w:before="29" w:line="224" w:lineRule="auto"/>
            </w:pPr>
            <w:r>
              <w:rPr>
                <w:spacing w:val="3"/>
              </w:rPr>
              <w:t>对个人和家庭的补助</w:t>
            </w:r>
          </w:p>
        </w:tc>
        <w:tc>
          <w:tcPr>
            <w:tcW w:w="1348" w:type="dxa"/>
            <w:vAlign w:val="top"/>
          </w:tcPr>
          <w:p w14:paraId="3B4A27B1">
            <w:pPr>
              <w:rPr>
                <w:rFonts w:ascii="Arial"/>
                <w:sz w:val="21"/>
              </w:rPr>
            </w:pPr>
          </w:p>
        </w:tc>
        <w:tc>
          <w:tcPr>
            <w:tcW w:w="824" w:type="dxa"/>
            <w:vAlign w:val="top"/>
          </w:tcPr>
          <w:p w14:paraId="38B4D0B5">
            <w:pPr>
              <w:pStyle w:val="6"/>
              <w:spacing w:before="24" w:line="251" w:lineRule="exact"/>
              <w:ind w:left="152"/>
            </w:pPr>
            <w:r>
              <w:rPr>
                <w:spacing w:val="6"/>
                <w:position w:val="1"/>
              </w:rPr>
              <w:t>30215</w:t>
            </w:r>
          </w:p>
        </w:tc>
        <w:tc>
          <w:tcPr>
            <w:tcW w:w="2667" w:type="dxa"/>
            <w:vAlign w:val="top"/>
          </w:tcPr>
          <w:p w14:paraId="3B3A6936">
            <w:pPr>
              <w:pStyle w:val="6"/>
              <w:spacing w:before="23" w:line="228" w:lineRule="auto"/>
              <w:ind w:left="208"/>
            </w:pPr>
            <w:r>
              <w:rPr>
                <w:spacing w:val="4"/>
              </w:rPr>
              <w:t>会议费</w:t>
            </w:r>
          </w:p>
        </w:tc>
        <w:tc>
          <w:tcPr>
            <w:tcW w:w="1349" w:type="dxa"/>
            <w:vAlign w:val="top"/>
          </w:tcPr>
          <w:p w14:paraId="147A9448">
            <w:pPr>
              <w:rPr>
                <w:rFonts w:ascii="Arial"/>
                <w:sz w:val="21"/>
              </w:rPr>
            </w:pPr>
          </w:p>
        </w:tc>
        <w:tc>
          <w:tcPr>
            <w:tcW w:w="824" w:type="dxa"/>
            <w:vAlign w:val="top"/>
          </w:tcPr>
          <w:p w14:paraId="069DB3DA">
            <w:pPr>
              <w:pStyle w:val="6"/>
              <w:spacing w:before="24" w:line="251" w:lineRule="exact"/>
              <w:ind w:left="157"/>
            </w:pPr>
            <w:r>
              <w:rPr>
                <w:spacing w:val="6"/>
                <w:position w:val="1"/>
              </w:rPr>
              <w:t>31012</w:t>
            </w:r>
          </w:p>
        </w:tc>
        <w:tc>
          <w:tcPr>
            <w:tcW w:w="2667" w:type="dxa"/>
            <w:vAlign w:val="top"/>
          </w:tcPr>
          <w:p w14:paraId="360EEB44">
            <w:pPr>
              <w:pStyle w:val="6"/>
              <w:spacing w:before="24" w:line="229" w:lineRule="auto"/>
              <w:ind w:left="214"/>
            </w:pPr>
            <w:r>
              <w:rPr>
                <w:spacing w:val="4"/>
              </w:rPr>
              <w:t>拆迁补偿</w:t>
            </w:r>
          </w:p>
        </w:tc>
        <w:tc>
          <w:tcPr>
            <w:tcW w:w="1356" w:type="dxa"/>
            <w:vAlign w:val="top"/>
          </w:tcPr>
          <w:p w14:paraId="7036D7FA">
            <w:pPr>
              <w:rPr>
                <w:rFonts w:ascii="Arial"/>
                <w:sz w:val="21"/>
              </w:rPr>
            </w:pPr>
          </w:p>
        </w:tc>
      </w:tr>
      <w:tr w14:paraId="0C1BF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3AF1F0DA">
            <w:pPr>
              <w:pStyle w:val="6"/>
              <w:spacing w:before="24" w:line="251" w:lineRule="exact"/>
              <w:ind w:left="139"/>
            </w:pPr>
            <w:r>
              <w:rPr>
                <w:spacing w:val="6"/>
                <w:position w:val="1"/>
              </w:rPr>
              <w:t>30301</w:t>
            </w:r>
          </w:p>
        </w:tc>
        <w:tc>
          <w:tcPr>
            <w:tcW w:w="2667" w:type="dxa"/>
            <w:vAlign w:val="top"/>
          </w:tcPr>
          <w:p w14:paraId="3D4CB01C">
            <w:pPr>
              <w:pStyle w:val="6"/>
              <w:spacing w:before="29" w:line="224" w:lineRule="auto"/>
            </w:pPr>
            <w:r>
              <w:t>离休费</w:t>
            </w:r>
          </w:p>
        </w:tc>
        <w:tc>
          <w:tcPr>
            <w:tcW w:w="1348" w:type="dxa"/>
            <w:vAlign w:val="top"/>
          </w:tcPr>
          <w:p w14:paraId="5D5E2CBF">
            <w:pPr>
              <w:rPr>
                <w:rFonts w:ascii="Arial"/>
                <w:sz w:val="21"/>
              </w:rPr>
            </w:pPr>
          </w:p>
        </w:tc>
        <w:tc>
          <w:tcPr>
            <w:tcW w:w="824" w:type="dxa"/>
            <w:vAlign w:val="top"/>
          </w:tcPr>
          <w:p w14:paraId="509D0C65">
            <w:pPr>
              <w:pStyle w:val="6"/>
              <w:spacing w:before="24" w:line="251" w:lineRule="exact"/>
              <w:ind w:left="152"/>
            </w:pPr>
            <w:r>
              <w:rPr>
                <w:spacing w:val="6"/>
                <w:position w:val="1"/>
              </w:rPr>
              <w:t>30216</w:t>
            </w:r>
          </w:p>
        </w:tc>
        <w:tc>
          <w:tcPr>
            <w:tcW w:w="2667" w:type="dxa"/>
            <w:vAlign w:val="top"/>
          </w:tcPr>
          <w:p w14:paraId="4DB82004">
            <w:pPr>
              <w:pStyle w:val="6"/>
              <w:spacing w:before="24" w:line="229" w:lineRule="auto"/>
              <w:ind w:left="210"/>
            </w:pPr>
            <w:r>
              <w:rPr>
                <w:spacing w:val="3"/>
              </w:rPr>
              <w:t>培训费</w:t>
            </w:r>
          </w:p>
        </w:tc>
        <w:tc>
          <w:tcPr>
            <w:tcW w:w="1349" w:type="dxa"/>
            <w:vAlign w:val="top"/>
          </w:tcPr>
          <w:p w14:paraId="214ECBFC">
            <w:pPr>
              <w:pStyle w:val="6"/>
              <w:spacing w:before="24" w:line="251" w:lineRule="exact"/>
              <w:jc w:val="right"/>
            </w:pPr>
            <w:r>
              <w:rPr>
                <w:spacing w:val="5"/>
                <w:position w:val="1"/>
              </w:rPr>
              <w:t>0.15</w:t>
            </w:r>
          </w:p>
        </w:tc>
        <w:tc>
          <w:tcPr>
            <w:tcW w:w="824" w:type="dxa"/>
            <w:vAlign w:val="top"/>
          </w:tcPr>
          <w:p w14:paraId="567C9087">
            <w:pPr>
              <w:pStyle w:val="6"/>
              <w:spacing w:before="24" w:line="251" w:lineRule="exact"/>
              <w:ind w:left="157"/>
            </w:pPr>
            <w:r>
              <w:rPr>
                <w:spacing w:val="6"/>
                <w:position w:val="1"/>
              </w:rPr>
              <w:t>31013</w:t>
            </w:r>
          </w:p>
        </w:tc>
        <w:tc>
          <w:tcPr>
            <w:tcW w:w="2667" w:type="dxa"/>
            <w:vAlign w:val="top"/>
          </w:tcPr>
          <w:p w14:paraId="52CDF090">
            <w:pPr>
              <w:pStyle w:val="6"/>
              <w:spacing w:before="23" w:line="229" w:lineRule="auto"/>
              <w:ind w:left="220"/>
            </w:pPr>
            <w:r>
              <w:rPr>
                <w:spacing w:val="3"/>
              </w:rPr>
              <w:t>公务用车购置</w:t>
            </w:r>
          </w:p>
        </w:tc>
        <w:tc>
          <w:tcPr>
            <w:tcW w:w="1356" w:type="dxa"/>
            <w:vAlign w:val="top"/>
          </w:tcPr>
          <w:p w14:paraId="284FDE87">
            <w:pPr>
              <w:rPr>
                <w:rFonts w:ascii="Arial"/>
                <w:sz w:val="21"/>
              </w:rPr>
            </w:pPr>
          </w:p>
        </w:tc>
      </w:tr>
      <w:tr w14:paraId="0D4FA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3D6129B3">
            <w:pPr>
              <w:pStyle w:val="6"/>
              <w:spacing w:before="24" w:line="251" w:lineRule="exact"/>
              <w:ind w:left="139"/>
            </w:pPr>
            <w:r>
              <w:rPr>
                <w:spacing w:val="6"/>
                <w:position w:val="1"/>
              </w:rPr>
              <w:t>30302</w:t>
            </w:r>
          </w:p>
        </w:tc>
        <w:tc>
          <w:tcPr>
            <w:tcW w:w="2667" w:type="dxa"/>
            <w:vAlign w:val="top"/>
          </w:tcPr>
          <w:p w14:paraId="015E517B">
            <w:pPr>
              <w:pStyle w:val="6"/>
              <w:spacing w:before="29" w:line="224" w:lineRule="auto"/>
            </w:pPr>
            <w:r>
              <w:t>退休费</w:t>
            </w:r>
          </w:p>
        </w:tc>
        <w:tc>
          <w:tcPr>
            <w:tcW w:w="1348" w:type="dxa"/>
            <w:vAlign w:val="top"/>
          </w:tcPr>
          <w:p w14:paraId="6C2D8DB6">
            <w:pPr>
              <w:rPr>
                <w:rFonts w:ascii="Arial"/>
                <w:sz w:val="21"/>
              </w:rPr>
            </w:pPr>
          </w:p>
        </w:tc>
        <w:tc>
          <w:tcPr>
            <w:tcW w:w="824" w:type="dxa"/>
            <w:vAlign w:val="top"/>
          </w:tcPr>
          <w:p w14:paraId="18BBDDEE">
            <w:pPr>
              <w:pStyle w:val="6"/>
              <w:spacing w:before="24" w:line="251" w:lineRule="exact"/>
              <w:ind w:left="152"/>
            </w:pPr>
            <w:r>
              <w:rPr>
                <w:spacing w:val="6"/>
                <w:position w:val="1"/>
              </w:rPr>
              <w:t>30217</w:t>
            </w:r>
          </w:p>
        </w:tc>
        <w:tc>
          <w:tcPr>
            <w:tcW w:w="2667" w:type="dxa"/>
            <w:vAlign w:val="top"/>
          </w:tcPr>
          <w:p w14:paraId="2C456A99">
            <w:pPr>
              <w:pStyle w:val="6"/>
              <w:spacing w:before="23" w:line="229" w:lineRule="auto"/>
              <w:ind w:left="215"/>
            </w:pPr>
            <w:r>
              <w:rPr>
                <w:spacing w:val="3"/>
              </w:rPr>
              <w:t>公务接待费</w:t>
            </w:r>
          </w:p>
        </w:tc>
        <w:tc>
          <w:tcPr>
            <w:tcW w:w="1349" w:type="dxa"/>
            <w:vAlign w:val="top"/>
          </w:tcPr>
          <w:p w14:paraId="3B680012">
            <w:pPr>
              <w:rPr>
                <w:rFonts w:ascii="Arial"/>
                <w:sz w:val="21"/>
              </w:rPr>
            </w:pPr>
          </w:p>
        </w:tc>
        <w:tc>
          <w:tcPr>
            <w:tcW w:w="824" w:type="dxa"/>
            <w:vAlign w:val="top"/>
          </w:tcPr>
          <w:p w14:paraId="5C942C9E">
            <w:pPr>
              <w:pStyle w:val="6"/>
              <w:spacing w:before="24" w:line="251" w:lineRule="exact"/>
              <w:ind w:left="157"/>
            </w:pPr>
            <w:r>
              <w:rPr>
                <w:spacing w:val="6"/>
                <w:position w:val="1"/>
              </w:rPr>
              <w:t>31019</w:t>
            </w:r>
          </w:p>
        </w:tc>
        <w:tc>
          <w:tcPr>
            <w:tcW w:w="2667" w:type="dxa"/>
            <w:vAlign w:val="top"/>
          </w:tcPr>
          <w:p w14:paraId="7F9DBB3A">
            <w:pPr>
              <w:pStyle w:val="6"/>
              <w:spacing w:before="24" w:line="229" w:lineRule="auto"/>
              <w:ind w:left="215"/>
            </w:pPr>
            <w:r>
              <w:rPr>
                <w:spacing w:val="4"/>
              </w:rPr>
              <w:t>其他交通工具购置</w:t>
            </w:r>
          </w:p>
        </w:tc>
        <w:tc>
          <w:tcPr>
            <w:tcW w:w="1356" w:type="dxa"/>
            <w:vAlign w:val="top"/>
          </w:tcPr>
          <w:p w14:paraId="6EE5CBB5">
            <w:pPr>
              <w:rPr>
                <w:rFonts w:ascii="Arial"/>
                <w:sz w:val="21"/>
              </w:rPr>
            </w:pPr>
          </w:p>
        </w:tc>
      </w:tr>
      <w:tr w14:paraId="0F54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5264D780">
            <w:pPr>
              <w:pStyle w:val="6"/>
              <w:spacing w:before="24" w:line="251" w:lineRule="exact"/>
              <w:ind w:left="139"/>
            </w:pPr>
            <w:r>
              <w:rPr>
                <w:spacing w:val="6"/>
                <w:position w:val="1"/>
              </w:rPr>
              <w:t>30303</w:t>
            </w:r>
          </w:p>
        </w:tc>
        <w:tc>
          <w:tcPr>
            <w:tcW w:w="2667" w:type="dxa"/>
            <w:vAlign w:val="top"/>
          </w:tcPr>
          <w:p w14:paraId="22F723BC">
            <w:pPr>
              <w:pStyle w:val="6"/>
              <w:spacing w:before="29" w:line="224" w:lineRule="auto"/>
            </w:pPr>
            <w:r>
              <w:rPr>
                <w:spacing w:val="4"/>
              </w:rPr>
              <w:t>退职（役）费</w:t>
            </w:r>
          </w:p>
        </w:tc>
        <w:tc>
          <w:tcPr>
            <w:tcW w:w="1348" w:type="dxa"/>
            <w:vAlign w:val="top"/>
          </w:tcPr>
          <w:p w14:paraId="29808F40">
            <w:pPr>
              <w:rPr>
                <w:rFonts w:ascii="Arial"/>
                <w:sz w:val="21"/>
              </w:rPr>
            </w:pPr>
          </w:p>
        </w:tc>
        <w:tc>
          <w:tcPr>
            <w:tcW w:w="824" w:type="dxa"/>
            <w:vAlign w:val="top"/>
          </w:tcPr>
          <w:p w14:paraId="2D52FCAE">
            <w:pPr>
              <w:pStyle w:val="6"/>
              <w:spacing w:before="24" w:line="251" w:lineRule="exact"/>
              <w:ind w:left="152"/>
            </w:pPr>
            <w:r>
              <w:rPr>
                <w:spacing w:val="6"/>
                <w:position w:val="1"/>
              </w:rPr>
              <w:t>30218</w:t>
            </w:r>
          </w:p>
        </w:tc>
        <w:tc>
          <w:tcPr>
            <w:tcW w:w="2667" w:type="dxa"/>
            <w:vAlign w:val="top"/>
          </w:tcPr>
          <w:p w14:paraId="176AF073">
            <w:pPr>
              <w:pStyle w:val="6"/>
              <w:spacing w:before="23" w:line="228" w:lineRule="auto"/>
              <w:ind w:left="210"/>
            </w:pPr>
            <w:r>
              <w:rPr>
                <w:spacing w:val="4"/>
              </w:rPr>
              <w:t>专用材料费</w:t>
            </w:r>
          </w:p>
        </w:tc>
        <w:tc>
          <w:tcPr>
            <w:tcW w:w="1349" w:type="dxa"/>
            <w:vAlign w:val="top"/>
          </w:tcPr>
          <w:p w14:paraId="23B6E214">
            <w:pPr>
              <w:rPr>
                <w:rFonts w:ascii="Arial"/>
                <w:sz w:val="21"/>
              </w:rPr>
            </w:pPr>
          </w:p>
        </w:tc>
        <w:tc>
          <w:tcPr>
            <w:tcW w:w="824" w:type="dxa"/>
            <w:vAlign w:val="top"/>
          </w:tcPr>
          <w:p w14:paraId="37E1B322">
            <w:pPr>
              <w:pStyle w:val="6"/>
              <w:spacing w:before="24" w:line="251" w:lineRule="exact"/>
              <w:ind w:left="157"/>
            </w:pPr>
            <w:r>
              <w:rPr>
                <w:spacing w:val="6"/>
                <w:position w:val="1"/>
              </w:rPr>
              <w:t>31021</w:t>
            </w:r>
          </w:p>
        </w:tc>
        <w:tc>
          <w:tcPr>
            <w:tcW w:w="2667" w:type="dxa"/>
            <w:vAlign w:val="top"/>
          </w:tcPr>
          <w:p w14:paraId="74EFC4BF">
            <w:pPr>
              <w:pStyle w:val="6"/>
              <w:spacing w:before="23" w:line="228" w:lineRule="auto"/>
              <w:ind w:left="215"/>
            </w:pPr>
            <w:r>
              <w:rPr>
                <w:spacing w:val="4"/>
              </w:rPr>
              <w:t>文物和陈列品购置</w:t>
            </w:r>
          </w:p>
        </w:tc>
        <w:tc>
          <w:tcPr>
            <w:tcW w:w="1356" w:type="dxa"/>
            <w:vAlign w:val="top"/>
          </w:tcPr>
          <w:p w14:paraId="5369C2C9">
            <w:pPr>
              <w:rPr>
                <w:rFonts w:ascii="Arial"/>
                <w:sz w:val="21"/>
              </w:rPr>
            </w:pPr>
          </w:p>
        </w:tc>
      </w:tr>
      <w:tr w14:paraId="53230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361B8B25">
            <w:pPr>
              <w:pStyle w:val="6"/>
              <w:spacing w:before="24" w:line="251" w:lineRule="exact"/>
              <w:ind w:left="139"/>
            </w:pPr>
            <w:r>
              <w:rPr>
                <w:spacing w:val="6"/>
                <w:position w:val="1"/>
              </w:rPr>
              <w:t>30304</w:t>
            </w:r>
          </w:p>
        </w:tc>
        <w:tc>
          <w:tcPr>
            <w:tcW w:w="2667" w:type="dxa"/>
            <w:vAlign w:val="top"/>
          </w:tcPr>
          <w:p w14:paraId="3A4C2D2B">
            <w:pPr>
              <w:pStyle w:val="6"/>
              <w:spacing w:before="29" w:line="224" w:lineRule="auto"/>
            </w:pPr>
            <w:r>
              <w:t>抚恤金</w:t>
            </w:r>
          </w:p>
        </w:tc>
        <w:tc>
          <w:tcPr>
            <w:tcW w:w="1348" w:type="dxa"/>
            <w:vAlign w:val="top"/>
          </w:tcPr>
          <w:p w14:paraId="40738E91">
            <w:pPr>
              <w:rPr>
                <w:rFonts w:ascii="Arial"/>
                <w:sz w:val="21"/>
              </w:rPr>
            </w:pPr>
          </w:p>
        </w:tc>
        <w:tc>
          <w:tcPr>
            <w:tcW w:w="824" w:type="dxa"/>
            <w:vAlign w:val="top"/>
          </w:tcPr>
          <w:p w14:paraId="120A891F">
            <w:pPr>
              <w:pStyle w:val="6"/>
              <w:spacing w:before="24" w:line="251" w:lineRule="exact"/>
              <w:ind w:left="152"/>
            </w:pPr>
            <w:r>
              <w:rPr>
                <w:spacing w:val="6"/>
                <w:position w:val="1"/>
              </w:rPr>
              <w:t>30224</w:t>
            </w:r>
          </w:p>
        </w:tc>
        <w:tc>
          <w:tcPr>
            <w:tcW w:w="2667" w:type="dxa"/>
            <w:vAlign w:val="top"/>
          </w:tcPr>
          <w:p w14:paraId="1EA202B5">
            <w:pPr>
              <w:pStyle w:val="6"/>
              <w:spacing w:before="23" w:line="229" w:lineRule="auto"/>
              <w:ind w:left="209"/>
            </w:pPr>
            <w:r>
              <w:rPr>
                <w:spacing w:val="4"/>
              </w:rPr>
              <w:t>被装购置费</w:t>
            </w:r>
          </w:p>
        </w:tc>
        <w:tc>
          <w:tcPr>
            <w:tcW w:w="1349" w:type="dxa"/>
            <w:vAlign w:val="top"/>
          </w:tcPr>
          <w:p w14:paraId="63881518">
            <w:pPr>
              <w:rPr>
                <w:rFonts w:ascii="Arial"/>
                <w:sz w:val="21"/>
              </w:rPr>
            </w:pPr>
          </w:p>
        </w:tc>
        <w:tc>
          <w:tcPr>
            <w:tcW w:w="824" w:type="dxa"/>
            <w:vAlign w:val="top"/>
          </w:tcPr>
          <w:p w14:paraId="27860957">
            <w:pPr>
              <w:pStyle w:val="6"/>
              <w:spacing w:before="24" w:line="251" w:lineRule="exact"/>
              <w:ind w:left="157"/>
            </w:pPr>
            <w:r>
              <w:rPr>
                <w:spacing w:val="6"/>
                <w:position w:val="1"/>
              </w:rPr>
              <w:t>31022</w:t>
            </w:r>
          </w:p>
        </w:tc>
        <w:tc>
          <w:tcPr>
            <w:tcW w:w="2667" w:type="dxa"/>
            <w:vAlign w:val="top"/>
          </w:tcPr>
          <w:p w14:paraId="7AFE27A2">
            <w:pPr>
              <w:pStyle w:val="6"/>
              <w:spacing w:before="23" w:line="229" w:lineRule="auto"/>
              <w:ind w:left="215"/>
            </w:pPr>
            <w:r>
              <w:rPr>
                <w:spacing w:val="4"/>
              </w:rPr>
              <w:t>无形资产购置</w:t>
            </w:r>
          </w:p>
        </w:tc>
        <w:tc>
          <w:tcPr>
            <w:tcW w:w="1356" w:type="dxa"/>
            <w:vAlign w:val="top"/>
          </w:tcPr>
          <w:p w14:paraId="0BC0C290">
            <w:pPr>
              <w:rPr>
                <w:rFonts w:ascii="Arial"/>
                <w:sz w:val="21"/>
              </w:rPr>
            </w:pPr>
          </w:p>
        </w:tc>
      </w:tr>
      <w:tr w14:paraId="34F97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1CDE5DCF">
            <w:pPr>
              <w:pStyle w:val="6"/>
              <w:spacing w:before="24" w:line="251" w:lineRule="exact"/>
              <w:ind w:left="139"/>
            </w:pPr>
            <w:r>
              <w:rPr>
                <w:spacing w:val="6"/>
                <w:position w:val="1"/>
              </w:rPr>
              <w:t>30305</w:t>
            </w:r>
          </w:p>
        </w:tc>
        <w:tc>
          <w:tcPr>
            <w:tcW w:w="2667" w:type="dxa"/>
            <w:vAlign w:val="top"/>
          </w:tcPr>
          <w:p w14:paraId="6E38A98A">
            <w:pPr>
              <w:pStyle w:val="6"/>
              <w:spacing w:before="29" w:line="225" w:lineRule="auto"/>
            </w:pPr>
            <w:r>
              <w:rPr>
                <w:spacing w:val="1"/>
              </w:rPr>
              <w:t>生活补助</w:t>
            </w:r>
          </w:p>
        </w:tc>
        <w:tc>
          <w:tcPr>
            <w:tcW w:w="1348" w:type="dxa"/>
            <w:vAlign w:val="top"/>
          </w:tcPr>
          <w:p w14:paraId="2322B74F">
            <w:pPr>
              <w:rPr>
                <w:rFonts w:ascii="Arial"/>
                <w:sz w:val="21"/>
              </w:rPr>
            </w:pPr>
          </w:p>
        </w:tc>
        <w:tc>
          <w:tcPr>
            <w:tcW w:w="824" w:type="dxa"/>
            <w:vAlign w:val="top"/>
          </w:tcPr>
          <w:p w14:paraId="5D54D30F">
            <w:pPr>
              <w:pStyle w:val="6"/>
              <w:spacing w:before="24" w:line="251" w:lineRule="exact"/>
              <w:ind w:left="152"/>
            </w:pPr>
            <w:r>
              <w:rPr>
                <w:spacing w:val="6"/>
                <w:position w:val="1"/>
              </w:rPr>
              <w:t>30225</w:t>
            </w:r>
          </w:p>
        </w:tc>
        <w:tc>
          <w:tcPr>
            <w:tcW w:w="2667" w:type="dxa"/>
            <w:vAlign w:val="top"/>
          </w:tcPr>
          <w:p w14:paraId="73008AB1">
            <w:pPr>
              <w:pStyle w:val="6"/>
              <w:spacing w:before="24" w:line="229" w:lineRule="auto"/>
              <w:ind w:left="210"/>
            </w:pPr>
            <w:r>
              <w:rPr>
                <w:spacing w:val="4"/>
              </w:rPr>
              <w:t>专用燃料费</w:t>
            </w:r>
          </w:p>
        </w:tc>
        <w:tc>
          <w:tcPr>
            <w:tcW w:w="1349" w:type="dxa"/>
            <w:vAlign w:val="top"/>
          </w:tcPr>
          <w:p w14:paraId="647B1538">
            <w:pPr>
              <w:rPr>
                <w:rFonts w:ascii="Arial"/>
                <w:sz w:val="21"/>
              </w:rPr>
            </w:pPr>
          </w:p>
        </w:tc>
        <w:tc>
          <w:tcPr>
            <w:tcW w:w="824" w:type="dxa"/>
            <w:vAlign w:val="top"/>
          </w:tcPr>
          <w:p w14:paraId="243505BC">
            <w:pPr>
              <w:pStyle w:val="6"/>
              <w:spacing w:before="24" w:line="251" w:lineRule="exact"/>
              <w:ind w:left="157"/>
            </w:pPr>
            <w:r>
              <w:rPr>
                <w:spacing w:val="6"/>
                <w:position w:val="1"/>
              </w:rPr>
              <w:t>31099</w:t>
            </w:r>
          </w:p>
        </w:tc>
        <w:tc>
          <w:tcPr>
            <w:tcW w:w="2667" w:type="dxa"/>
            <w:vAlign w:val="top"/>
          </w:tcPr>
          <w:p w14:paraId="524D00B0">
            <w:pPr>
              <w:pStyle w:val="6"/>
              <w:spacing w:before="23" w:line="228" w:lineRule="auto"/>
              <w:ind w:left="215"/>
            </w:pPr>
            <w:r>
              <w:rPr>
                <w:spacing w:val="4"/>
              </w:rPr>
              <w:t>其他资本性支出</w:t>
            </w:r>
          </w:p>
        </w:tc>
        <w:tc>
          <w:tcPr>
            <w:tcW w:w="1356" w:type="dxa"/>
            <w:vAlign w:val="top"/>
          </w:tcPr>
          <w:p w14:paraId="527C286B">
            <w:pPr>
              <w:rPr>
                <w:rFonts w:ascii="Arial"/>
                <w:sz w:val="21"/>
              </w:rPr>
            </w:pPr>
          </w:p>
        </w:tc>
      </w:tr>
      <w:tr w14:paraId="0012D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0DE9B367">
            <w:pPr>
              <w:pStyle w:val="6"/>
              <w:spacing w:before="24" w:line="251" w:lineRule="exact"/>
              <w:ind w:left="139"/>
            </w:pPr>
            <w:r>
              <w:rPr>
                <w:spacing w:val="6"/>
                <w:position w:val="1"/>
              </w:rPr>
              <w:t>30306</w:t>
            </w:r>
          </w:p>
        </w:tc>
        <w:tc>
          <w:tcPr>
            <w:tcW w:w="2667" w:type="dxa"/>
            <w:vAlign w:val="top"/>
          </w:tcPr>
          <w:p w14:paraId="5BB00FDD">
            <w:pPr>
              <w:pStyle w:val="6"/>
              <w:spacing w:before="29" w:line="224" w:lineRule="auto"/>
            </w:pPr>
            <w:r>
              <w:t>救济费</w:t>
            </w:r>
          </w:p>
        </w:tc>
        <w:tc>
          <w:tcPr>
            <w:tcW w:w="1348" w:type="dxa"/>
            <w:vAlign w:val="top"/>
          </w:tcPr>
          <w:p w14:paraId="17950AD4">
            <w:pPr>
              <w:rPr>
                <w:rFonts w:ascii="Arial"/>
                <w:sz w:val="21"/>
              </w:rPr>
            </w:pPr>
          </w:p>
        </w:tc>
        <w:tc>
          <w:tcPr>
            <w:tcW w:w="824" w:type="dxa"/>
            <w:vAlign w:val="top"/>
          </w:tcPr>
          <w:p w14:paraId="3844287F">
            <w:pPr>
              <w:pStyle w:val="6"/>
              <w:spacing w:before="24" w:line="251" w:lineRule="exact"/>
              <w:ind w:left="152"/>
            </w:pPr>
            <w:r>
              <w:rPr>
                <w:spacing w:val="6"/>
                <w:position w:val="1"/>
              </w:rPr>
              <w:t>30226</w:t>
            </w:r>
          </w:p>
        </w:tc>
        <w:tc>
          <w:tcPr>
            <w:tcW w:w="2667" w:type="dxa"/>
            <w:vAlign w:val="top"/>
          </w:tcPr>
          <w:p w14:paraId="6F1BF920">
            <w:pPr>
              <w:pStyle w:val="6"/>
              <w:spacing w:before="23" w:line="229" w:lineRule="auto"/>
              <w:ind w:left="214"/>
            </w:pPr>
            <w:r>
              <w:rPr>
                <w:spacing w:val="2"/>
              </w:rPr>
              <w:t>劳务费</w:t>
            </w:r>
          </w:p>
        </w:tc>
        <w:tc>
          <w:tcPr>
            <w:tcW w:w="1349" w:type="dxa"/>
            <w:vAlign w:val="top"/>
          </w:tcPr>
          <w:p w14:paraId="53B9A0F7">
            <w:pPr>
              <w:rPr>
                <w:rFonts w:ascii="Arial"/>
                <w:sz w:val="21"/>
              </w:rPr>
            </w:pPr>
          </w:p>
        </w:tc>
        <w:tc>
          <w:tcPr>
            <w:tcW w:w="824" w:type="dxa"/>
            <w:vAlign w:val="top"/>
          </w:tcPr>
          <w:p w14:paraId="66D4A8BA">
            <w:pPr>
              <w:pStyle w:val="6"/>
              <w:spacing w:before="24" w:line="251" w:lineRule="exact"/>
              <w:ind w:left="262"/>
            </w:pPr>
            <w:r>
              <w:rPr>
                <w:spacing w:val="4"/>
                <w:position w:val="1"/>
              </w:rPr>
              <w:t>399</w:t>
            </w:r>
          </w:p>
        </w:tc>
        <w:tc>
          <w:tcPr>
            <w:tcW w:w="2667" w:type="dxa"/>
            <w:vAlign w:val="top"/>
          </w:tcPr>
          <w:p w14:paraId="180FA2D2">
            <w:pPr>
              <w:pStyle w:val="6"/>
              <w:spacing w:before="24" w:line="229" w:lineRule="auto"/>
              <w:ind w:left="5"/>
            </w:pPr>
            <w:r>
              <w:rPr>
                <w:spacing w:val="3"/>
              </w:rPr>
              <w:t>其他支出</w:t>
            </w:r>
          </w:p>
        </w:tc>
        <w:tc>
          <w:tcPr>
            <w:tcW w:w="1356" w:type="dxa"/>
            <w:vAlign w:val="top"/>
          </w:tcPr>
          <w:p w14:paraId="2B9728BD">
            <w:pPr>
              <w:rPr>
                <w:rFonts w:ascii="Arial"/>
                <w:sz w:val="21"/>
              </w:rPr>
            </w:pPr>
          </w:p>
        </w:tc>
      </w:tr>
      <w:tr w14:paraId="599F76D4">
        <w:tblPrEx>
          <w:tblCellMar>
            <w:top w:w="0" w:type="dxa"/>
            <w:left w:w="0" w:type="dxa"/>
            <w:bottom w:w="0" w:type="dxa"/>
            <w:right w:w="0" w:type="dxa"/>
          </w:tblCellMar>
        </w:tblPrEx>
        <w:trPr>
          <w:trHeight w:val="285" w:hRule="atLeast"/>
        </w:trPr>
        <w:tc>
          <w:tcPr>
            <w:tcW w:w="817" w:type="dxa"/>
            <w:vAlign w:val="top"/>
          </w:tcPr>
          <w:p w14:paraId="74DB68ED">
            <w:pPr>
              <w:pStyle w:val="6"/>
              <w:spacing w:before="24" w:line="251" w:lineRule="exact"/>
              <w:ind w:left="139"/>
            </w:pPr>
            <w:r>
              <w:rPr>
                <w:spacing w:val="6"/>
                <w:position w:val="1"/>
              </w:rPr>
              <w:t>30307</w:t>
            </w:r>
          </w:p>
        </w:tc>
        <w:tc>
          <w:tcPr>
            <w:tcW w:w="2667" w:type="dxa"/>
            <w:vAlign w:val="top"/>
          </w:tcPr>
          <w:p w14:paraId="12980401">
            <w:pPr>
              <w:pStyle w:val="6"/>
              <w:spacing w:before="29" w:line="225" w:lineRule="auto"/>
              <w:ind w:left="2"/>
            </w:pPr>
            <w:r>
              <w:rPr>
                <w:spacing w:val="1"/>
              </w:rPr>
              <w:t>医疗费补助</w:t>
            </w:r>
          </w:p>
        </w:tc>
        <w:tc>
          <w:tcPr>
            <w:tcW w:w="1348" w:type="dxa"/>
            <w:vAlign w:val="top"/>
          </w:tcPr>
          <w:p w14:paraId="06948F01">
            <w:pPr>
              <w:rPr>
                <w:rFonts w:ascii="Arial"/>
                <w:sz w:val="21"/>
              </w:rPr>
            </w:pPr>
          </w:p>
        </w:tc>
        <w:tc>
          <w:tcPr>
            <w:tcW w:w="824" w:type="dxa"/>
            <w:vAlign w:val="top"/>
          </w:tcPr>
          <w:p w14:paraId="505E1825">
            <w:pPr>
              <w:pStyle w:val="6"/>
              <w:spacing w:before="24" w:line="251" w:lineRule="exact"/>
              <w:ind w:left="152"/>
            </w:pPr>
            <w:r>
              <w:rPr>
                <w:spacing w:val="6"/>
                <w:position w:val="1"/>
              </w:rPr>
              <w:t>30227</w:t>
            </w:r>
          </w:p>
        </w:tc>
        <w:tc>
          <w:tcPr>
            <w:tcW w:w="2667" w:type="dxa"/>
            <w:vAlign w:val="top"/>
          </w:tcPr>
          <w:p w14:paraId="2ED98634">
            <w:pPr>
              <w:pStyle w:val="6"/>
              <w:spacing w:before="23" w:line="229" w:lineRule="auto"/>
              <w:ind w:left="208"/>
            </w:pPr>
            <w:r>
              <w:rPr>
                <w:spacing w:val="4"/>
              </w:rPr>
              <w:t>委托业务费</w:t>
            </w:r>
          </w:p>
        </w:tc>
        <w:tc>
          <w:tcPr>
            <w:tcW w:w="1349" w:type="dxa"/>
            <w:vAlign w:val="top"/>
          </w:tcPr>
          <w:p w14:paraId="666DDDF5">
            <w:pPr>
              <w:rPr>
                <w:rFonts w:ascii="Arial"/>
                <w:sz w:val="21"/>
              </w:rPr>
            </w:pPr>
          </w:p>
        </w:tc>
        <w:tc>
          <w:tcPr>
            <w:tcW w:w="824" w:type="dxa"/>
            <w:vAlign w:val="top"/>
          </w:tcPr>
          <w:p w14:paraId="44CEEA3B">
            <w:pPr>
              <w:pStyle w:val="6"/>
              <w:spacing w:before="24" w:line="251" w:lineRule="exact"/>
              <w:ind w:left="157"/>
            </w:pPr>
            <w:r>
              <w:rPr>
                <w:spacing w:val="6"/>
                <w:position w:val="1"/>
              </w:rPr>
              <w:t>39907</w:t>
            </w:r>
          </w:p>
        </w:tc>
        <w:tc>
          <w:tcPr>
            <w:tcW w:w="2667" w:type="dxa"/>
            <w:vAlign w:val="top"/>
          </w:tcPr>
          <w:p w14:paraId="2626FF03">
            <w:pPr>
              <w:pStyle w:val="6"/>
              <w:spacing w:before="23" w:line="229" w:lineRule="auto"/>
              <w:ind w:left="233"/>
            </w:pPr>
            <w:r>
              <w:rPr>
                <w:spacing w:val="2"/>
              </w:rPr>
              <w:t>国家赔偿费用支出</w:t>
            </w:r>
          </w:p>
        </w:tc>
        <w:tc>
          <w:tcPr>
            <w:tcW w:w="1356" w:type="dxa"/>
            <w:vAlign w:val="top"/>
          </w:tcPr>
          <w:p w14:paraId="49A3D0B9">
            <w:pPr>
              <w:rPr>
                <w:rFonts w:ascii="Arial"/>
                <w:sz w:val="21"/>
              </w:rPr>
            </w:pPr>
          </w:p>
        </w:tc>
      </w:tr>
      <w:tr w14:paraId="6729E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52CD5BC2">
            <w:pPr>
              <w:pStyle w:val="6"/>
              <w:spacing w:before="24" w:line="251" w:lineRule="exact"/>
              <w:ind w:left="139"/>
            </w:pPr>
            <w:r>
              <w:rPr>
                <w:spacing w:val="6"/>
                <w:position w:val="1"/>
              </w:rPr>
              <w:t>30308</w:t>
            </w:r>
          </w:p>
        </w:tc>
        <w:tc>
          <w:tcPr>
            <w:tcW w:w="2667" w:type="dxa"/>
            <w:vAlign w:val="top"/>
          </w:tcPr>
          <w:p w14:paraId="50BD0574">
            <w:pPr>
              <w:pStyle w:val="6"/>
              <w:spacing w:before="29" w:line="225" w:lineRule="auto"/>
            </w:pPr>
            <w:r>
              <w:t>助学金</w:t>
            </w:r>
          </w:p>
        </w:tc>
        <w:tc>
          <w:tcPr>
            <w:tcW w:w="1348" w:type="dxa"/>
            <w:vAlign w:val="top"/>
          </w:tcPr>
          <w:p w14:paraId="24BF2E6E">
            <w:pPr>
              <w:rPr>
                <w:rFonts w:ascii="Arial"/>
                <w:sz w:val="21"/>
              </w:rPr>
            </w:pPr>
          </w:p>
        </w:tc>
        <w:tc>
          <w:tcPr>
            <w:tcW w:w="824" w:type="dxa"/>
            <w:vAlign w:val="top"/>
          </w:tcPr>
          <w:p w14:paraId="1DDDEFD4">
            <w:pPr>
              <w:pStyle w:val="6"/>
              <w:spacing w:before="24" w:line="251" w:lineRule="exact"/>
              <w:ind w:left="152"/>
            </w:pPr>
            <w:r>
              <w:rPr>
                <w:spacing w:val="6"/>
                <w:position w:val="1"/>
              </w:rPr>
              <w:t>30228</w:t>
            </w:r>
          </w:p>
        </w:tc>
        <w:tc>
          <w:tcPr>
            <w:tcW w:w="2667" w:type="dxa"/>
            <w:vAlign w:val="top"/>
          </w:tcPr>
          <w:p w14:paraId="00DF3B31">
            <w:pPr>
              <w:pStyle w:val="6"/>
              <w:spacing w:before="23" w:line="228" w:lineRule="auto"/>
              <w:ind w:left="211"/>
            </w:pPr>
            <w:r>
              <w:rPr>
                <w:spacing w:val="3"/>
              </w:rPr>
              <w:t>工会经费</w:t>
            </w:r>
          </w:p>
        </w:tc>
        <w:tc>
          <w:tcPr>
            <w:tcW w:w="1349" w:type="dxa"/>
            <w:vAlign w:val="top"/>
          </w:tcPr>
          <w:p w14:paraId="66FCD21B">
            <w:pPr>
              <w:pStyle w:val="6"/>
              <w:spacing w:before="24" w:line="251" w:lineRule="exact"/>
              <w:jc w:val="right"/>
            </w:pPr>
            <w:r>
              <w:rPr>
                <w:spacing w:val="4"/>
                <w:position w:val="1"/>
              </w:rPr>
              <w:t>2.17</w:t>
            </w:r>
          </w:p>
        </w:tc>
        <w:tc>
          <w:tcPr>
            <w:tcW w:w="824" w:type="dxa"/>
            <w:vAlign w:val="top"/>
          </w:tcPr>
          <w:p w14:paraId="00DBDE56">
            <w:pPr>
              <w:pStyle w:val="6"/>
              <w:spacing w:before="24" w:line="251" w:lineRule="exact"/>
              <w:ind w:left="157"/>
            </w:pPr>
            <w:r>
              <w:rPr>
                <w:spacing w:val="6"/>
                <w:position w:val="1"/>
              </w:rPr>
              <w:t>39908</w:t>
            </w:r>
          </w:p>
        </w:tc>
        <w:tc>
          <w:tcPr>
            <w:tcW w:w="2667" w:type="dxa"/>
            <w:vAlign w:val="top"/>
          </w:tcPr>
          <w:p w14:paraId="426A2F90">
            <w:pPr>
              <w:pStyle w:val="6"/>
              <w:spacing w:before="23" w:line="229" w:lineRule="auto"/>
              <w:jc w:val="right"/>
            </w:pPr>
            <w:r>
              <w:rPr>
                <w:spacing w:val="-3"/>
              </w:rPr>
              <w:t>对民间非营利组织和群众性自</w:t>
            </w:r>
          </w:p>
        </w:tc>
        <w:tc>
          <w:tcPr>
            <w:tcW w:w="1356" w:type="dxa"/>
            <w:vAlign w:val="top"/>
          </w:tcPr>
          <w:p w14:paraId="3B7DB247">
            <w:pPr>
              <w:rPr>
                <w:rFonts w:ascii="Arial"/>
                <w:sz w:val="21"/>
              </w:rPr>
            </w:pPr>
          </w:p>
        </w:tc>
      </w:tr>
      <w:tr w14:paraId="2D03A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6D609B2E">
            <w:pPr>
              <w:pStyle w:val="6"/>
              <w:spacing w:before="24" w:line="251" w:lineRule="exact"/>
              <w:ind w:left="139"/>
            </w:pPr>
            <w:r>
              <w:rPr>
                <w:spacing w:val="6"/>
                <w:position w:val="1"/>
              </w:rPr>
              <w:t>30309</w:t>
            </w:r>
          </w:p>
        </w:tc>
        <w:tc>
          <w:tcPr>
            <w:tcW w:w="2667" w:type="dxa"/>
            <w:vAlign w:val="top"/>
          </w:tcPr>
          <w:p w14:paraId="3D9E3030">
            <w:pPr>
              <w:pStyle w:val="6"/>
              <w:spacing w:before="29" w:line="224" w:lineRule="auto"/>
            </w:pPr>
            <w:r>
              <w:t>奖励金</w:t>
            </w:r>
          </w:p>
        </w:tc>
        <w:tc>
          <w:tcPr>
            <w:tcW w:w="1348" w:type="dxa"/>
            <w:vAlign w:val="top"/>
          </w:tcPr>
          <w:p w14:paraId="17F4FA52">
            <w:pPr>
              <w:rPr>
                <w:rFonts w:ascii="Arial"/>
                <w:sz w:val="21"/>
              </w:rPr>
            </w:pPr>
          </w:p>
        </w:tc>
        <w:tc>
          <w:tcPr>
            <w:tcW w:w="824" w:type="dxa"/>
            <w:vAlign w:val="top"/>
          </w:tcPr>
          <w:p w14:paraId="00A0F02D">
            <w:pPr>
              <w:pStyle w:val="6"/>
              <w:spacing w:before="24" w:line="251" w:lineRule="exact"/>
              <w:ind w:left="152"/>
            </w:pPr>
            <w:r>
              <w:rPr>
                <w:spacing w:val="6"/>
                <w:position w:val="1"/>
              </w:rPr>
              <w:t>30229</w:t>
            </w:r>
          </w:p>
        </w:tc>
        <w:tc>
          <w:tcPr>
            <w:tcW w:w="2667" w:type="dxa"/>
            <w:vAlign w:val="top"/>
          </w:tcPr>
          <w:p w14:paraId="1F2506AC">
            <w:pPr>
              <w:pStyle w:val="6"/>
              <w:spacing w:before="24" w:line="229" w:lineRule="auto"/>
              <w:ind w:left="208"/>
            </w:pPr>
            <w:r>
              <w:rPr>
                <w:spacing w:val="4"/>
              </w:rPr>
              <w:t>福利费</w:t>
            </w:r>
          </w:p>
        </w:tc>
        <w:tc>
          <w:tcPr>
            <w:tcW w:w="1349" w:type="dxa"/>
            <w:vAlign w:val="top"/>
          </w:tcPr>
          <w:p w14:paraId="136C3B29">
            <w:pPr>
              <w:rPr>
                <w:rFonts w:ascii="Arial"/>
                <w:sz w:val="21"/>
              </w:rPr>
            </w:pPr>
          </w:p>
        </w:tc>
        <w:tc>
          <w:tcPr>
            <w:tcW w:w="824" w:type="dxa"/>
            <w:vAlign w:val="top"/>
          </w:tcPr>
          <w:p w14:paraId="68843DC4">
            <w:pPr>
              <w:pStyle w:val="6"/>
              <w:spacing w:before="24" w:line="251" w:lineRule="exact"/>
              <w:ind w:left="157"/>
            </w:pPr>
            <w:r>
              <w:rPr>
                <w:spacing w:val="6"/>
                <w:position w:val="1"/>
              </w:rPr>
              <w:t>39909</w:t>
            </w:r>
          </w:p>
        </w:tc>
        <w:tc>
          <w:tcPr>
            <w:tcW w:w="2667" w:type="dxa"/>
            <w:vAlign w:val="top"/>
          </w:tcPr>
          <w:p w14:paraId="10739966">
            <w:pPr>
              <w:pStyle w:val="6"/>
              <w:spacing w:before="24" w:line="229" w:lineRule="auto"/>
              <w:ind w:left="215"/>
            </w:pPr>
            <w:r>
              <w:rPr>
                <w:spacing w:val="4"/>
              </w:rPr>
              <w:t>经常性赠与</w:t>
            </w:r>
          </w:p>
        </w:tc>
        <w:tc>
          <w:tcPr>
            <w:tcW w:w="1356" w:type="dxa"/>
            <w:vAlign w:val="top"/>
          </w:tcPr>
          <w:p w14:paraId="44DCC4A7">
            <w:pPr>
              <w:rPr>
                <w:rFonts w:ascii="Arial"/>
                <w:sz w:val="21"/>
              </w:rPr>
            </w:pPr>
          </w:p>
        </w:tc>
      </w:tr>
      <w:tr w14:paraId="6413D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17" w:type="dxa"/>
            <w:vAlign w:val="top"/>
          </w:tcPr>
          <w:p w14:paraId="070BA3C1">
            <w:pPr>
              <w:pStyle w:val="6"/>
              <w:spacing w:before="24" w:line="256" w:lineRule="exact"/>
              <w:ind w:left="139"/>
            </w:pPr>
            <w:r>
              <w:rPr>
                <w:spacing w:val="6"/>
                <w:position w:val="1"/>
              </w:rPr>
              <w:t>30310</w:t>
            </w:r>
          </w:p>
        </w:tc>
        <w:tc>
          <w:tcPr>
            <w:tcW w:w="2667" w:type="dxa"/>
            <w:vAlign w:val="top"/>
          </w:tcPr>
          <w:p w14:paraId="3D6FF36F">
            <w:pPr>
              <w:pStyle w:val="6"/>
              <w:spacing w:before="29" w:line="224" w:lineRule="auto"/>
            </w:pPr>
            <w:r>
              <w:rPr>
                <w:spacing w:val="3"/>
              </w:rPr>
              <w:t>个人农业生产补贴</w:t>
            </w:r>
          </w:p>
        </w:tc>
        <w:tc>
          <w:tcPr>
            <w:tcW w:w="1348" w:type="dxa"/>
            <w:vAlign w:val="top"/>
          </w:tcPr>
          <w:p w14:paraId="5CFAA932">
            <w:pPr>
              <w:rPr>
                <w:rFonts w:ascii="Arial"/>
                <w:sz w:val="21"/>
              </w:rPr>
            </w:pPr>
          </w:p>
        </w:tc>
        <w:tc>
          <w:tcPr>
            <w:tcW w:w="824" w:type="dxa"/>
            <w:vAlign w:val="top"/>
          </w:tcPr>
          <w:p w14:paraId="32DE4B2A">
            <w:pPr>
              <w:pStyle w:val="6"/>
              <w:spacing w:before="24" w:line="256" w:lineRule="exact"/>
              <w:ind w:left="152"/>
            </w:pPr>
            <w:r>
              <w:rPr>
                <w:spacing w:val="6"/>
                <w:position w:val="1"/>
              </w:rPr>
              <w:t>30231</w:t>
            </w:r>
          </w:p>
        </w:tc>
        <w:tc>
          <w:tcPr>
            <w:tcW w:w="2667" w:type="dxa"/>
            <w:vAlign w:val="top"/>
          </w:tcPr>
          <w:p w14:paraId="3D73B9A6">
            <w:pPr>
              <w:pStyle w:val="6"/>
              <w:spacing w:before="23" w:line="229" w:lineRule="auto"/>
              <w:ind w:left="215"/>
            </w:pPr>
            <w:r>
              <w:rPr>
                <w:spacing w:val="3"/>
              </w:rPr>
              <w:t>公务用车运行维护费</w:t>
            </w:r>
          </w:p>
        </w:tc>
        <w:tc>
          <w:tcPr>
            <w:tcW w:w="1349" w:type="dxa"/>
            <w:vAlign w:val="top"/>
          </w:tcPr>
          <w:p w14:paraId="6632EC49">
            <w:pPr>
              <w:rPr>
                <w:rFonts w:ascii="Arial"/>
                <w:sz w:val="21"/>
              </w:rPr>
            </w:pPr>
          </w:p>
        </w:tc>
        <w:tc>
          <w:tcPr>
            <w:tcW w:w="824" w:type="dxa"/>
            <w:vAlign w:val="top"/>
          </w:tcPr>
          <w:p w14:paraId="0EA3A41D">
            <w:pPr>
              <w:pStyle w:val="6"/>
              <w:spacing w:before="24" w:line="256" w:lineRule="exact"/>
              <w:ind w:left="157"/>
            </w:pPr>
            <w:r>
              <w:rPr>
                <w:spacing w:val="6"/>
                <w:position w:val="1"/>
              </w:rPr>
              <w:t>39910</w:t>
            </w:r>
          </w:p>
        </w:tc>
        <w:tc>
          <w:tcPr>
            <w:tcW w:w="2667" w:type="dxa"/>
            <w:vAlign w:val="top"/>
          </w:tcPr>
          <w:p w14:paraId="1DEB3098">
            <w:pPr>
              <w:pStyle w:val="6"/>
              <w:spacing w:before="23" w:line="228" w:lineRule="auto"/>
              <w:ind w:left="222"/>
            </w:pPr>
            <w:r>
              <w:rPr>
                <w:spacing w:val="2"/>
              </w:rPr>
              <w:t>资本性赠与</w:t>
            </w:r>
          </w:p>
        </w:tc>
        <w:tc>
          <w:tcPr>
            <w:tcW w:w="1356" w:type="dxa"/>
            <w:vAlign w:val="top"/>
          </w:tcPr>
          <w:p w14:paraId="269F1B7F">
            <w:pPr>
              <w:rPr>
                <w:rFonts w:ascii="Arial"/>
                <w:sz w:val="21"/>
              </w:rPr>
            </w:pPr>
          </w:p>
        </w:tc>
      </w:tr>
    </w:tbl>
    <w:p w14:paraId="7755049A">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注：1.本表反映部门本年度一般公共预算财政拨款</w:t>
      </w:r>
      <w:r>
        <w:rPr>
          <w:rFonts w:ascii="宋体" w:hAnsi="宋体" w:eastAsia="宋体" w:cs="宋体"/>
          <w:spacing w:val="-1"/>
          <w:sz w:val="18"/>
          <w:szCs w:val="18"/>
        </w:rPr>
        <w:t>基本支出明细情况。</w:t>
      </w:r>
    </w:p>
    <w:p w14:paraId="7C16EA69">
      <w:pPr>
        <w:spacing w:before="72"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667D760C">
      <w:pPr>
        <w:spacing w:line="219" w:lineRule="auto"/>
        <w:rPr>
          <w:rFonts w:ascii="宋体" w:hAnsi="宋体" w:eastAsia="宋体" w:cs="宋体"/>
          <w:sz w:val="18"/>
          <w:szCs w:val="18"/>
        </w:rPr>
        <w:sectPr>
          <w:pgSz w:w="16838" w:h="11906"/>
          <w:pgMar w:top="548" w:right="1230" w:bottom="400" w:left="1072" w:header="0" w:footer="0" w:gutter="0"/>
          <w:cols w:space="720" w:num="1"/>
        </w:sectPr>
      </w:pPr>
    </w:p>
    <w:p w14:paraId="3DC74971">
      <w:pPr>
        <w:spacing w:before="71" w:line="219" w:lineRule="auto"/>
        <w:ind w:left="3867"/>
        <w:rPr>
          <w:rFonts w:ascii="宋体" w:hAnsi="宋体" w:eastAsia="宋体" w:cs="宋体"/>
          <w:sz w:val="36"/>
          <w:szCs w:val="36"/>
        </w:rPr>
      </w:pPr>
      <w:r>
        <w:rPr>
          <w:rFonts w:ascii="宋体" w:hAnsi="宋体" w:eastAsia="宋体" w:cs="宋体"/>
          <w:spacing w:val="-2"/>
          <w:sz w:val="36"/>
          <w:szCs w:val="36"/>
        </w:rPr>
        <w:t>一般公共预算财政拨款基本支出决算明细表</w:t>
      </w:r>
    </w:p>
    <w:p w14:paraId="5D1A1632">
      <w:pPr>
        <w:spacing w:before="26" w:line="230" w:lineRule="auto"/>
        <w:ind w:right="33"/>
        <w:jc w:val="right"/>
        <w:rPr>
          <w:rFonts w:ascii="宋体" w:hAnsi="宋体" w:eastAsia="宋体" w:cs="宋体"/>
          <w:sz w:val="19"/>
          <w:szCs w:val="19"/>
        </w:rPr>
      </w:pPr>
      <w:r>
        <w:rPr>
          <w:rFonts w:ascii="宋体" w:hAnsi="宋体" w:eastAsia="宋体" w:cs="宋体"/>
          <w:spacing w:val="5"/>
          <w:sz w:val="19"/>
          <w:szCs w:val="19"/>
        </w:rPr>
        <w:t>公开06表</w:t>
      </w:r>
    </w:p>
    <w:p w14:paraId="27F4AFAC">
      <w:pPr>
        <w:spacing w:before="93" w:line="228" w:lineRule="auto"/>
        <w:ind w:left="47"/>
        <w:rPr>
          <w:rFonts w:ascii="宋体" w:hAnsi="宋体" w:eastAsia="宋体" w:cs="宋体"/>
          <w:sz w:val="18"/>
          <w:szCs w:val="18"/>
        </w:rPr>
      </w:pPr>
      <w:r>
        <w:rPr>
          <w:rFonts w:ascii="宋体" w:hAnsi="宋体" w:eastAsia="宋体" w:cs="宋体"/>
          <w:spacing w:val="2"/>
          <w:sz w:val="19"/>
          <w:szCs w:val="19"/>
        </w:rPr>
        <w:t xml:space="preserve">部门：中国共产主义共青团沅江市委员会                                                                                                    </w:t>
      </w:r>
      <w:r>
        <w:rPr>
          <w:rFonts w:ascii="宋体" w:hAnsi="宋体" w:eastAsia="宋体" w:cs="宋体"/>
          <w:spacing w:val="2"/>
          <w:sz w:val="18"/>
          <w:szCs w:val="18"/>
        </w:rPr>
        <w:t>金额单位：万元</w:t>
      </w:r>
    </w:p>
    <w:p w14:paraId="1B2AF242">
      <w:pPr>
        <w:spacing w:line="19" w:lineRule="exact"/>
      </w:pPr>
    </w:p>
    <w:tbl>
      <w:tblPr>
        <w:tblStyle w:val="5"/>
        <w:tblW w:w="145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2667"/>
        <w:gridCol w:w="1348"/>
        <w:gridCol w:w="824"/>
        <w:gridCol w:w="2667"/>
        <w:gridCol w:w="1349"/>
        <w:gridCol w:w="824"/>
        <w:gridCol w:w="2667"/>
        <w:gridCol w:w="1356"/>
      </w:tblGrid>
      <w:tr w14:paraId="2FBDC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832" w:type="dxa"/>
            <w:gridSpan w:val="3"/>
            <w:shd w:val="clear" w:color="auto" w:fill="C0C0C0"/>
            <w:vAlign w:val="top"/>
          </w:tcPr>
          <w:p w14:paraId="378E1BA8">
            <w:pPr>
              <w:pStyle w:val="6"/>
              <w:spacing w:before="119" w:line="228" w:lineRule="auto"/>
              <w:ind w:left="1967"/>
              <w:rPr>
                <w:sz w:val="21"/>
                <w:szCs w:val="21"/>
              </w:rPr>
            </w:pPr>
            <w:r>
              <w:rPr>
                <w:spacing w:val="10"/>
                <w:sz w:val="21"/>
                <w:szCs w:val="21"/>
              </w:rPr>
              <w:t>人员经费</w:t>
            </w:r>
          </w:p>
        </w:tc>
        <w:tc>
          <w:tcPr>
            <w:tcW w:w="9687" w:type="dxa"/>
            <w:gridSpan w:val="6"/>
            <w:shd w:val="clear" w:color="auto" w:fill="C0C0C0"/>
            <w:vAlign w:val="top"/>
          </w:tcPr>
          <w:p w14:paraId="192178AC">
            <w:pPr>
              <w:pStyle w:val="6"/>
              <w:spacing w:before="119" w:line="228" w:lineRule="auto"/>
              <w:ind w:left="4400"/>
              <w:rPr>
                <w:sz w:val="21"/>
                <w:szCs w:val="21"/>
              </w:rPr>
            </w:pPr>
            <w:r>
              <w:rPr>
                <w:spacing w:val="9"/>
                <w:sz w:val="21"/>
                <w:szCs w:val="21"/>
              </w:rPr>
              <w:t>公用经费</w:t>
            </w:r>
          </w:p>
        </w:tc>
      </w:tr>
      <w:tr w14:paraId="0E264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817" w:type="dxa"/>
            <w:shd w:val="clear" w:color="auto" w:fill="C0C0C0"/>
            <w:vAlign w:val="top"/>
          </w:tcPr>
          <w:p w14:paraId="2F10DBCD">
            <w:pPr>
              <w:pStyle w:val="6"/>
              <w:spacing w:before="26" w:line="213" w:lineRule="auto"/>
              <w:ind w:left="285" w:right="80"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59A95BB0">
            <w:pPr>
              <w:pStyle w:val="6"/>
              <w:spacing w:before="159" w:line="227" w:lineRule="auto"/>
              <w:ind w:left="879"/>
              <w:rPr>
                <w:sz w:val="21"/>
                <w:szCs w:val="21"/>
              </w:rPr>
            </w:pPr>
            <w:r>
              <w:rPr>
                <w:spacing w:val="11"/>
                <w:sz w:val="21"/>
                <w:szCs w:val="21"/>
              </w:rPr>
              <w:t>科目名称</w:t>
            </w:r>
          </w:p>
        </w:tc>
        <w:tc>
          <w:tcPr>
            <w:tcW w:w="1348" w:type="dxa"/>
            <w:shd w:val="clear" w:color="auto" w:fill="C0C0C0"/>
            <w:vAlign w:val="top"/>
          </w:tcPr>
          <w:p w14:paraId="4AAD9BC8">
            <w:pPr>
              <w:pStyle w:val="6"/>
              <w:spacing w:before="160" w:line="227" w:lineRule="auto"/>
              <w:ind w:left="333"/>
              <w:rPr>
                <w:sz w:val="21"/>
                <w:szCs w:val="21"/>
              </w:rPr>
            </w:pPr>
            <w:r>
              <w:rPr>
                <w:spacing w:val="7"/>
                <w:sz w:val="21"/>
                <w:szCs w:val="21"/>
              </w:rPr>
              <w:t>决算数</w:t>
            </w:r>
          </w:p>
        </w:tc>
        <w:tc>
          <w:tcPr>
            <w:tcW w:w="824" w:type="dxa"/>
            <w:shd w:val="clear" w:color="auto" w:fill="C0C0C0"/>
            <w:vAlign w:val="top"/>
          </w:tcPr>
          <w:p w14:paraId="3664DCD3">
            <w:pPr>
              <w:pStyle w:val="6"/>
              <w:spacing w:before="26" w:line="213" w:lineRule="auto"/>
              <w:ind w:left="298" w:right="74"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0945F114">
            <w:pPr>
              <w:pStyle w:val="6"/>
              <w:spacing w:before="159" w:line="227" w:lineRule="auto"/>
              <w:ind w:left="885"/>
              <w:rPr>
                <w:sz w:val="21"/>
                <w:szCs w:val="21"/>
              </w:rPr>
            </w:pPr>
            <w:r>
              <w:rPr>
                <w:spacing w:val="11"/>
                <w:sz w:val="21"/>
                <w:szCs w:val="21"/>
              </w:rPr>
              <w:t>科目名称</w:t>
            </w:r>
          </w:p>
        </w:tc>
        <w:tc>
          <w:tcPr>
            <w:tcW w:w="1349" w:type="dxa"/>
            <w:shd w:val="clear" w:color="auto" w:fill="C0C0C0"/>
            <w:vAlign w:val="top"/>
          </w:tcPr>
          <w:p w14:paraId="65569897">
            <w:pPr>
              <w:pStyle w:val="6"/>
              <w:spacing w:before="160" w:line="227" w:lineRule="auto"/>
              <w:ind w:left="339"/>
              <w:rPr>
                <w:sz w:val="21"/>
                <w:szCs w:val="21"/>
              </w:rPr>
            </w:pPr>
            <w:r>
              <w:rPr>
                <w:spacing w:val="7"/>
                <w:sz w:val="21"/>
                <w:szCs w:val="21"/>
              </w:rPr>
              <w:t>决算数</w:t>
            </w:r>
          </w:p>
        </w:tc>
        <w:tc>
          <w:tcPr>
            <w:tcW w:w="824" w:type="dxa"/>
            <w:shd w:val="clear" w:color="auto" w:fill="C0C0C0"/>
            <w:vAlign w:val="top"/>
          </w:tcPr>
          <w:p w14:paraId="2A3A12E8">
            <w:pPr>
              <w:pStyle w:val="6"/>
              <w:spacing w:before="26" w:line="213" w:lineRule="auto"/>
              <w:ind w:left="303" w:right="69" w:hanging="224"/>
              <w:rPr>
                <w:sz w:val="21"/>
                <w:szCs w:val="21"/>
              </w:rPr>
            </w:pPr>
            <w:r>
              <w:rPr>
                <w:spacing w:val="10"/>
                <w:sz w:val="21"/>
                <w:szCs w:val="21"/>
              </w:rPr>
              <w:t>科目编</w:t>
            </w:r>
            <w:r>
              <w:rPr>
                <w:spacing w:val="1"/>
                <w:sz w:val="21"/>
                <w:szCs w:val="21"/>
              </w:rPr>
              <w:t>码</w:t>
            </w:r>
          </w:p>
        </w:tc>
        <w:tc>
          <w:tcPr>
            <w:tcW w:w="2667" w:type="dxa"/>
            <w:shd w:val="clear" w:color="auto" w:fill="C0C0C0"/>
            <w:vAlign w:val="top"/>
          </w:tcPr>
          <w:p w14:paraId="00E8AFB2">
            <w:pPr>
              <w:pStyle w:val="6"/>
              <w:spacing w:before="159" w:line="227" w:lineRule="auto"/>
              <w:ind w:left="890"/>
              <w:rPr>
                <w:sz w:val="21"/>
                <w:szCs w:val="21"/>
              </w:rPr>
            </w:pPr>
            <w:r>
              <w:rPr>
                <w:spacing w:val="11"/>
                <w:sz w:val="21"/>
                <w:szCs w:val="21"/>
              </w:rPr>
              <w:t>科目名称</w:t>
            </w:r>
          </w:p>
        </w:tc>
        <w:tc>
          <w:tcPr>
            <w:tcW w:w="1356" w:type="dxa"/>
            <w:shd w:val="clear" w:color="auto" w:fill="C0C0C0"/>
            <w:vAlign w:val="top"/>
          </w:tcPr>
          <w:p w14:paraId="3EC9657E">
            <w:pPr>
              <w:pStyle w:val="6"/>
              <w:spacing w:before="160" w:line="227" w:lineRule="auto"/>
              <w:ind w:left="344"/>
              <w:rPr>
                <w:sz w:val="21"/>
                <w:szCs w:val="21"/>
              </w:rPr>
            </w:pPr>
            <w:r>
              <w:rPr>
                <w:spacing w:val="7"/>
                <w:sz w:val="21"/>
                <w:szCs w:val="21"/>
              </w:rPr>
              <w:t>决算数</w:t>
            </w:r>
          </w:p>
        </w:tc>
      </w:tr>
      <w:tr w14:paraId="5E9F2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14:paraId="41A27ED4">
            <w:pPr>
              <w:pStyle w:val="6"/>
              <w:spacing w:before="16" w:line="256" w:lineRule="exact"/>
              <w:ind w:left="139"/>
            </w:pPr>
            <w:r>
              <w:rPr>
                <w:spacing w:val="6"/>
                <w:position w:val="1"/>
              </w:rPr>
              <w:t>30311</w:t>
            </w:r>
          </w:p>
        </w:tc>
        <w:tc>
          <w:tcPr>
            <w:tcW w:w="2667" w:type="dxa"/>
            <w:vAlign w:val="top"/>
          </w:tcPr>
          <w:p w14:paraId="52F3DB41">
            <w:pPr>
              <w:pStyle w:val="6"/>
              <w:spacing w:before="21" w:line="223" w:lineRule="auto"/>
            </w:pPr>
            <w:r>
              <w:rPr>
                <w:spacing w:val="2"/>
              </w:rPr>
              <w:t>代缴社会保险费</w:t>
            </w:r>
          </w:p>
        </w:tc>
        <w:tc>
          <w:tcPr>
            <w:tcW w:w="1348" w:type="dxa"/>
            <w:vAlign w:val="top"/>
          </w:tcPr>
          <w:p w14:paraId="468FC913">
            <w:pPr>
              <w:rPr>
                <w:rFonts w:ascii="Arial"/>
                <w:sz w:val="21"/>
              </w:rPr>
            </w:pPr>
          </w:p>
        </w:tc>
        <w:tc>
          <w:tcPr>
            <w:tcW w:w="824" w:type="dxa"/>
            <w:vAlign w:val="top"/>
          </w:tcPr>
          <w:p w14:paraId="5A055340">
            <w:pPr>
              <w:pStyle w:val="6"/>
              <w:spacing w:before="16" w:line="256" w:lineRule="exact"/>
              <w:ind w:left="152"/>
            </w:pPr>
            <w:r>
              <w:rPr>
                <w:spacing w:val="6"/>
                <w:position w:val="1"/>
              </w:rPr>
              <w:t>30239</w:t>
            </w:r>
          </w:p>
        </w:tc>
        <w:tc>
          <w:tcPr>
            <w:tcW w:w="2667" w:type="dxa"/>
            <w:vAlign w:val="top"/>
          </w:tcPr>
          <w:p w14:paraId="0D0A297A">
            <w:pPr>
              <w:pStyle w:val="6"/>
              <w:spacing w:before="16" w:line="229" w:lineRule="auto"/>
              <w:ind w:left="210"/>
            </w:pPr>
            <w:r>
              <w:rPr>
                <w:spacing w:val="4"/>
              </w:rPr>
              <w:t>其他交通费用</w:t>
            </w:r>
          </w:p>
        </w:tc>
        <w:tc>
          <w:tcPr>
            <w:tcW w:w="1349" w:type="dxa"/>
            <w:vAlign w:val="top"/>
          </w:tcPr>
          <w:p w14:paraId="7DD72AA6">
            <w:pPr>
              <w:pStyle w:val="6"/>
              <w:spacing w:before="16" w:line="255" w:lineRule="exact"/>
              <w:jc w:val="right"/>
            </w:pPr>
            <w:r>
              <w:rPr>
                <w:spacing w:val="4"/>
                <w:position w:val="1"/>
              </w:rPr>
              <w:t>3.38</w:t>
            </w:r>
          </w:p>
        </w:tc>
        <w:tc>
          <w:tcPr>
            <w:tcW w:w="824" w:type="dxa"/>
            <w:vAlign w:val="top"/>
          </w:tcPr>
          <w:p w14:paraId="2FBA7343">
            <w:pPr>
              <w:pStyle w:val="6"/>
              <w:spacing w:before="16" w:line="256" w:lineRule="exact"/>
              <w:ind w:left="157"/>
            </w:pPr>
            <w:r>
              <w:rPr>
                <w:spacing w:val="6"/>
                <w:position w:val="1"/>
              </w:rPr>
              <w:t>39999</w:t>
            </w:r>
          </w:p>
        </w:tc>
        <w:tc>
          <w:tcPr>
            <w:tcW w:w="2667" w:type="dxa"/>
            <w:vAlign w:val="top"/>
          </w:tcPr>
          <w:p w14:paraId="15DABE93">
            <w:pPr>
              <w:pStyle w:val="6"/>
              <w:spacing w:before="16" w:line="229" w:lineRule="auto"/>
              <w:ind w:left="215"/>
            </w:pPr>
            <w:r>
              <w:rPr>
                <w:spacing w:val="3"/>
              </w:rPr>
              <w:t>其他支出</w:t>
            </w:r>
          </w:p>
        </w:tc>
        <w:tc>
          <w:tcPr>
            <w:tcW w:w="1356" w:type="dxa"/>
            <w:vAlign w:val="top"/>
          </w:tcPr>
          <w:p w14:paraId="2B32475F">
            <w:pPr>
              <w:rPr>
                <w:rFonts w:ascii="Arial"/>
                <w:sz w:val="21"/>
              </w:rPr>
            </w:pPr>
          </w:p>
        </w:tc>
      </w:tr>
      <w:tr w14:paraId="5F097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14:paraId="7FF417E7">
            <w:pPr>
              <w:pStyle w:val="6"/>
              <w:spacing w:before="18" w:line="254" w:lineRule="exact"/>
              <w:ind w:left="139"/>
            </w:pPr>
            <w:r>
              <w:rPr>
                <w:spacing w:val="6"/>
                <w:position w:val="1"/>
              </w:rPr>
              <w:t>30399</w:t>
            </w:r>
          </w:p>
        </w:tc>
        <w:tc>
          <w:tcPr>
            <w:tcW w:w="2667" w:type="dxa"/>
            <w:vAlign w:val="top"/>
          </w:tcPr>
          <w:p w14:paraId="414F48D3">
            <w:pPr>
              <w:pStyle w:val="6"/>
              <w:spacing w:before="23" w:line="224" w:lineRule="auto"/>
            </w:pPr>
            <w:r>
              <w:rPr>
                <w:spacing w:val="3"/>
              </w:rPr>
              <w:t>其他对个人和家庭的补助</w:t>
            </w:r>
          </w:p>
        </w:tc>
        <w:tc>
          <w:tcPr>
            <w:tcW w:w="1348" w:type="dxa"/>
            <w:vAlign w:val="top"/>
          </w:tcPr>
          <w:p w14:paraId="63E6EDF1">
            <w:pPr>
              <w:rPr>
                <w:rFonts w:ascii="Arial"/>
                <w:sz w:val="21"/>
              </w:rPr>
            </w:pPr>
          </w:p>
        </w:tc>
        <w:tc>
          <w:tcPr>
            <w:tcW w:w="824" w:type="dxa"/>
            <w:vAlign w:val="top"/>
          </w:tcPr>
          <w:p w14:paraId="0653E4B2">
            <w:pPr>
              <w:pStyle w:val="6"/>
              <w:spacing w:before="18" w:line="254" w:lineRule="exact"/>
              <w:ind w:left="152"/>
            </w:pPr>
            <w:r>
              <w:rPr>
                <w:spacing w:val="6"/>
                <w:position w:val="1"/>
              </w:rPr>
              <w:t>30240</w:t>
            </w:r>
          </w:p>
        </w:tc>
        <w:tc>
          <w:tcPr>
            <w:tcW w:w="2667" w:type="dxa"/>
            <w:vAlign w:val="top"/>
          </w:tcPr>
          <w:p w14:paraId="38B62CB4">
            <w:pPr>
              <w:pStyle w:val="6"/>
              <w:spacing w:before="17" w:line="228" w:lineRule="auto"/>
              <w:ind w:left="208"/>
            </w:pPr>
            <w:r>
              <w:rPr>
                <w:spacing w:val="4"/>
              </w:rPr>
              <w:t>税金及附加费用</w:t>
            </w:r>
          </w:p>
        </w:tc>
        <w:tc>
          <w:tcPr>
            <w:tcW w:w="1349" w:type="dxa"/>
            <w:vAlign w:val="top"/>
          </w:tcPr>
          <w:p w14:paraId="094926DC">
            <w:pPr>
              <w:rPr>
                <w:rFonts w:ascii="Arial"/>
                <w:sz w:val="21"/>
              </w:rPr>
            </w:pPr>
          </w:p>
        </w:tc>
        <w:tc>
          <w:tcPr>
            <w:tcW w:w="824" w:type="dxa"/>
            <w:vAlign w:val="top"/>
          </w:tcPr>
          <w:p w14:paraId="573CD048">
            <w:pPr>
              <w:rPr>
                <w:rFonts w:ascii="Arial"/>
                <w:sz w:val="21"/>
              </w:rPr>
            </w:pPr>
          </w:p>
        </w:tc>
        <w:tc>
          <w:tcPr>
            <w:tcW w:w="2667" w:type="dxa"/>
            <w:vAlign w:val="top"/>
          </w:tcPr>
          <w:p w14:paraId="3F59B58C">
            <w:pPr>
              <w:rPr>
                <w:rFonts w:ascii="Arial"/>
                <w:sz w:val="21"/>
              </w:rPr>
            </w:pPr>
          </w:p>
        </w:tc>
        <w:tc>
          <w:tcPr>
            <w:tcW w:w="1356" w:type="dxa"/>
            <w:vAlign w:val="top"/>
          </w:tcPr>
          <w:p w14:paraId="556CB95E">
            <w:pPr>
              <w:rPr>
                <w:rFonts w:ascii="Arial"/>
                <w:sz w:val="21"/>
              </w:rPr>
            </w:pPr>
          </w:p>
        </w:tc>
      </w:tr>
      <w:tr w14:paraId="61AF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14:paraId="59055F4D">
            <w:pPr>
              <w:rPr>
                <w:rFonts w:ascii="Arial"/>
                <w:sz w:val="21"/>
              </w:rPr>
            </w:pPr>
          </w:p>
        </w:tc>
        <w:tc>
          <w:tcPr>
            <w:tcW w:w="2667" w:type="dxa"/>
            <w:vAlign w:val="top"/>
          </w:tcPr>
          <w:p w14:paraId="4B5079ED">
            <w:pPr>
              <w:rPr>
                <w:rFonts w:ascii="Arial"/>
                <w:sz w:val="21"/>
              </w:rPr>
            </w:pPr>
          </w:p>
        </w:tc>
        <w:tc>
          <w:tcPr>
            <w:tcW w:w="1348" w:type="dxa"/>
            <w:vAlign w:val="top"/>
          </w:tcPr>
          <w:p w14:paraId="6C7327E7">
            <w:pPr>
              <w:rPr>
                <w:rFonts w:ascii="Arial"/>
                <w:sz w:val="21"/>
              </w:rPr>
            </w:pPr>
          </w:p>
        </w:tc>
        <w:tc>
          <w:tcPr>
            <w:tcW w:w="824" w:type="dxa"/>
            <w:vAlign w:val="top"/>
          </w:tcPr>
          <w:p w14:paraId="26531E03">
            <w:pPr>
              <w:pStyle w:val="6"/>
              <w:spacing w:before="20" w:line="252" w:lineRule="exact"/>
              <w:ind w:left="152"/>
            </w:pPr>
            <w:r>
              <w:rPr>
                <w:spacing w:val="6"/>
                <w:position w:val="1"/>
              </w:rPr>
              <w:t>30299</w:t>
            </w:r>
          </w:p>
        </w:tc>
        <w:tc>
          <w:tcPr>
            <w:tcW w:w="2667" w:type="dxa"/>
            <w:vAlign w:val="top"/>
          </w:tcPr>
          <w:p w14:paraId="2BBE4493">
            <w:pPr>
              <w:pStyle w:val="6"/>
              <w:spacing w:before="19" w:line="229" w:lineRule="auto"/>
              <w:ind w:left="210"/>
            </w:pPr>
            <w:r>
              <w:rPr>
                <w:spacing w:val="4"/>
              </w:rPr>
              <w:t>其他商品和服务支出</w:t>
            </w:r>
          </w:p>
        </w:tc>
        <w:tc>
          <w:tcPr>
            <w:tcW w:w="1349" w:type="dxa"/>
            <w:vAlign w:val="top"/>
          </w:tcPr>
          <w:p w14:paraId="677D6AD1">
            <w:pPr>
              <w:pStyle w:val="6"/>
              <w:spacing w:before="20" w:line="252" w:lineRule="exact"/>
              <w:jc w:val="right"/>
            </w:pPr>
            <w:r>
              <w:rPr>
                <w:spacing w:val="5"/>
                <w:position w:val="1"/>
              </w:rPr>
              <w:t>0.04</w:t>
            </w:r>
          </w:p>
        </w:tc>
        <w:tc>
          <w:tcPr>
            <w:tcW w:w="824" w:type="dxa"/>
            <w:vAlign w:val="top"/>
          </w:tcPr>
          <w:p w14:paraId="5ADA119F">
            <w:pPr>
              <w:rPr>
                <w:rFonts w:ascii="Arial"/>
                <w:sz w:val="21"/>
              </w:rPr>
            </w:pPr>
          </w:p>
        </w:tc>
        <w:tc>
          <w:tcPr>
            <w:tcW w:w="2667" w:type="dxa"/>
            <w:vAlign w:val="top"/>
          </w:tcPr>
          <w:p w14:paraId="6E587D54">
            <w:pPr>
              <w:rPr>
                <w:rFonts w:ascii="Arial"/>
                <w:sz w:val="21"/>
              </w:rPr>
            </w:pPr>
          </w:p>
        </w:tc>
        <w:tc>
          <w:tcPr>
            <w:tcW w:w="1356" w:type="dxa"/>
            <w:vAlign w:val="top"/>
          </w:tcPr>
          <w:p w14:paraId="30B992CA">
            <w:pPr>
              <w:rPr>
                <w:rFonts w:ascii="Arial"/>
                <w:sz w:val="21"/>
              </w:rPr>
            </w:pPr>
          </w:p>
        </w:tc>
      </w:tr>
      <w:tr w14:paraId="77B0C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817" w:type="dxa"/>
            <w:vAlign w:val="top"/>
          </w:tcPr>
          <w:p w14:paraId="284A92B2">
            <w:pPr>
              <w:rPr>
                <w:rFonts w:ascii="Arial"/>
                <w:sz w:val="21"/>
              </w:rPr>
            </w:pPr>
          </w:p>
        </w:tc>
        <w:tc>
          <w:tcPr>
            <w:tcW w:w="2667" w:type="dxa"/>
            <w:vAlign w:val="top"/>
          </w:tcPr>
          <w:p w14:paraId="09B6C579">
            <w:pPr>
              <w:pStyle w:val="6"/>
              <w:spacing w:before="27" w:line="225" w:lineRule="auto"/>
            </w:pPr>
            <w:r>
              <w:rPr>
                <w:spacing w:val="2"/>
              </w:rPr>
              <w:t>人员经费合计</w:t>
            </w:r>
          </w:p>
        </w:tc>
        <w:tc>
          <w:tcPr>
            <w:tcW w:w="1348" w:type="dxa"/>
            <w:vAlign w:val="top"/>
          </w:tcPr>
          <w:p w14:paraId="3D43EF9B">
            <w:pPr>
              <w:pStyle w:val="6"/>
              <w:spacing w:before="22" w:line="255" w:lineRule="exact"/>
              <w:jc w:val="right"/>
            </w:pPr>
            <w:r>
              <w:rPr>
                <w:spacing w:val="6"/>
                <w:position w:val="1"/>
              </w:rPr>
              <w:t>57.76</w:t>
            </w:r>
          </w:p>
        </w:tc>
        <w:tc>
          <w:tcPr>
            <w:tcW w:w="824" w:type="dxa"/>
            <w:vAlign w:val="top"/>
          </w:tcPr>
          <w:p w14:paraId="470713DC">
            <w:pPr>
              <w:rPr>
                <w:rFonts w:ascii="Arial"/>
                <w:sz w:val="21"/>
              </w:rPr>
            </w:pPr>
          </w:p>
        </w:tc>
        <w:tc>
          <w:tcPr>
            <w:tcW w:w="2667" w:type="dxa"/>
            <w:vAlign w:val="top"/>
          </w:tcPr>
          <w:p w14:paraId="42E47DA8">
            <w:pPr>
              <w:rPr>
                <w:rFonts w:ascii="Arial"/>
                <w:sz w:val="21"/>
              </w:rPr>
            </w:pPr>
          </w:p>
        </w:tc>
        <w:tc>
          <w:tcPr>
            <w:tcW w:w="1349" w:type="dxa"/>
            <w:vAlign w:val="top"/>
          </w:tcPr>
          <w:p w14:paraId="74E9CE51">
            <w:pPr>
              <w:rPr>
                <w:rFonts w:ascii="Arial"/>
                <w:sz w:val="21"/>
              </w:rPr>
            </w:pPr>
          </w:p>
        </w:tc>
        <w:tc>
          <w:tcPr>
            <w:tcW w:w="824" w:type="dxa"/>
            <w:vAlign w:val="top"/>
          </w:tcPr>
          <w:p w14:paraId="0E31F361">
            <w:pPr>
              <w:rPr>
                <w:rFonts w:ascii="Arial"/>
                <w:sz w:val="21"/>
              </w:rPr>
            </w:pPr>
          </w:p>
        </w:tc>
        <w:tc>
          <w:tcPr>
            <w:tcW w:w="2667" w:type="dxa"/>
            <w:vAlign w:val="top"/>
          </w:tcPr>
          <w:p w14:paraId="33E8BA05">
            <w:pPr>
              <w:pStyle w:val="6"/>
              <w:spacing w:before="22" w:line="229" w:lineRule="auto"/>
              <w:ind w:left="10"/>
            </w:pPr>
            <w:r>
              <w:rPr>
                <w:spacing w:val="3"/>
              </w:rPr>
              <w:t>公用经费合计</w:t>
            </w:r>
          </w:p>
        </w:tc>
        <w:tc>
          <w:tcPr>
            <w:tcW w:w="1356" w:type="dxa"/>
            <w:vAlign w:val="top"/>
          </w:tcPr>
          <w:p w14:paraId="38012C2B">
            <w:pPr>
              <w:pStyle w:val="6"/>
              <w:spacing w:before="22" w:line="255" w:lineRule="exact"/>
              <w:jc w:val="right"/>
            </w:pPr>
            <w:r>
              <w:rPr>
                <w:spacing w:val="5"/>
                <w:position w:val="1"/>
              </w:rPr>
              <w:t>8.27</w:t>
            </w:r>
          </w:p>
        </w:tc>
      </w:tr>
    </w:tbl>
    <w:p w14:paraId="789CA821">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注：1.本表反映部门本年度一般公共预算财政拨款</w:t>
      </w:r>
      <w:r>
        <w:rPr>
          <w:rFonts w:ascii="宋体" w:hAnsi="宋体" w:eastAsia="宋体" w:cs="宋体"/>
          <w:spacing w:val="-1"/>
          <w:sz w:val="18"/>
          <w:szCs w:val="18"/>
        </w:rPr>
        <w:t>基本支出明细情况。</w:t>
      </w:r>
    </w:p>
    <w:p w14:paraId="09C5860E">
      <w:pPr>
        <w:spacing w:before="72"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7ACC2062">
      <w:pPr>
        <w:spacing w:line="219" w:lineRule="auto"/>
        <w:rPr>
          <w:rFonts w:ascii="宋体" w:hAnsi="宋体" w:eastAsia="宋体" w:cs="宋体"/>
          <w:sz w:val="18"/>
          <w:szCs w:val="18"/>
        </w:rPr>
        <w:sectPr>
          <w:pgSz w:w="16838" w:h="11906"/>
          <w:pgMar w:top="548" w:right="1230" w:bottom="400" w:left="1072" w:header="0" w:footer="0" w:gutter="0"/>
          <w:cols w:space="720" w:num="1"/>
        </w:sectPr>
      </w:pPr>
    </w:p>
    <w:p w14:paraId="30977729">
      <w:pPr>
        <w:spacing w:before="71" w:line="219" w:lineRule="auto"/>
        <w:ind w:left="4070"/>
        <w:rPr>
          <w:rFonts w:ascii="宋体" w:hAnsi="宋体" w:eastAsia="宋体" w:cs="宋体"/>
          <w:sz w:val="36"/>
          <w:szCs w:val="36"/>
        </w:rPr>
      </w:pPr>
      <w:r>
        <w:rPr>
          <w:rFonts w:ascii="宋体" w:hAnsi="宋体" w:eastAsia="宋体" w:cs="宋体"/>
          <w:spacing w:val="-1"/>
          <w:sz w:val="36"/>
          <w:szCs w:val="36"/>
        </w:rPr>
        <w:t>政府性基金预算财政拨款收入支出决算表</w:t>
      </w:r>
    </w:p>
    <w:p w14:paraId="2ADA1625">
      <w:pPr>
        <w:spacing w:before="56" w:line="230" w:lineRule="auto"/>
        <w:ind w:right="33"/>
        <w:jc w:val="right"/>
        <w:rPr>
          <w:rFonts w:ascii="宋体" w:hAnsi="宋体" w:eastAsia="宋体" w:cs="宋体"/>
          <w:sz w:val="19"/>
          <w:szCs w:val="19"/>
        </w:rPr>
      </w:pPr>
      <w:r>
        <w:rPr>
          <w:rFonts w:ascii="宋体" w:hAnsi="宋体" w:eastAsia="宋体" w:cs="宋体"/>
          <w:spacing w:val="5"/>
          <w:sz w:val="19"/>
          <w:szCs w:val="19"/>
        </w:rPr>
        <w:t>公开07表</w:t>
      </w:r>
    </w:p>
    <w:p w14:paraId="1766C7B2">
      <w:pPr>
        <w:spacing w:before="123" w:line="228" w:lineRule="auto"/>
        <w:ind w:left="47"/>
        <w:rPr>
          <w:rFonts w:ascii="宋体" w:hAnsi="宋体" w:eastAsia="宋体" w:cs="宋体"/>
          <w:sz w:val="19"/>
          <w:szCs w:val="19"/>
        </w:rPr>
      </w:pPr>
      <w:r>
        <w:rPr>
          <w:rFonts w:ascii="宋体" w:hAnsi="宋体" w:eastAsia="宋体" w:cs="宋体"/>
          <w:spacing w:val="3"/>
          <w:sz w:val="19"/>
          <w:szCs w:val="19"/>
        </w:rPr>
        <w:t xml:space="preserve">部门：中国共产主义共青团沅江市委员会                                                                                            </w:t>
      </w:r>
      <w:r>
        <w:rPr>
          <w:rFonts w:ascii="宋体" w:hAnsi="宋体" w:eastAsia="宋体" w:cs="宋体"/>
          <w:spacing w:val="2"/>
          <w:sz w:val="19"/>
          <w:szCs w:val="19"/>
        </w:rPr>
        <w:t xml:space="preserve">       金额单位：万元</w:t>
      </w:r>
    </w:p>
    <w:p w14:paraId="57ED7219">
      <w:pPr>
        <w:spacing w:line="19" w:lineRule="exact"/>
      </w:pPr>
    </w:p>
    <w:tbl>
      <w:tblPr>
        <w:tblStyle w:val="5"/>
        <w:tblW w:w="145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2"/>
        <w:gridCol w:w="3701"/>
        <w:gridCol w:w="1633"/>
        <w:gridCol w:w="1633"/>
        <w:gridCol w:w="1633"/>
        <w:gridCol w:w="1633"/>
        <w:gridCol w:w="1633"/>
        <w:gridCol w:w="1641"/>
      </w:tblGrid>
      <w:tr w14:paraId="5A6D0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4773" w:type="dxa"/>
            <w:gridSpan w:val="2"/>
            <w:shd w:val="clear" w:color="auto" w:fill="C0C0C0"/>
            <w:vAlign w:val="top"/>
          </w:tcPr>
          <w:p w14:paraId="4548FE72">
            <w:pPr>
              <w:pStyle w:val="6"/>
              <w:spacing w:before="29" w:line="220" w:lineRule="auto"/>
              <w:ind w:left="2164"/>
              <w:rPr>
                <w:sz w:val="21"/>
                <w:szCs w:val="21"/>
              </w:rPr>
            </w:pPr>
            <w:r>
              <w:rPr>
                <w:spacing w:val="5"/>
                <w:sz w:val="21"/>
                <w:szCs w:val="21"/>
              </w:rPr>
              <w:t>项目</w:t>
            </w:r>
          </w:p>
        </w:tc>
        <w:tc>
          <w:tcPr>
            <w:tcW w:w="1633" w:type="dxa"/>
            <w:vMerge w:val="restart"/>
            <w:tcBorders>
              <w:bottom w:val="nil"/>
            </w:tcBorders>
            <w:shd w:val="clear" w:color="auto" w:fill="C0C0C0"/>
            <w:vAlign w:val="top"/>
          </w:tcPr>
          <w:p w14:paraId="7CD9EDF3">
            <w:pPr>
              <w:spacing w:line="423" w:lineRule="auto"/>
              <w:rPr>
                <w:rFonts w:ascii="Arial"/>
                <w:sz w:val="21"/>
              </w:rPr>
            </w:pPr>
          </w:p>
          <w:p w14:paraId="6F4F0F40">
            <w:pPr>
              <w:pStyle w:val="6"/>
              <w:spacing w:before="69" w:line="227" w:lineRule="auto"/>
              <w:ind w:left="28"/>
              <w:rPr>
                <w:sz w:val="21"/>
                <w:szCs w:val="21"/>
              </w:rPr>
            </w:pPr>
            <w:r>
              <w:rPr>
                <w:spacing w:val="12"/>
                <w:sz w:val="21"/>
                <w:szCs w:val="21"/>
              </w:rPr>
              <w:t>年初结转和结余</w:t>
            </w:r>
          </w:p>
        </w:tc>
        <w:tc>
          <w:tcPr>
            <w:tcW w:w="1633" w:type="dxa"/>
            <w:vMerge w:val="restart"/>
            <w:tcBorders>
              <w:bottom w:val="nil"/>
            </w:tcBorders>
            <w:shd w:val="clear" w:color="auto" w:fill="C0C0C0"/>
            <w:vAlign w:val="top"/>
          </w:tcPr>
          <w:p w14:paraId="36585A69">
            <w:pPr>
              <w:spacing w:line="422" w:lineRule="auto"/>
              <w:rPr>
                <w:rFonts w:ascii="Arial"/>
                <w:sz w:val="21"/>
              </w:rPr>
            </w:pPr>
          </w:p>
          <w:p w14:paraId="7589C353">
            <w:pPr>
              <w:pStyle w:val="6"/>
              <w:spacing w:before="69" w:line="227" w:lineRule="auto"/>
              <w:ind w:left="360"/>
              <w:rPr>
                <w:sz w:val="21"/>
                <w:szCs w:val="21"/>
              </w:rPr>
            </w:pPr>
            <w:r>
              <w:rPr>
                <w:spacing w:val="11"/>
                <w:sz w:val="21"/>
                <w:szCs w:val="21"/>
              </w:rPr>
              <w:t>本年收入</w:t>
            </w:r>
          </w:p>
        </w:tc>
        <w:tc>
          <w:tcPr>
            <w:tcW w:w="4899" w:type="dxa"/>
            <w:gridSpan w:val="3"/>
            <w:shd w:val="clear" w:color="auto" w:fill="C0C0C0"/>
            <w:vAlign w:val="top"/>
          </w:tcPr>
          <w:p w14:paraId="6C441F2C">
            <w:pPr>
              <w:pStyle w:val="6"/>
              <w:spacing w:before="29" w:line="220" w:lineRule="auto"/>
              <w:ind w:left="1997"/>
              <w:rPr>
                <w:sz w:val="21"/>
                <w:szCs w:val="21"/>
              </w:rPr>
            </w:pPr>
            <w:r>
              <w:rPr>
                <w:spacing w:val="11"/>
                <w:sz w:val="21"/>
                <w:szCs w:val="21"/>
              </w:rPr>
              <w:t>本年支出</w:t>
            </w:r>
          </w:p>
        </w:tc>
        <w:tc>
          <w:tcPr>
            <w:tcW w:w="1641" w:type="dxa"/>
            <w:vMerge w:val="restart"/>
            <w:tcBorders>
              <w:bottom w:val="nil"/>
            </w:tcBorders>
            <w:shd w:val="clear" w:color="auto" w:fill="C0C0C0"/>
            <w:vAlign w:val="top"/>
          </w:tcPr>
          <w:p w14:paraId="233FB4CF">
            <w:pPr>
              <w:spacing w:line="423" w:lineRule="auto"/>
              <w:rPr>
                <w:rFonts w:ascii="Arial"/>
                <w:sz w:val="21"/>
              </w:rPr>
            </w:pPr>
          </w:p>
          <w:p w14:paraId="6772A59D">
            <w:pPr>
              <w:pStyle w:val="6"/>
              <w:spacing w:before="69" w:line="227" w:lineRule="auto"/>
              <w:ind w:left="38"/>
              <w:rPr>
                <w:sz w:val="21"/>
                <w:szCs w:val="21"/>
              </w:rPr>
            </w:pPr>
            <w:r>
              <w:rPr>
                <w:spacing w:val="12"/>
                <w:sz w:val="21"/>
                <w:szCs w:val="21"/>
              </w:rPr>
              <w:t>年末结转和结余</w:t>
            </w:r>
          </w:p>
        </w:tc>
      </w:tr>
      <w:tr w14:paraId="67319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1072" w:type="dxa"/>
            <w:shd w:val="clear" w:color="auto" w:fill="C0C0C0"/>
            <w:vAlign w:val="top"/>
          </w:tcPr>
          <w:p w14:paraId="07F1AED3">
            <w:pPr>
              <w:pStyle w:val="6"/>
              <w:spacing w:before="205" w:line="238" w:lineRule="auto"/>
              <w:ind w:left="76" w:right="95" w:firstLine="3"/>
              <w:rPr>
                <w:sz w:val="21"/>
                <w:szCs w:val="21"/>
              </w:rPr>
            </w:pPr>
            <w:r>
              <w:rPr>
                <w:spacing w:val="10"/>
                <w:sz w:val="21"/>
                <w:szCs w:val="21"/>
              </w:rPr>
              <w:t>功能分类</w:t>
            </w:r>
            <w:r>
              <w:rPr>
                <w:spacing w:val="11"/>
                <w:sz w:val="21"/>
                <w:szCs w:val="21"/>
              </w:rPr>
              <w:t>科目编码</w:t>
            </w:r>
          </w:p>
        </w:tc>
        <w:tc>
          <w:tcPr>
            <w:tcW w:w="3701" w:type="dxa"/>
            <w:shd w:val="clear" w:color="auto" w:fill="C0C0C0"/>
            <w:vAlign w:val="top"/>
          </w:tcPr>
          <w:p w14:paraId="10DEBEAC">
            <w:pPr>
              <w:spacing w:line="268" w:lineRule="auto"/>
              <w:rPr>
                <w:rFonts w:ascii="Arial"/>
                <w:sz w:val="21"/>
              </w:rPr>
            </w:pPr>
          </w:p>
          <w:p w14:paraId="73A22A3B">
            <w:pPr>
              <w:pStyle w:val="6"/>
              <w:spacing w:before="69" w:line="227" w:lineRule="auto"/>
              <w:ind w:left="1389"/>
              <w:rPr>
                <w:sz w:val="21"/>
                <w:szCs w:val="21"/>
              </w:rPr>
            </w:pPr>
            <w:r>
              <w:rPr>
                <w:spacing w:val="11"/>
                <w:sz w:val="21"/>
                <w:szCs w:val="21"/>
              </w:rPr>
              <w:t>科目名称</w:t>
            </w:r>
          </w:p>
        </w:tc>
        <w:tc>
          <w:tcPr>
            <w:tcW w:w="1633" w:type="dxa"/>
            <w:vMerge w:val="continue"/>
            <w:tcBorders>
              <w:top w:val="nil"/>
            </w:tcBorders>
            <w:vAlign w:val="top"/>
          </w:tcPr>
          <w:p w14:paraId="16988969">
            <w:pPr>
              <w:rPr>
                <w:rFonts w:ascii="Arial"/>
                <w:sz w:val="21"/>
              </w:rPr>
            </w:pPr>
          </w:p>
        </w:tc>
        <w:tc>
          <w:tcPr>
            <w:tcW w:w="1633" w:type="dxa"/>
            <w:vMerge w:val="continue"/>
            <w:tcBorders>
              <w:top w:val="nil"/>
            </w:tcBorders>
            <w:vAlign w:val="top"/>
          </w:tcPr>
          <w:p w14:paraId="0EDB36D3">
            <w:pPr>
              <w:rPr>
                <w:rFonts w:ascii="Arial"/>
                <w:sz w:val="21"/>
              </w:rPr>
            </w:pPr>
          </w:p>
        </w:tc>
        <w:tc>
          <w:tcPr>
            <w:tcW w:w="1633" w:type="dxa"/>
            <w:shd w:val="clear" w:color="auto" w:fill="C0C0C0"/>
            <w:vAlign w:val="top"/>
          </w:tcPr>
          <w:p w14:paraId="7E63DE2B">
            <w:pPr>
              <w:spacing w:line="269" w:lineRule="auto"/>
              <w:rPr>
                <w:rFonts w:ascii="Arial"/>
                <w:sz w:val="21"/>
              </w:rPr>
            </w:pPr>
          </w:p>
          <w:p w14:paraId="510B643D">
            <w:pPr>
              <w:pStyle w:val="6"/>
              <w:spacing w:before="68" w:line="229" w:lineRule="auto"/>
              <w:ind w:left="592"/>
              <w:rPr>
                <w:sz w:val="21"/>
                <w:szCs w:val="21"/>
              </w:rPr>
            </w:pPr>
            <w:r>
              <w:rPr>
                <w:spacing w:val="4"/>
                <w:sz w:val="21"/>
                <w:szCs w:val="21"/>
              </w:rPr>
              <w:t>小计</w:t>
            </w:r>
          </w:p>
        </w:tc>
        <w:tc>
          <w:tcPr>
            <w:tcW w:w="1633" w:type="dxa"/>
            <w:shd w:val="clear" w:color="auto" w:fill="C0C0C0"/>
            <w:vAlign w:val="top"/>
          </w:tcPr>
          <w:p w14:paraId="2F8DCC14">
            <w:pPr>
              <w:spacing w:line="268" w:lineRule="auto"/>
              <w:rPr>
                <w:rFonts w:ascii="Arial"/>
                <w:sz w:val="21"/>
              </w:rPr>
            </w:pPr>
          </w:p>
          <w:p w14:paraId="06FE9616">
            <w:pPr>
              <w:pStyle w:val="6"/>
              <w:spacing w:before="69" w:line="227" w:lineRule="auto"/>
              <w:ind w:left="364"/>
              <w:rPr>
                <w:sz w:val="21"/>
                <w:szCs w:val="21"/>
              </w:rPr>
            </w:pPr>
            <w:r>
              <w:rPr>
                <w:spacing w:val="11"/>
                <w:sz w:val="21"/>
                <w:szCs w:val="21"/>
              </w:rPr>
              <w:t>基本支出</w:t>
            </w:r>
          </w:p>
        </w:tc>
        <w:tc>
          <w:tcPr>
            <w:tcW w:w="1633" w:type="dxa"/>
            <w:shd w:val="clear" w:color="auto" w:fill="C0C0C0"/>
            <w:vAlign w:val="top"/>
          </w:tcPr>
          <w:p w14:paraId="5562C2EB">
            <w:pPr>
              <w:spacing w:line="269" w:lineRule="auto"/>
              <w:rPr>
                <w:rFonts w:ascii="Arial"/>
                <w:sz w:val="21"/>
              </w:rPr>
            </w:pPr>
          </w:p>
          <w:p w14:paraId="03138E38">
            <w:pPr>
              <w:pStyle w:val="6"/>
              <w:spacing w:before="68" w:line="228" w:lineRule="auto"/>
              <w:ind w:left="369"/>
              <w:rPr>
                <w:sz w:val="21"/>
                <w:szCs w:val="21"/>
              </w:rPr>
            </w:pPr>
            <w:r>
              <w:rPr>
                <w:spacing w:val="10"/>
                <w:sz w:val="21"/>
                <w:szCs w:val="21"/>
              </w:rPr>
              <w:t>项目支出</w:t>
            </w:r>
          </w:p>
        </w:tc>
        <w:tc>
          <w:tcPr>
            <w:tcW w:w="1641" w:type="dxa"/>
            <w:vMerge w:val="continue"/>
            <w:tcBorders>
              <w:top w:val="nil"/>
            </w:tcBorders>
            <w:vAlign w:val="top"/>
          </w:tcPr>
          <w:p w14:paraId="7B12659F">
            <w:pPr>
              <w:rPr>
                <w:rFonts w:ascii="Arial"/>
                <w:sz w:val="21"/>
              </w:rPr>
            </w:pPr>
          </w:p>
        </w:tc>
      </w:tr>
      <w:tr w14:paraId="36E60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4773" w:type="dxa"/>
            <w:gridSpan w:val="2"/>
            <w:shd w:val="clear" w:color="auto" w:fill="C0C0C0"/>
            <w:vAlign w:val="top"/>
          </w:tcPr>
          <w:p w14:paraId="11F97129">
            <w:pPr>
              <w:pStyle w:val="6"/>
              <w:spacing w:before="46" w:line="212" w:lineRule="auto"/>
              <w:ind w:left="2161"/>
              <w:rPr>
                <w:sz w:val="21"/>
                <w:szCs w:val="21"/>
              </w:rPr>
            </w:pPr>
            <w:r>
              <w:rPr>
                <w:spacing w:val="7"/>
                <w:sz w:val="21"/>
                <w:szCs w:val="21"/>
              </w:rPr>
              <w:t>栏次</w:t>
            </w:r>
          </w:p>
        </w:tc>
        <w:tc>
          <w:tcPr>
            <w:tcW w:w="1633" w:type="dxa"/>
            <w:shd w:val="clear" w:color="auto" w:fill="C0C0C0"/>
            <w:vAlign w:val="top"/>
          </w:tcPr>
          <w:p w14:paraId="78A09B1D">
            <w:pPr>
              <w:pStyle w:val="6"/>
              <w:spacing w:before="46" w:line="212" w:lineRule="auto"/>
              <w:ind w:left="764"/>
              <w:rPr>
                <w:sz w:val="21"/>
                <w:szCs w:val="21"/>
              </w:rPr>
            </w:pPr>
            <w:r>
              <w:rPr>
                <w:sz w:val="21"/>
                <w:szCs w:val="21"/>
              </w:rPr>
              <w:t>1</w:t>
            </w:r>
          </w:p>
        </w:tc>
        <w:tc>
          <w:tcPr>
            <w:tcW w:w="1633" w:type="dxa"/>
            <w:shd w:val="clear" w:color="auto" w:fill="C0C0C0"/>
            <w:vAlign w:val="top"/>
          </w:tcPr>
          <w:p w14:paraId="1AAEED95">
            <w:pPr>
              <w:pStyle w:val="6"/>
              <w:spacing w:before="46" w:line="212" w:lineRule="auto"/>
              <w:ind w:left="752"/>
              <w:rPr>
                <w:sz w:val="21"/>
                <w:szCs w:val="21"/>
              </w:rPr>
            </w:pPr>
            <w:r>
              <w:rPr>
                <w:sz w:val="21"/>
                <w:szCs w:val="21"/>
              </w:rPr>
              <w:t>2</w:t>
            </w:r>
          </w:p>
        </w:tc>
        <w:tc>
          <w:tcPr>
            <w:tcW w:w="1633" w:type="dxa"/>
            <w:shd w:val="clear" w:color="auto" w:fill="C0C0C0"/>
            <w:vAlign w:val="top"/>
          </w:tcPr>
          <w:p w14:paraId="4388FC5F">
            <w:pPr>
              <w:pStyle w:val="6"/>
              <w:spacing w:before="46" w:line="212" w:lineRule="auto"/>
              <w:ind w:left="756"/>
              <w:rPr>
                <w:sz w:val="21"/>
                <w:szCs w:val="21"/>
              </w:rPr>
            </w:pPr>
            <w:r>
              <w:rPr>
                <w:sz w:val="21"/>
                <w:szCs w:val="21"/>
              </w:rPr>
              <w:t>3</w:t>
            </w:r>
          </w:p>
        </w:tc>
        <w:tc>
          <w:tcPr>
            <w:tcW w:w="1633" w:type="dxa"/>
            <w:shd w:val="clear" w:color="auto" w:fill="C0C0C0"/>
            <w:vAlign w:val="top"/>
          </w:tcPr>
          <w:p w14:paraId="33723178">
            <w:pPr>
              <w:pStyle w:val="6"/>
              <w:spacing w:before="46" w:line="212" w:lineRule="auto"/>
              <w:ind w:left="753"/>
              <w:rPr>
                <w:sz w:val="21"/>
                <w:szCs w:val="21"/>
              </w:rPr>
            </w:pPr>
            <w:r>
              <w:rPr>
                <w:sz w:val="21"/>
                <w:szCs w:val="21"/>
              </w:rPr>
              <w:t>4</w:t>
            </w:r>
          </w:p>
        </w:tc>
        <w:tc>
          <w:tcPr>
            <w:tcW w:w="1633" w:type="dxa"/>
            <w:shd w:val="clear" w:color="auto" w:fill="C0C0C0"/>
            <w:vAlign w:val="top"/>
          </w:tcPr>
          <w:p w14:paraId="6890FBDD">
            <w:pPr>
              <w:pStyle w:val="6"/>
              <w:spacing w:before="46" w:line="212" w:lineRule="auto"/>
              <w:ind w:left="760"/>
              <w:rPr>
                <w:sz w:val="21"/>
                <w:szCs w:val="21"/>
              </w:rPr>
            </w:pPr>
            <w:r>
              <w:rPr>
                <w:sz w:val="21"/>
                <w:szCs w:val="21"/>
              </w:rPr>
              <w:t>5</w:t>
            </w:r>
          </w:p>
        </w:tc>
        <w:tc>
          <w:tcPr>
            <w:tcW w:w="1641" w:type="dxa"/>
            <w:shd w:val="clear" w:color="auto" w:fill="C0C0C0"/>
            <w:vAlign w:val="top"/>
          </w:tcPr>
          <w:p w14:paraId="68C71F04">
            <w:pPr>
              <w:pStyle w:val="6"/>
              <w:spacing w:before="46" w:line="212" w:lineRule="auto"/>
              <w:ind w:left="759"/>
              <w:rPr>
                <w:sz w:val="21"/>
                <w:szCs w:val="21"/>
              </w:rPr>
            </w:pPr>
            <w:r>
              <w:rPr>
                <w:sz w:val="21"/>
                <w:szCs w:val="21"/>
              </w:rPr>
              <w:t>6</w:t>
            </w:r>
          </w:p>
        </w:tc>
      </w:tr>
      <w:tr w14:paraId="2B93F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072" w:type="dxa"/>
            <w:vAlign w:val="top"/>
          </w:tcPr>
          <w:p w14:paraId="6F18C26F">
            <w:pPr>
              <w:pStyle w:val="6"/>
              <w:spacing w:before="110" w:line="230" w:lineRule="auto"/>
              <w:ind w:left="31"/>
            </w:pPr>
            <w:r>
              <w:rPr>
                <w:spacing w:val="2"/>
              </w:rPr>
              <w:t>合计</w:t>
            </w:r>
          </w:p>
        </w:tc>
        <w:tc>
          <w:tcPr>
            <w:tcW w:w="3701" w:type="dxa"/>
            <w:vAlign w:val="top"/>
          </w:tcPr>
          <w:p w14:paraId="3B485A61">
            <w:pPr>
              <w:rPr>
                <w:rFonts w:ascii="Arial"/>
                <w:sz w:val="21"/>
              </w:rPr>
            </w:pPr>
          </w:p>
        </w:tc>
        <w:tc>
          <w:tcPr>
            <w:tcW w:w="1633" w:type="dxa"/>
            <w:vAlign w:val="top"/>
          </w:tcPr>
          <w:p w14:paraId="57EC1DF6">
            <w:pPr>
              <w:rPr>
                <w:rFonts w:ascii="Arial"/>
                <w:sz w:val="21"/>
              </w:rPr>
            </w:pPr>
          </w:p>
        </w:tc>
        <w:tc>
          <w:tcPr>
            <w:tcW w:w="1633" w:type="dxa"/>
            <w:vAlign w:val="top"/>
          </w:tcPr>
          <w:p w14:paraId="6DD37D4C">
            <w:pPr>
              <w:rPr>
                <w:rFonts w:ascii="Arial"/>
                <w:sz w:val="21"/>
              </w:rPr>
            </w:pPr>
          </w:p>
        </w:tc>
        <w:tc>
          <w:tcPr>
            <w:tcW w:w="1633" w:type="dxa"/>
            <w:vAlign w:val="top"/>
          </w:tcPr>
          <w:p w14:paraId="7A0EB1E6">
            <w:pPr>
              <w:rPr>
                <w:rFonts w:ascii="Arial"/>
                <w:sz w:val="21"/>
              </w:rPr>
            </w:pPr>
          </w:p>
        </w:tc>
        <w:tc>
          <w:tcPr>
            <w:tcW w:w="1633" w:type="dxa"/>
            <w:vAlign w:val="top"/>
          </w:tcPr>
          <w:p w14:paraId="5AD170B2">
            <w:pPr>
              <w:rPr>
                <w:rFonts w:ascii="Arial"/>
                <w:sz w:val="21"/>
              </w:rPr>
            </w:pPr>
          </w:p>
        </w:tc>
        <w:tc>
          <w:tcPr>
            <w:tcW w:w="1633" w:type="dxa"/>
            <w:vAlign w:val="top"/>
          </w:tcPr>
          <w:p w14:paraId="373BBC1F">
            <w:pPr>
              <w:rPr>
                <w:rFonts w:ascii="Arial"/>
                <w:sz w:val="21"/>
              </w:rPr>
            </w:pPr>
          </w:p>
        </w:tc>
        <w:tc>
          <w:tcPr>
            <w:tcW w:w="1641" w:type="dxa"/>
            <w:vAlign w:val="top"/>
          </w:tcPr>
          <w:p w14:paraId="3E5A4219">
            <w:pPr>
              <w:rPr>
                <w:rFonts w:ascii="Arial"/>
                <w:sz w:val="21"/>
              </w:rPr>
            </w:pPr>
          </w:p>
        </w:tc>
      </w:tr>
    </w:tbl>
    <w:p w14:paraId="500E471E">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注：1.本表反映部门本年度政府性基金预算财政拨款收入、支出</w:t>
      </w:r>
      <w:r>
        <w:rPr>
          <w:rFonts w:ascii="宋体" w:hAnsi="宋体" w:eastAsia="宋体" w:cs="宋体"/>
          <w:spacing w:val="-1"/>
          <w:sz w:val="18"/>
          <w:szCs w:val="18"/>
        </w:rPr>
        <w:t>及结转和结余情况。</w:t>
      </w:r>
    </w:p>
    <w:p w14:paraId="41EF0495">
      <w:pPr>
        <w:spacing w:before="72"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509BD00D">
      <w:pPr>
        <w:spacing w:before="85" w:line="219" w:lineRule="auto"/>
        <w:ind w:left="408"/>
        <w:rPr>
          <w:rFonts w:ascii="宋体" w:hAnsi="宋体" w:eastAsia="宋体" w:cs="宋体"/>
          <w:sz w:val="18"/>
          <w:szCs w:val="18"/>
        </w:rPr>
      </w:pPr>
      <w:r>
        <w:rPr>
          <w:rFonts w:ascii="宋体" w:hAnsi="宋体" w:eastAsia="宋体" w:cs="宋体"/>
          <w:spacing w:val="-1"/>
          <w:sz w:val="18"/>
          <w:szCs w:val="18"/>
        </w:rPr>
        <w:t>3.本单位2024年度无政府性基金预算财政拨款收支。</w:t>
      </w:r>
    </w:p>
    <w:p w14:paraId="52F9DF06">
      <w:pPr>
        <w:spacing w:line="219" w:lineRule="auto"/>
        <w:rPr>
          <w:rFonts w:ascii="宋体" w:hAnsi="宋体" w:eastAsia="宋体" w:cs="宋体"/>
          <w:sz w:val="18"/>
          <w:szCs w:val="18"/>
        </w:rPr>
        <w:sectPr>
          <w:pgSz w:w="16838" w:h="11906"/>
          <w:pgMar w:top="548" w:right="1170" w:bottom="400" w:left="1072" w:header="0" w:footer="0" w:gutter="0"/>
          <w:cols w:space="720" w:num="1"/>
        </w:sectPr>
      </w:pPr>
    </w:p>
    <w:p w14:paraId="5E6C033C">
      <w:pPr>
        <w:spacing w:before="71" w:line="219" w:lineRule="auto"/>
        <w:ind w:left="4286"/>
        <w:rPr>
          <w:rFonts w:ascii="宋体" w:hAnsi="宋体" w:eastAsia="宋体" w:cs="宋体"/>
          <w:sz w:val="36"/>
          <w:szCs w:val="36"/>
        </w:rPr>
      </w:pPr>
      <w:r>
        <w:rPr>
          <w:rFonts w:ascii="宋体" w:hAnsi="宋体" w:eastAsia="宋体" w:cs="宋体"/>
          <w:spacing w:val="-3"/>
          <w:sz w:val="36"/>
          <w:szCs w:val="36"/>
        </w:rPr>
        <w:t>国有资本经营预算财政拨款支出决算表</w:t>
      </w:r>
    </w:p>
    <w:p w14:paraId="4A563A7D">
      <w:pPr>
        <w:spacing w:before="56" w:line="230" w:lineRule="auto"/>
        <w:ind w:right="33"/>
        <w:jc w:val="right"/>
        <w:rPr>
          <w:rFonts w:ascii="宋体" w:hAnsi="宋体" w:eastAsia="宋体" w:cs="宋体"/>
          <w:sz w:val="19"/>
          <w:szCs w:val="19"/>
        </w:rPr>
      </w:pPr>
      <w:r>
        <w:rPr>
          <w:rFonts w:ascii="宋体" w:hAnsi="宋体" w:eastAsia="宋体" w:cs="宋体"/>
          <w:spacing w:val="5"/>
          <w:sz w:val="19"/>
          <w:szCs w:val="19"/>
        </w:rPr>
        <w:t>公开08表</w:t>
      </w:r>
    </w:p>
    <w:p w14:paraId="11758AEC">
      <w:pPr>
        <w:spacing w:before="123" w:line="228" w:lineRule="auto"/>
        <w:ind w:left="47"/>
        <w:rPr>
          <w:rFonts w:ascii="宋体" w:hAnsi="宋体" w:eastAsia="宋体" w:cs="宋体"/>
          <w:sz w:val="19"/>
          <w:szCs w:val="19"/>
        </w:rPr>
      </w:pPr>
      <w:r>
        <w:rPr>
          <w:rFonts w:ascii="宋体" w:hAnsi="宋体" w:eastAsia="宋体" w:cs="宋体"/>
          <w:spacing w:val="3"/>
          <w:sz w:val="19"/>
          <w:szCs w:val="19"/>
        </w:rPr>
        <w:t>部门：中国共产主义共青团沅江市委员会                                                                                                   金额单位：万元</w:t>
      </w:r>
    </w:p>
    <w:p w14:paraId="5349FCB9">
      <w:pPr>
        <w:spacing w:line="19" w:lineRule="exact"/>
      </w:pPr>
    </w:p>
    <w:tbl>
      <w:tblPr>
        <w:tblStyle w:val="5"/>
        <w:tblW w:w="145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6"/>
        <w:gridCol w:w="5214"/>
        <w:gridCol w:w="2592"/>
        <w:gridCol w:w="2607"/>
        <w:gridCol w:w="2615"/>
      </w:tblGrid>
      <w:tr w14:paraId="7A7C9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6780" w:type="dxa"/>
            <w:gridSpan w:val="2"/>
            <w:shd w:val="clear" w:color="auto" w:fill="C0C0C0"/>
            <w:vAlign w:val="top"/>
          </w:tcPr>
          <w:p w14:paraId="182948A4">
            <w:pPr>
              <w:pStyle w:val="6"/>
              <w:spacing w:before="29" w:line="220" w:lineRule="auto"/>
              <w:ind w:left="3169"/>
              <w:rPr>
                <w:sz w:val="21"/>
                <w:szCs w:val="21"/>
              </w:rPr>
            </w:pPr>
            <w:r>
              <w:rPr>
                <w:spacing w:val="5"/>
                <w:sz w:val="21"/>
                <w:szCs w:val="21"/>
              </w:rPr>
              <w:t>项目</w:t>
            </w:r>
          </w:p>
        </w:tc>
        <w:tc>
          <w:tcPr>
            <w:tcW w:w="7814" w:type="dxa"/>
            <w:gridSpan w:val="3"/>
            <w:shd w:val="clear" w:color="auto" w:fill="C0C0C0"/>
            <w:vAlign w:val="top"/>
          </w:tcPr>
          <w:p w14:paraId="36C9D625">
            <w:pPr>
              <w:pStyle w:val="6"/>
              <w:spacing w:before="29" w:line="220" w:lineRule="auto"/>
              <w:ind w:left="3451"/>
              <w:rPr>
                <w:sz w:val="21"/>
                <w:szCs w:val="21"/>
              </w:rPr>
            </w:pPr>
            <w:r>
              <w:rPr>
                <w:spacing w:val="11"/>
                <w:sz w:val="21"/>
                <w:szCs w:val="21"/>
              </w:rPr>
              <w:t>本年支出</w:t>
            </w:r>
          </w:p>
        </w:tc>
      </w:tr>
      <w:tr w14:paraId="5822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1566" w:type="dxa"/>
            <w:shd w:val="clear" w:color="auto" w:fill="C0C0C0"/>
            <w:vAlign w:val="top"/>
          </w:tcPr>
          <w:p w14:paraId="43543C65">
            <w:pPr>
              <w:pStyle w:val="6"/>
              <w:spacing w:before="203" w:line="239" w:lineRule="auto"/>
              <w:ind w:left="557" w:right="109" w:hanging="448"/>
              <w:rPr>
                <w:sz w:val="21"/>
                <w:szCs w:val="21"/>
              </w:rPr>
            </w:pPr>
            <w:r>
              <w:rPr>
                <w:spacing w:val="11"/>
                <w:sz w:val="21"/>
                <w:szCs w:val="21"/>
              </w:rPr>
              <w:t>功能分类科目</w:t>
            </w:r>
            <w:r>
              <w:rPr>
                <w:spacing w:val="6"/>
                <w:sz w:val="21"/>
                <w:szCs w:val="21"/>
              </w:rPr>
              <w:t>编码</w:t>
            </w:r>
          </w:p>
        </w:tc>
        <w:tc>
          <w:tcPr>
            <w:tcW w:w="5214" w:type="dxa"/>
            <w:shd w:val="clear" w:color="auto" w:fill="C0C0C0"/>
            <w:vAlign w:val="top"/>
          </w:tcPr>
          <w:p w14:paraId="445DF135">
            <w:pPr>
              <w:spacing w:line="268" w:lineRule="auto"/>
              <w:rPr>
                <w:rFonts w:ascii="Arial"/>
                <w:sz w:val="21"/>
              </w:rPr>
            </w:pPr>
          </w:p>
          <w:p w14:paraId="34AAAD54">
            <w:pPr>
              <w:pStyle w:val="6"/>
              <w:spacing w:before="69" w:line="227" w:lineRule="auto"/>
              <w:ind w:left="2155"/>
              <w:rPr>
                <w:sz w:val="21"/>
                <w:szCs w:val="21"/>
              </w:rPr>
            </w:pPr>
            <w:r>
              <w:rPr>
                <w:spacing w:val="11"/>
                <w:sz w:val="21"/>
                <w:szCs w:val="21"/>
              </w:rPr>
              <w:t>科目名称</w:t>
            </w:r>
          </w:p>
        </w:tc>
        <w:tc>
          <w:tcPr>
            <w:tcW w:w="2592" w:type="dxa"/>
            <w:shd w:val="clear" w:color="auto" w:fill="C0C0C0"/>
            <w:vAlign w:val="top"/>
          </w:tcPr>
          <w:p w14:paraId="1166D4CB">
            <w:pPr>
              <w:spacing w:line="269" w:lineRule="auto"/>
              <w:rPr>
                <w:rFonts w:ascii="Arial"/>
                <w:sz w:val="21"/>
              </w:rPr>
            </w:pPr>
          </w:p>
          <w:p w14:paraId="654DCAEF">
            <w:pPr>
              <w:pStyle w:val="6"/>
              <w:spacing w:before="68" w:line="229" w:lineRule="auto"/>
              <w:ind w:left="1066"/>
              <w:rPr>
                <w:sz w:val="21"/>
                <w:szCs w:val="21"/>
              </w:rPr>
            </w:pPr>
            <w:r>
              <w:rPr>
                <w:spacing w:val="7"/>
                <w:sz w:val="21"/>
                <w:szCs w:val="21"/>
              </w:rPr>
              <w:t>合计</w:t>
            </w:r>
          </w:p>
        </w:tc>
        <w:tc>
          <w:tcPr>
            <w:tcW w:w="2607" w:type="dxa"/>
            <w:shd w:val="clear" w:color="auto" w:fill="C0C0C0"/>
            <w:vAlign w:val="top"/>
          </w:tcPr>
          <w:p w14:paraId="5A80065B">
            <w:pPr>
              <w:spacing w:line="268" w:lineRule="auto"/>
              <w:rPr>
                <w:rFonts w:ascii="Arial"/>
                <w:sz w:val="21"/>
              </w:rPr>
            </w:pPr>
          </w:p>
          <w:p w14:paraId="72F66C6B">
            <w:pPr>
              <w:pStyle w:val="6"/>
              <w:spacing w:before="69" w:line="227" w:lineRule="auto"/>
              <w:ind w:left="859"/>
              <w:rPr>
                <w:sz w:val="21"/>
                <w:szCs w:val="21"/>
              </w:rPr>
            </w:pPr>
            <w:r>
              <w:rPr>
                <w:spacing w:val="11"/>
                <w:sz w:val="21"/>
                <w:szCs w:val="21"/>
              </w:rPr>
              <w:t>基本支出</w:t>
            </w:r>
          </w:p>
        </w:tc>
        <w:tc>
          <w:tcPr>
            <w:tcW w:w="2615" w:type="dxa"/>
            <w:shd w:val="clear" w:color="auto" w:fill="C0C0C0"/>
            <w:vAlign w:val="top"/>
          </w:tcPr>
          <w:p w14:paraId="09CAA397">
            <w:pPr>
              <w:spacing w:line="269" w:lineRule="auto"/>
              <w:rPr>
                <w:rFonts w:ascii="Arial"/>
                <w:sz w:val="21"/>
              </w:rPr>
            </w:pPr>
          </w:p>
          <w:p w14:paraId="05718E0A">
            <w:pPr>
              <w:pStyle w:val="6"/>
              <w:spacing w:before="68" w:line="228" w:lineRule="auto"/>
              <w:ind w:left="865"/>
              <w:rPr>
                <w:sz w:val="21"/>
                <w:szCs w:val="21"/>
              </w:rPr>
            </w:pPr>
            <w:r>
              <w:rPr>
                <w:spacing w:val="10"/>
                <w:sz w:val="21"/>
                <w:szCs w:val="21"/>
              </w:rPr>
              <w:t>项目支出</w:t>
            </w:r>
          </w:p>
        </w:tc>
      </w:tr>
      <w:tr w14:paraId="07798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6780" w:type="dxa"/>
            <w:gridSpan w:val="2"/>
            <w:shd w:val="clear" w:color="auto" w:fill="C0C0C0"/>
            <w:vAlign w:val="top"/>
          </w:tcPr>
          <w:p w14:paraId="643F8947">
            <w:pPr>
              <w:pStyle w:val="6"/>
              <w:spacing w:before="46" w:line="212" w:lineRule="auto"/>
              <w:ind w:left="3166"/>
              <w:rPr>
                <w:sz w:val="21"/>
                <w:szCs w:val="21"/>
              </w:rPr>
            </w:pPr>
            <w:r>
              <w:rPr>
                <w:spacing w:val="7"/>
                <w:sz w:val="21"/>
                <w:szCs w:val="21"/>
              </w:rPr>
              <w:t>栏次</w:t>
            </w:r>
          </w:p>
        </w:tc>
        <w:tc>
          <w:tcPr>
            <w:tcW w:w="2592" w:type="dxa"/>
            <w:shd w:val="clear" w:color="auto" w:fill="C0C0C0"/>
            <w:vAlign w:val="top"/>
          </w:tcPr>
          <w:p w14:paraId="5CBF8763">
            <w:pPr>
              <w:pStyle w:val="6"/>
              <w:spacing w:before="46" w:line="212" w:lineRule="auto"/>
              <w:ind w:left="1247"/>
              <w:rPr>
                <w:sz w:val="21"/>
                <w:szCs w:val="21"/>
              </w:rPr>
            </w:pPr>
            <w:r>
              <w:rPr>
                <w:sz w:val="21"/>
                <w:szCs w:val="21"/>
              </w:rPr>
              <w:t>1</w:t>
            </w:r>
          </w:p>
        </w:tc>
        <w:tc>
          <w:tcPr>
            <w:tcW w:w="2607" w:type="dxa"/>
            <w:shd w:val="clear" w:color="auto" w:fill="C0C0C0"/>
            <w:vAlign w:val="top"/>
          </w:tcPr>
          <w:p w14:paraId="69A703ED">
            <w:pPr>
              <w:pStyle w:val="6"/>
              <w:spacing w:before="46" w:line="212" w:lineRule="auto"/>
              <w:ind w:left="1251"/>
              <w:rPr>
                <w:sz w:val="21"/>
                <w:szCs w:val="21"/>
              </w:rPr>
            </w:pPr>
            <w:r>
              <w:rPr>
                <w:sz w:val="21"/>
                <w:szCs w:val="21"/>
              </w:rPr>
              <w:t>2</w:t>
            </w:r>
          </w:p>
        </w:tc>
        <w:tc>
          <w:tcPr>
            <w:tcW w:w="2615" w:type="dxa"/>
            <w:shd w:val="clear" w:color="auto" w:fill="C0C0C0"/>
            <w:vAlign w:val="top"/>
          </w:tcPr>
          <w:p w14:paraId="5DDCE79F">
            <w:pPr>
              <w:pStyle w:val="6"/>
              <w:spacing w:before="46" w:line="212" w:lineRule="auto"/>
              <w:ind w:left="1256"/>
              <w:rPr>
                <w:sz w:val="21"/>
                <w:szCs w:val="21"/>
              </w:rPr>
            </w:pPr>
            <w:r>
              <w:rPr>
                <w:sz w:val="21"/>
                <w:szCs w:val="21"/>
              </w:rPr>
              <w:t>3</w:t>
            </w:r>
          </w:p>
        </w:tc>
      </w:tr>
      <w:tr w14:paraId="250E4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566" w:type="dxa"/>
            <w:vAlign w:val="top"/>
          </w:tcPr>
          <w:p w14:paraId="2DAAD4F8">
            <w:pPr>
              <w:pStyle w:val="6"/>
              <w:spacing w:before="110" w:line="230" w:lineRule="auto"/>
              <w:ind w:left="31"/>
            </w:pPr>
            <w:r>
              <w:rPr>
                <w:spacing w:val="2"/>
              </w:rPr>
              <w:t>合计</w:t>
            </w:r>
          </w:p>
        </w:tc>
        <w:tc>
          <w:tcPr>
            <w:tcW w:w="5214" w:type="dxa"/>
            <w:vAlign w:val="top"/>
          </w:tcPr>
          <w:p w14:paraId="154BA7A5">
            <w:pPr>
              <w:rPr>
                <w:rFonts w:ascii="Arial"/>
                <w:sz w:val="21"/>
              </w:rPr>
            </w:pPr>
          </w:p>
        </w:tc>
        <w:tc>
          <w:tcPr>
            <w:tcW w:w="2592" w:type="dxa"/>
            <w:vAlign w:val="top"/>
          </w:tcPr>
          <w:p w14:paraId="667E97FB">
            <w:pPr>
              <w:rPr>
                <w:rFonts w:ascii="Arial"/>
                <w:sz w:val="21"/>
              </w:rPr>
            </w:pPr>
          </w:p>
        </w:tc>
        <w:tc>
          <w:tcPr>
            <w:tcW w:w="2607" w:type="dxa"/>
            <w:vAlign w:val="top"/>
          </w:tcPr>
          <w:p w14:paraId="1BD80916">
            <w:pPr>
              <w:rPr>
                <w:rFonts w:ascii="Arial"/>
                <w:sz w:val="21"/>
              </w:rPr>
            </w:pPr>
          </w:p>
        </w:tc>
        <w:tc>
          <w:tcPr>
            <w:tcW w:w="2615" w:type="dxa"/>
            <w:vAlign w:val="top"/>
          </w:tcPr>
          <w:p w14:paraId="1DB9F425">
            <w:pPr>
              <w:rPr>
                <w:rFonts w:ascii="Arial"/>
                <w:sz w:val="21"/>
              </w:rPr>
            </w:pPr>
          </w:p>
        </w:tc>
      </w:tr>
    </w:tbl>
    <w:p w14:paraId="56EED699">
      <w:pPr>
        <w:spacing w:before="47" w:line="219" w:lineRule="auto"/>
        <w:ind w:left="44"/>
        <w:rPr>
          <w:rFonts w:ascii="宋体" w:hAnsi="宋体" w:eastAsia="宋体" w:cs="宋体"/>
          <w:sz w:val="18"/>
          <w:szCs w:val="18"/>
        </w:rPr>
      </w:pPr>
      <w:r>
        <w:rPr>
          <w:rFonts w:ascii="宋体" w:hAnsi="宋体" w:eastAsia="宋体" w:cs="宋体"/>
          <w:sz w:val="18"/>
          <w:szCs w:val="18"/>
        </w:rPr>
        <w:t>注：1.本表反映部门本年度国有资本经营预算</w:t>
      </w:r>
      <w:r>
        <w:rPr>
          <w:rFonts w:ascii="宋体" w:hAnsi="宋体" w:eastAsia="宋体" w:cs="宋体"/>
          <w:spacing w:val="-1"/>
          <w:sz w:val="18"/>
          <w:szCs w:val="18"/>
        </w:rPr>
        <w:t>财政拨款支出情况。</w:t>
      </w:r>
    </w:p>
    <w:p w14:paraId="2917DA7D">
      <w:pPr>
        <w:spacing w:before="117"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736D4F95">
      <w:pPr>
        <w:spacing w:before="130" w:line="219" w:lineRule="auto"/>
        <w:ind w:left="408"/>
        <w:rPr>
          <w:rFonts w:ascii="宋体" w:hAnsi="宋体" w:eastAsia="宋体" w:cs="宋体"/>
          <w:sz w:val="18"/>
          <w:szCs w:val="18"/>
        </w:rPr>
      </w:pPr>
      <w:r>
        <w:rPr>
          <w:rFonts w:ascii="宋体" w:hAnsi="宋体" w:eastAsia="宋体" w:cs="宋体"/>
          <w:spacing w:val="-1"/>
          <w:sz w:val="18"/>
          <w:szCs w:val="18"/>
        </w:rPr>
        <w:t>3.本单位2024年度无国有资本经营预算财政拨款收支。</w:t>
      </w:r>
    </w:p>
    <w:p w14:paraId="1D2B86EE">
      <w:pPr>
        <w:spacing w:line="219" w:lineRule="auto"/>
        <w:rPr>
          <w:rFonts w:ascii="宋体" w:hAnsi="宋体" w:eastAsia="宋体" w:cs="宋体"/>
          <w:sz w:val="18"/>
          <w:szCs w:val="18"/>
        </w:rPr>
        <w:sectPr>
          <w:pgSz w:w="16838" w:h="11906"/>
          <w:pgMar w:top="548" w:right="1155" w:bottom="400" w:left="1072" w:header="0" w:footer="0" w:gutter="0"/>
          <w:cols w:space="720" w:num="1"/>
        </w:sectPr>
      </w:pPr>
    </w:p>
    <w:p w14:paraId="004B2C2E">
      <w:pPr>
        <w:spacing w:before="72" w:line="219" w:lineRule="auto"/>
        <w:ind w:left="4642"/>
        <w:rPr>
          <w:rFonts w:ascii="宋体" w:hAnsi="宋体" w:eastAsia="宋体" w:cs="宋体"/>
          <w:sz w:val="36"/>
          <w:szCs w:val="36"/>
        </w:rPr>
      </w:pPr>
      <w:r>
        <w:rPr>
          <w:rFonts w:ascii="宋体" w:hAnsi="宋体" w:eastAsia="宋体" w:cs="宋体"/>
          <w:spacing w:val="-5"/>
          <w:sz w:val="36"/>
          <w:szCs w:val="36"/>
        </w:rPr>
        <w:t>财政拨款“三公</w:t>
      </w:r>
      <w:r>
        <w:rPr>
          <w:rFonts w:ascii="宋体" w:hAnsi="宋体" w:eastAsia="宋体" w:cs="宋体"/>
          <w:spacing w:val="-122"/>
          <w:sz w:val="36"/>
          <w:szCs w:val="36"/>
        </w:rPr>
        <w:t xml:space="preserve"> </w:t>
      </w:r>
      <w:r>
        <w:rPr>
          <w:rFonts w:ascii="宋体" w:hAnsi="宋体" w:eastAsia="宋体" w:cs="宋体"/>
          <w:spacing w:val="-5"/>
          <w:sz w:val="36"/>
          <w:szCs w:val="36"/>
        </w:rPr>
        <w:t>”经费支出决算表</w:t>
      </w:r>
    </w:p>
    <w:p w14:paraId="2F1E3994">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公开09表</w:t>
      </w:r>
    </w:p>
    <w:p w14:paraId="5CE84EB2">
      <w:pPr>
        <w:spacing w:before="138" w:line="228" w:lineRule="auto"/>
        <w:ind w:left="47"/>
        <w:rPr>
          <w:rFonts w:ascii="宋体" w:hAnsi="宋体" w:eastAsia="宋体" w:cs="宋体"/>
          <w:sz w:val="19"/>
          <w:szCs w:val="19"/>
        </w:rPr>
      </w:pPr>
      <w:r>
        <w:rPr>
          <w:rFonts w:ascii="宋体" w:hAnsi="宋体" w:eastAsia="宋体" w:cs="宋体"/>
          <w:spacing w:val="4"/>
          <w:sz w:val="19"/>
          <w:szCs w:val="19"/>
        </w:rPr>
        <w:t xml:space="preserve">部门：中国共产主义共青团沅江市委员会                            </w:t>
      </w:r>
      <w:r>
        <w:rPr>
          <w:rFonts w:ascii="宋体" w:hAnsi="宋体" w:eastAsia="宋体" w:cs="宋体"/>
          <w:spacing w:val="3"/>
          <w:sz w:val="19"/>
          <w:szCs w:val="19"/>
        </w:rPr>
        <w:t xml:space="preserve">                                                                       金额单位：万元</w:t>
      </w:r>
    </w:p>
    <w:p w14:paraId="7B9D9E4C">
      <w:pPr>
        <w:spacing w:line="19" w:lineRule="exact"/>
      </w:pPr>
    </w:p>
    <w:tbl>
      <w:tblPr>
        <w:tblStyle w:val="5"/>
        <w:tblW w:w="146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1"/>
        <w:gridCol w:w="1214"/>
        <w:gridCol w:w="1228"/>
        <w:gridCol w:w="1214"/>
        <w:gridCol w:w="1214"/>
        <w:gridCol w:w="1228"/>
        <w:gridCol w:w="1214"/>
        <w:gridCol w:w="1214"/>
        <w:gridCol w:w="1228"/>
        <w:gridCol w:w="1214"/>
        <w:gridCol w:w="1214"/>
        <w:gridCol w:w="1236"/>
      </w:tblGrid>
      <w:tr w14:paraId="431C2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7319" w:type="dxa"/>
            <w:gridSpan w:val="6"/>
            <w:shd w:val="clear" w:color="auto" w:fill="C0C0C0"/>
            <w:vAlign w:val="top"/>
          </w:tcPr>
          <w:p w14:paraId="1FD1EAC2">
            <w:pPr>
              <w:pStyle w:val="6"/>
              <w:spacing w:before="29" w:line="220" w:lineRule="auto"/>
              <w:ind w:left="3317"/>
              <w:rPr>
                <w:sz w:val="21"/>
                <w:szCs w:val="21"/>
              </w:rPr>
            </w:pPr>
            <w:r>
              <w:rPr>
                <w:spacing w:val="9"/>
                <w:sz w:val="21"/>
                <w:szCs w:val="21"/>
              </w:rPr>
              <w:t>预算数</w:t>
            </w:r>
          </w:p>
        </w:tc>
        <w:tc>
          <w:tcPr>
            <w:tcW w:w="7320" w:type="dxa"/>
            <w:gridSpan w:val="6"/>
            <w:shd w:val="clear" w:color="auto" w:fill="C0C0C0"/>
            <w:vAlign w:val="top"/>
          </w:tcPr>
          <w:p w14:paraId="38966178">
            <w:pPr>
              <w:pStyle w:val="6"/>
              <w:spacing w:before="29" w:line="220" w:lineRule="auto"/>
              <w:ind w:left="3323"/>
              <w:rPr>
                <w:sz w:val="21"/>
                <w:szCs w:val="21"/>
              </w:rPr>
            </w:pPr>
            <w:r>
              <w:rPr>
                <w:spacing w:val="7"/>
                <w:sz w:val="21"/>
                <w:szCs w:val="21"/>
              </w:rPr>
              <w:t>决算数</w:t>
            </w:r>
          </w:p>
        </w:tc>
      </w:tr>
      <w:tr w14:paraId="47E54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221" w:type="dxa"/>
            <w:vMerge w:val="restart"/>
            <w:tcBorders>
              <w:bottom w:val="nil"/>
            </w:tcBorders>
            <w:shd w:val="clear" w:color="auto" w:fill="C0C0C0"/>
            <w:vAlign w:val="top"/>
          </w:tcPr>
          <w:p w14:paraId="57E22B02">
            <w:pPr>
              <w:spacing w:line="269" w:lineRule="auto"/>
              <w:rPr>
                <w:rFonts w:ascii="Arial"/>
                <w:sz w:val="21"/>
              </w:rPr>
            </w:pPr>
          </w:p>
          <w:p w14:paraId="7FEFB5B3">
            <w:pPr>
              <w:pStyle w:val="6"/>
              <w:spacing w:before="68" w:line="229" w:lineRule="auto"/>
              <w:ind w:left="376"/>
              <w:rPr>
                <w:sz w:val="21"/>
                <w:szCs w:val="21"/>
              </w:rPr>
            </w:pPr>
            <w:r>
              <w:rPr>
                <w:spacing w:val="7"/>
                <w:sz w:val="21"/>
                <w:szCs w:val="21"/>
              </w:rPr>
              <w:t>合计</w:t>
            </w:r>
          </w:p>
        </w:tc>
        <w:tc>
          <w:tcPr>
            <w:tcW w:w="1214" w:type="dxa"/>
            <w:vMerge w:val="restart"/>
            <w:tcBorders>
              <w:bottom w:val="nil"/>
            </w:tcBorders>
            <w:shd w:val="clear" w:color="auto" w:fill="C0C0C0"/>
            <w:vAlign w:val="top"/>
          </w:tcPr>
          <w:p w14:paraId="2E8793FA">
            <w:pPr>
              <w:pStyle w:val="6"/>
              <w:spacing w:before="204" w:line="239" w:lineRule="auto"/>
              <w:ind w:left="265" w:right="80" w:hanging="208"/>
              <w:rPr>
                <w:sz w:val="21"/>
                <w:szCs w:val="21"/>
              </w:rPr>
            </w:pPr>
            <w:r>
              <w:rPr>
                <w:spacing w:val="-3"/>
                <w:sz w:val="21"/>
                <w:szCs w:val="21"/>
              </w:rPr>
              <w:t>因公出国</w:t>
            </w:r>
            <w:r>
              <w:rPr>
                <w:spacing w:val="25"/>
                <w:sz w:val="21"/>
                <w:szCs w:val="21"/>
              </w:rPr>
              <w:t xml:space="preserve"> </w:t>
            </w:r>
            <w:r>
              <w:rPr>
                <w:spacing w:val="-3"/>
                <w:sz w:val="21"/>
                <w:szCs w:val="21"/>
              </w:rPr>
              <w:t>(</w:t>
            </w:r>
            <w:r>
              <w:rPr>
                <w:spacing w:val="13"/>
                <w:sz w:val="21"/>
                <w:szCs w:val="21"/>
              </w:rPr>
              <w:t>境）费</w:t>
            </w:r>
          </w:p>
        </w:tc>
        <w:tc>
          <w:tcPr>
            <w:tcW w:w="3656" w:type="dxa"/>
            <w:gridSpan w:val="3"/>
            <w:shd w:val="clear" w:color="auto" w:fill="C0C0C0"/>
            <w:vAlign w:val="top"/>
          </w:tcPr>
          <w:p w14:paraId="16423656">
            <w:pPr>
              <w:pStyle w:val="6"/>
              <w:spacing w:before="38" w:line="219" w:lineRule="auto"/>
              <w:ind w:left="707"/>
              <w:rPr>
                <w:sz w:val="21"/>
                <w:szCs w:val="21"/>
              </w:rPr>
            </w:pPr>
            <w:r>
              <w:rPr>
                <w:spacing w:val="12"/>
                <w:sz w:val="21"/>
                <w:szCs w:val="21"/>
              </w:rPr>
              <w:t>公务用车购置及运行费</w:t>
            </w:r>
          </w:p>
        </w:tc>
        <w:tc>
          <w:tcPr>
            <w:tcW w:w="1228" w:type="dxa"/>
            <w:vMerge w:val="restart"/>
            <w:tcBorders>
              <w:bottom w:val="nil"/>
            </w:tcBorders>
            <w:shd w:val="clear" w:color="auto" w:fill="C0C0C0"/>
            <w:vAlign w:val="top"/>
          </w:tcPr>
          <w:p w14:paraId="5C172843">
            <w:pPr>
              <w:spacing w:line="269" w:lineRule="auto"/>
              <w:rPr>
                <w:rFonts w:ascii="Arial"/>
                <w:sz w:val="21"/>
              </w:rPr>
            </w:pPr>
          </w:p>
          <w:p w14:paraId="2C2659CD">
            <w:pPr>
              <w:pStyle w:val="6"/>
              <w:spacing w:before="68" w:line="227" w:lineRule="auto"/>
              <w:ind w:left="51"/>
              <w:rPr>
                <w:sz w:val="21"/>
                <w:szCs w:val="21"/>
              </w:rPr>
            </w:pPr>
            <w:r>
              <w:rPr>
                <w:spacing w:val="10"/>
                <w:sz w:val="21"/>
                <w:szCs w:val="21"/>
              </w:rPr>
              <w:t>公务接待费</w:t>
            </w:r>
          </w:p>
        </w:tc>
        <w:tc>
          <w:tcPr>
            <w:tcW w:w="1214" w:type="dxa"/>
            <w:vMerge w:val="restart"/>
            <w:tcBorders>
              <w:bottom w:val="nil"/>
            </w:tcBorders>
            <w:shd w:val="clear" w:color="auto" w:fill="C0C0C0"/>
            <w:vAlign w:val="top"/>
          </w:tcPr>
          <w:p w14:paraId="0E7FCBD7">
            <w:pPr>
              <w:spacing w:line="269" w:lineRule="auto"/>
              <w:rPr>
                <w:rFonts w:ascii="Arial"/>
                <w:sz w:val="21"/>
              </w:rPr>
            </w:pPr>
          </w:p>
          <w:p w14:paraId="07870C61">
            <w:pPr>
              <w:pStyle w:val="6"/>
              <w:spacing w:before="68" w:line="229" w:lineRule="auto"/>
              <w:ind w:left="377"/>
              <w:rPr>
                <w:sz w:val="21"/>
                <w:szCs w:val="21"/>
              </w:rPr>
            </w:pPr>
            <w:r>
              <w:rPr>
                <w:spacing w:val="7"/>
                <w:sz w:val="21"/>
                <w:szCs w:val="21"/>
              </w:rPr>
              <w:t>合计</w:t>
            </w:r>
          </w:p>
        </w:tc>
        <w:tc>
          <w:tcPr>
            <w:tcW w:w="1214" w:type="dxa"/>
            <w:vMerge w:val="restart"/>
            <w:tcBorders>
              <w:bottom w:val="nil"/>
            </w:tcBorders>
            <w:shd w:val="clear" w:color="auto" w:fill="C0C0C0"/>
            <w:vAlign w:val="top"/>
          </w:tcPr>
          <w:p w14:paraId="46926E5D">
            <w:pPr>
              <w:pStyle w:val="6"/>
              <w:spacing w:before="204" w:line="239" w:lineRule="auto"/>
              <w:ind w:left="273" w:right="72" w:hanging="208"/>
              <w:rPr>
                <w:sz w:val="21"/>
                <w:szCs w:val="21"/>
              </w:rPr>
            </w:pPr>
            <w:r>
              <w:rPr>
                <w:spacing w:val="-3"/>
                <w:sz w:val="21"/>
                <w:szCs w:val="21"/>
              </w:rPr>
              <w:t>因公出国</w:t>
            </w:r>
            <w:r>
              <w:rPr>
                <w:spacing w:val="25"/>
                <w:sz w:val="21"/>
                <w:szCs w:val="21"/>
              </w:rPr>
              <w:t xml:space="preserve"> </w:t>
            </w:r>
            <w:r>
              <w:rPr>
                <w:spacing w:val="-3"/>
                <w:sz w:val="21"/>
                <w:szCs w:val="21"/>
              </w:rPr>
              <w:t>(</w:t>
            </w:r>
            <w:r>
              <w:rPr>
                <w:spacing w:val="13"/>
                <w:sz w:val="21"/>
                <w:szCs w:val="21"/>
              </w:rPr>
              <w:t>境）费</w:t>
            </w:r>
          </w:p>
        </w:tc>
        <w:tc>
          <w:tcPr>
            <w:tcW w:w="3656" w:type="dxa"/>
            <w:gridSpan w:val="3"/>
            <w:shd w:val="clear" w:color="auto" w:fill="C0C0C0"/>
            <w:vAlign w:val="top"/>
          </w:tcPr>
          <w:p w14:paraId="47FB966A">
            <w:pPr>
              <w:pStyle w:val="6"/>
              <w:spacing w:before="38" w:line="219" w:lineRule="auto"/>
              <w:ind w:left="715"/>
              <w:rPr>
                <w:sz w:val="21"/>
                <w:szCs w:val="21"/>
              </w:rPr>
            </w:pPr>
            <w:r>
              <w:rPr>
                <w:spacing w:val="12"/>
                <w:sz w:val="21"/>
                <w:szCs w:val="21"/>
              </w:rPr>
              <w:t>公务用车购置及运行费</w:t>
            </w:r>
          </w:p>
        </w:tc>
        <w:tc>
          <w:tcPr>
            <w:tcW w:w="1236" w:type="dxa"/>
            <w:vMerge w:val="restart"/>
            <w:tcBorders>
              <w:bottom w:val="nil"/>
            </w:tcBorders>
            <w:shd w:val="clear" w:color="auto" w:fill="C0C0C0"/>
            <w:vAlign w:val="top"/>
          </w:tcPr>
          <w:p w14:paraId="2821FF8D">
            <w:pPr>
              <w:spacing w:line="269" w:lineRule="auto"/>
              <w:rPr>
                <w:rFonts w:ascii="Arial"/>
                <w:sz w:val="21"/>
              </w:rPr>
            </w:pPr>
          </w:p>
          <w:p w14:paraId="368BF230">
            <w:pPr>
              <w:pStyle w:val="6"/>
              <w:spacing w:before="68" w:line="227" w:lineRule="auto"/>
              <w:ind w:left="59"/>
              <w:rPr>
                <w:sz w:val="21"/>
                <w:szCs w:val="21"/>
              </w:rPr>
            </w:pPr>
            <w:r>
              <w:rPr>
                <w:spacing w:val="10"/>
                <w:sz w:val="21"/>
                <w:szCs w:val="21"/>
              </w:rPr>
              <w:t>公务接待费</w:t>
            </w:r>
          </w:p>
        </w:tc>
      </w:tr>
      <w:tr w14:paraId="1AA62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221" w:type="dxa"/>
            <w:vMerge w:val="continue"/>
            <w:tcBorders>
              <w:top w:val="nil"/>
            </w:tcBorders>
            <w:vAlign w:val="top"/>
          </w:tcPr>
          <w:p w14:paraId="37064DC1">
            <w:pPr>
              <w:rPr>
                <w:rFonts w:ascii="Arial"/>
                <w:sz w:val="21"/>
              </w:rPr>
            </w:pPr>
          </w:p>
        </w:tc>
        <w:tc>
          <w:tcPr>
            <w:tcW w:w="1214" w:type="dxa"/>
            <w:vMerge w:val="continue"/>
            <w:tcBorders>
              <w:top w:val="nil"/>
            </w:tcBorders>
            <w:vAlign w:val="top"/>
          </w:tcPr>
          <w:p w14:paraId="7A9F661C">
            <w:pPr>
              <w:rPr>
                <w:rFonts w:ascii="Arial"/>
                <w:sz w:val="21"/>
              </w:rPr>
            </w:pPr>
          </w:p>
        </w:tc>
        <w:tc>
          <w:tcPr>
            <w:tcW w:w="1228" w:type="dxa"/>
            <w:shd w:val="clear" w:color="auto" w:fill="C0C0C0"/>
            <w:vAlign w:val="top"/>
          </w:tcPr>
          <w:p w14:paraId="2CA8D1D9">
            <w:pPr>
              <w:pStyle w:val="6"/>
              <w:spacing w:before="176" w:line="229" w:lineRule="auto"/>
              <w:ind w:left="391"/>
              <w:rPr>
                <w:sz w:val="21"/>
                <w:szCs w:val="21"/>
              </w:rPr>
            </w:pPr>
            <w:r>
              <w:rPr>
                <w:spacing w:val="4"/>
                <w:sz w:val="21"/>
                <w:szCs w:val="21"/>
              </w:rPr>
              <w:t>小计</w:t>
            </w:r>
          </w:p>
        </w:tc>
        <w:tc>
          <w:tcPr>
            <w:tcW w:w="1214" w:type="dxa"/>
            <w:shd w:val="clear" w:color="auto" w:fill="C0C0C0"/>
            <w:vAlign w:val="top"/>
          </w:tcPr>
          <w:p w14:paraId="1989CFC7">
            <w:pPr>
              <w:pStyle w:val="6"/>
              <w:spacing w:before="42" w:line="232" w:lineRule="auto"/>
              <w:ind w:left="370" w:right="45" w:hanging="321"/>
              <w:rPr>
                <w:sz w:val="21"/>
                <w:szCs w:val="21"/>
              </w:rPr>
            </w:pPr>
            <w:r>
              <w:rPr>
                <w:spacing w:val="10"/>
                <w:sz w:val="21"/>
                <w:szCs w:val="21"/>
              </w:rPr>
              <w:t>公务用车购</w:t>
            </w:r>
            <w:r>
              <w:rPr>
                <w:spacing w:val="8"/>
                <w:sz w:val="21"/>
                <w:szCs w:val="21"/>
              </w:rPr>
              <w:t>置费</w:t>
            </w:r>
          </w:p>
        </w:tc>
        <w:tc>
          <w:tcPr>
            <w:tcW w:w="1214" w:type="dxa"/>
            <w:shd w:val="clear" w:color="auto" w:fill="C0C0C0"/>
            <w:vAlign w:val="top"/>
          </w:tcPr>
          <w:p w14:paraId="759E2497">
            <w:pPr>
              <w:pStyle w:val="6"/>
              <w:spacing w:before="42" w:line="232" w:lineRule="auto"/>
              <w:ind w:left="376" w:right="44" w:hanging="326"/>
              <w:rPr>
                <w:sz w:val="21"/>
                <w:szCs w:val="21"/>
              </w:rPr>
            </w:pPr>
            <w:r>
              <w:rPr>
                <w:spacing w:val="10"/>
                <w:sz w:val="21"/>
                <w:szCs w:val="21"/>
              </w:rPr>
              <w:t>公务用车运</w:t>
            </w:r>
            <w:r>
              <w:rPr>
                <w:spacing w:val="5"/>
                <w:sz w:val="21"/>
                <w:szCs w:val="21"/>
              </w:rPr>
              <w:t>行费</w:t>
            </w:r>
          </w:p>
        </w:tc>
        <w:tc>
          <w:tcPr>
            <w:tcW w:w="1228" w:type="dxa"/>
            <w:vMerge w:val="continue"/>
            <w:tcBorders>
              <w:top w:val="nil"/>
            </w:tcBorders>
            <w:vAlign w:val="top"/>
          </w:tcPr>
          <w:p w14:paraId="00573132">
            <w:pPr>
              <w:rPr>
                <w:rFonts w:ascii="Arial"/>
                <w:sz w:val="21"/>
              </w:rPr>
            </w:pPr>
          </w:p>
        </w:tc>
        <w:tc>
          <w:tcPr>
            <w:tcW w:w="1214" w:type="dxa"/>
            <w:vMerge w:val="continue"/>
            <w:tcBorders>
              <w:top w:val="nil"/>
            </w:tcBorders>
            <w:vAlign w:val="top"/>
          </w:tcPr>
          <w:p w14:paraId="44A934CE">
            <w:pPr>
              <w:rPr>
                <w:rFonts w:ascii="Arial"/>
                <w:sz w:val="21"/>
              </w:rPr>
            </w:pPr>
          </w:p>
        </w:tc>
        <w:tc>
          <w:tcPr>
            <w:tcW w:w="1214" w:type="dxa"/>
            <w:vMerge w:val="continue"/>
            <w:tcBorders>
              <w:top w:val="nil"/>
            </w:tcBorders>
            <w:vAlign w:val="top"/>
          </w:tcPr>
          <w:p w14:paraId="11AE1BD2">
            <w:pPr>
              <w:rPr>
                <w:rFonts w:ascii="Arial"/>
                <w:sz w:val="21"/>
              </w:rPr>
            </w:pPr>
          </w:p>
        </w:tc>
        <w:tc>
          <w:tcPr>
            <w:tcW w:w="1228" w:type="dxa"/>
            <w:shd w:val="clear" w:color="auto" w:fill="C0C0C0"/>
            <w:vAlign w:val="top"/>
          </w:tcPr>
          <w:p w14:paraId="6DECBA5C">
            <w:pPr>
              <w:pStyle w:val="6"/>
              <w:spacing w:before="176" w:line="229" w:lineRule="auto"/>
              <w:ind w:left="399"/>
              <w:rPr>
                <w:sz w:val="21"/>
                <w:szCs w:val="21"/>
              </w:rPr>
            </w:pPr>
            <w:r>
              <w:rPr>
                <w:spacing w:val="4"/>
                <w:sz w:val="21"/>
                <w:szCs w:val="21"/>
              </w:rPr>
              <w:t>小计</w:t>
            </w:r>
          </w:p>
        </w:tc>
        <w:tc>
          <w:tcPr>
            <w:tcW w:w="1214" w:type="dxa"/>
            <w:shd w:val="clear" w:color="auto" w:fill="C0C0C0"/>
            <w:vAlign w:val="top"/>
          </w:tcPr>
          <w:p w14:paraId="1816F821">
            <w:pPr>
              <w:pStyle w:val="6"/>
              <w:spacing w:before="42" w:line="232" w:lineRule="auto"/>
              <w:ind w:left="378" w:right="37" w:hanging="321"/>
              <w:rPr>
                <w:sz w:val="21"/>
                <w:szCs w:val="21"/>
              </w:rPr>
            </w:pPr>
            <w:r>
              <w:rPr>
                <w:spacing w:val="10"/>
                <w:sz w:val="21"/>
                <w:szCs w:val="21"/>
              </w:rPr>
              <w:t>公务用车购</w:t>
            </w:r>
            <w:r>
              <w:rPr>
                <w:spacing w:val="8"/>
                <w:sz w:val="21"/>
                <w:szCs w:val="21"/>
              </w:rPr>
              <w:t>置费</w:t>
            </w:r>
          </w:p>
        </w:tc>
        <w:tc>
          <w:tcPr>
            <w:tcW w:w="1214" w:type="dxa"/>
            <w:shd w:val="clear" w:color="auto" w:fill="C0C0C0"/>
            <w:vAlign w:val="top"/>
          </w:tcPr>
          <w:p w14:paraId="712D29BF">
            <w:pPr>
              <w:pStyle w:val="6"/>
              <w:spacing w:before="42" w:line="232" w:lineRule="auto"/>
              <w:ind w:left="384" w:right="36" w:hanging="326"/>
              <w:rPr>
                <w:sz w:val="21"/>
                <w:szCs w:val="21"/>
              </w:rPr>
            </w:pPr>
            <w:r>
              <w:rPr>
                <w:spacing w:val="10"/>
                <w:sz w:val="21"/>
                <w:szCs w:val="21"/>
              </w:rPr>
              <w:t>公务用车运</w:t>
            </w:r>
            <w:r>
              <w:rPr>
                <w:spacing w:val="5"/>
                <w:sz w:val="21"/>
                <w:szCs w:val="21"/>
              </w:rPr>
              <w:t>行费</w:t>
            </w:r>
          </w:p>
        </w:tc>
        <w:tc>
          <w:tcPr>
            <w:tcW w:w="1236" w:type="dxa"/>
            <w:vMerge w:val="continue"/>
            <w:tcBorders>
              <w:top w:val="nil"/>
            </w:tcBorders>
            <w:vAlign w:val="top"/>
          </w:tcPr>
          <w:p w14:paraId="608818C7">
            <w:pPr>
              <w:rPr>
                <w:rFonts w:ascii="Arial"/>
                <w:sz w:val="21"/>
              </w:rPr>
            </w:pPr>
          </w:p>
        </w:tc>
      </w:tr>
      <w:tr w14:paraId="0DAA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221" w:type="dxa"/>
            <w:shd w:val="clear" w:color="auto" w:fill="C0C0C0"/>
            <w:vAlign w:val="top"/>
          </w:tcPr>
          <w:p w14:paraId="4D28CC31">
            <w:pPr>
              <w:pStyle w:val="6"/>
              <w:spacing w:before="46" w:line="212" w:lineRule="auto"/>
              <w:ind w:left="557"/>
              <w:rPr>
                <w:sz w:val="21"/>
                <w:szCs w:val="21"/>
              </w:rPr>
            </w:pPr>
            <w:r>
              <w:rPr>
                <w:sz w:val="21"/>
                <w:szCs w:val="21"/>
              </w:rPr>
              <w:t>1</w:t>
            </w:r>
          </w:p>
        </w:tc>
        <w:tc>
          <w:tcPr>
            <w:tcW w:w="1214" w:type="dxa"/>
            <w:shd w:val="clear" w:color="auto" w:fill="C0C0C0"/>
            <w:vAlign w:val="top"/>
          </w:tcPr>
          <w:p w14:paraId="28EA549D">
            <w:pPr>
              <w:pStyle w:val="6"/>
              <w:spacing w:before="46" w:line="212" w:lineRule="auto"/>
              <w:ind w:left="537"/>
              <w:rPr>
                <w:sz w:val="21"/>
                <w:szCs w:val="21"/>
              </w:rPr>
            </w:pPr>
            <w:r>
              <w:rPr>
                <w:sz w:val="21"/>
                <w:szCs w:val="21"/>
              </w:rPr>
              <w:t>2</w:t>
            </w:r>
          </w:p>
        </w:tc>
        <w:tc>
          <w:tcPr>
            <w:tcW w:w="1228" w:type="dxa"/>
            <w:shd w:val="clear" w:color="auto" w:fill="C0C0C0"/>
            <w:vAlign w:val="top"/>
          </w:tcPr>
          <w:p w14:paraId="5C7C1B6A">
            <w:pPr>
              <w:pStyle w:val="6"/>
              <w:spacing w:before="46" w:line="212" w:lineRule="auto"/>
              <w:ind w:left="555"/>
              <w:rPr>
                <w:sz w:val="21"/>
                <w:szCs w:val="21"/>
              </w:rPr>
            </w:pPr>
            <w:r>
              <w:rPr>
                <w:sz w:val="21"/>
                <w:szCs w:val="21"/>
              </w:rPr>
              <w:t>3</w:t>
            </w:r>
          </w:p>
        </w:tc>
        <w:tc>
          <w:tcPr>
            <w:tcW w:w="1214" w:type="dxa"/>
            <w:shd w:val="clear" w:color="auto" w:fill="C0C0C0"/>
            <w:vAlign w:val="top"/>
          </w:tcPr>
          <w:p w14:paraId="1EE2F5A0">
            <w:pPr>
              <w:pStyle w:val="6"/>
              <w:spacing w:before="46" w:line="212" w:lineRule="auto"/>
              <w:ind w:left="537"/>
              <w:rPr>
                <w:sz w:val="21"/>
                <w:szCs w:val="21"/>
              </w:rPr>
            </w:pPr>
            <w:r>
              <w:rPr>
                <w:sz w:val="21"/>
                <w:szCs w:val="21"/>
              </w:rPr>
              <w:t>4</w:t>
            </w:r>
          </w:p>
        </w:tc>
        <w:tc>
          <w:tcPr>
            <w:tcW w:w="1214" w:type="dxa"/>
            <w:shd w:val="clear" w:color="auto" w:fill="C0C0C0"/>
            <w:vAlign w:val="top"/>
          </w:tcPr>
          <w:p w14:paraId="1E8321E9">
            <w:pPr>
              <w:pStyle w:val="6"/>
              <w:spacing w:before="46" w:line="212" w:lineRule="auto"/>
              <w:ind w:left="543"/>
              <w:rPr>
                <w:sz w:val="21"/>
                <w:szCs w:val="21"/>
              </w:rPr>
            </w:pPr>
            <w:r>
              <w:rPr>
                <w:sz w:val="21"/>
                <w:szCs w:val="21"/>
              </w:rPr>
              <w:t>5</w:t>
            </w:r>
          </w:p>
        </w:tc>
        <w:tc>
          <w:tcPr>
            <w:tcW w:w="1228" w:type="dxa"/>
            <w:shd w:val="clear" w:color="auto" w:fill="C0C0C0"/>
            <w:vAlign w:val="top"/>
          </w:tcPr>
          <w:p w14:paraId="6C5C7FF0">
            <w:pPr>
              <w:pStyle w:val="6"/>
              <w:spacing w:before="46" w:line="212" w:lineRule="auto"/>
              <w:ind w:left="556"/>
              <w:rPr>
                <w:sz w:val="21"/>
                <w:szCs w:val="21"/>
              </w:rPr>
            </w:pPr>
            <w:r>
              <w:rPr>
                <w:sz w:val="21"/>
                <w:szCs w:val="21"/>
              </w:rPr>
              <w:t>6</w:t>
            </w:r>
          </w:p>
        </w:tc>
        <w:tc>
          <w:tcPr>
            <w:tcW w:w="1214" w:type="dxa"/>
            <w:shd w:val="clear" w:color="auto" w:fill="C0C0C0"/>
            <w:vAlign w:val="top"/>
          </w:tcPr>
          <w:p w14:paraId="5DFD2081">
            <w:pPr>
              <w:pStyle w:val="6"/>
              <w:spacing w:before="46" w:line="212" w:lineRule="auto"/>
              <w:ind w:left="547"/>
              <w:rPr>
                <w:sz w:val="21"/>
                <w:szCs w:val="21"/>
              </w:rPr>
            </w:pPr>
            <w:r>
              <w:rPr>
                <w:sz w:val="21"/>
                <w:szCs w:val="21"/>
              </w:rPr>
              <w:t>7</w:t>
            </w:r>
          </w:p>
        </w:tc>
        <w:tc>
          <w:tcPr>
            <w:tcW w:w="1214" w:type="dxa"/>
            <w:shd w:val="clear" w:color="auto" w:fill="C0C0C0"/>
            <w:vAlign w:val="top"/>
          </w:tcPr>
          <w:p w14:paraId="224EB6EA">
            <w:pPr>
              <w:pStyle w:val="6"/>
              <w:spacing w:before="46" w:line="212" w:lineRule="auto"/>
              <w:ind w:left="543"/>
              <w:rPr>
                <w:sz w:val="21"/>
                <w:szCs w:val="21"/>
              </w:rPr>
            </w:pPr>
            <w:r>
              <w:rPr>
                <w:sz w:val="21"/>
                <w:szCs w:val="21"/>
              </w:rPr>
              <w:t>8</w:t>
            </w:r>
          </w:p>
        </w:tc>
        <w:tc>
          <w:tcPr>
            <w:tcW w:w="1228" w:type="dxa"/>
            <w:shd w:val="clear" w:color="auto" w:fill="C0C0C0"/>
            <w:vAlign w:val="top"/>
          </w:tcPr>
          <w:p w14:paraId="395CC6C4">
            <w:pPr>
              <w:pStyle w:val="6"/>
              <w:spacing w:before="46" w:line="212" w:lineRule="auto"/>
              <w:ind w:left="559"/>
              <w:rPr>
                <w:sz w:val="21"/>
                <w:szCs w:val="21"/>
              </w:rPr>
            </w:pPr>
            <w:r>
              <w:rPr>
                <w:sz w:val="21"/>
                <w:szCs w:val="21"/>
              </w:rPr>
              <w:t>9</w:t>
            </w:r>
          </w:p>
        </w:tc>
        <w:tc>
          <w:tcPr>
            <w:tcW w:w="1214" w:type="dxa"/>
            <w:shd w:val="clear" w:color="auto" w:fill="C0C0C0"/>
            <w:vAlign w:val="top"/>
          </w:tcPr>
          <w:p w14:paraId="7C7EBCF1">
            <w:pPr>
              <w:pStyle w:val="6"/>
              <w:spacing w:before="46" w:line="212" w:lineRule="auto"/>
              <w:ind w:left="502"/>
              <w:rPr>
                <w:sz w:val="21"/>
                <w:szCs w:val="21"/>
              </w:rPr>
            </w:pPr>
            <w:r>
              <w:rPr>
                <w:spacing w:val="-3"/>
                <w:sz w:val="21"/>
                <w:szCs w:val="21"/>
              </w:rPr>
              <w:t>10</w:t>
            </w:r>
          </w:p>
        </w:tc>
        <w:tc>
          <w:tcPr>
            <w:tcW w:w="1214" w:type="dxa"/>
            <w:shd w:val="clear" w:color="auto" w:fill="C0C0C0"/>
            <w:vAlign w:val="top"/>
          </w:tcPr>
          <w:p w14:paraId="57D73172">
            <w:pPr>
              <w:pStyle w:val="6"/>
              <w:spacing w:before="46" w:line="212" w:lineRule="auto"/>
              <w:ind w:left="503"/>
              <w:rPr>
                <w:sz w:val="21"/>
                <w:szCs w:val="21"/>
              </w:rPr>
            </w:pPr>
            <w:r>
              <w:rPr>
                <w:spacing w:val="-3"/>
                <w:sz w:val="21"/>
                <w:szCs w:val="21"/>
              </w:rPr>
              <w:t>11</w:t>
            </w:r>
          </w:p>
        </w:tc>
        <w:tc>
          <w:tcPr>
            <w:tcW w:w="1236" w:type="dxa"/>
            <w:shd w:val="clear" w:color="auto" w:fill="C0C0C0"/>
            <w:vAlign w:val="top"/>
          </w:tcPr>
          <w:p w14:paraId="7CEF1DE2">
            <w:pPr>
              <w:pStyle w:val="6"/>
              <w:spacing w:before="46" w:line="212" w:lineRule="auto"/>
              <w:ind w:left="519"/>
              <w:rPr>
                <w:sz w:val="21"/>
                <w:szCs w:val="21"/>
              </w:rPr>
            </w:pPr>
            <w:r>
              <w:rPr>
                <w:spacing w:val="-3"/>
                <w:sz w:val="21"/>
                <w:szCs w:val="21"/>
              </w:rPr>
              <w:t>12</w:t>
            </w:r>
          </w:p>
        </w:tc>
      </w:tr>
      <w:tr w14:paraId="40422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221" w:type="dxa"/>
            <w:vAlign w:val="top"/>
          </w:tcPr>
          <w:p w14:paraId="4635E786">
            <w:pPr>
              <w:rPr>
                <w:rFonts w:ascii="Arial"/>
                <w:sz w:val="21"/>
              </w:rPr>
            </w:pPr>
          </w:p>
        </w:tc>
        <w:tc>
          <w:tcPr>
            <w:tcW w:w="1214" w:type="dxa"/>
            <w:vAlign w:val="top"/>
          </w:tcPr>
          <w:p w14:paraId="13E9BA26">
            <w:pPr>
              <w:rPr>
                <w:rFonts w:ascii="Arial"/>
                <w:sz w:val="21"/>
              </w:rPr>
            </w:pPr>
          </w:p>
        </w:tc>
        <w:tc>
          <w:tcPr>
            <w:tcW w:w="1228" w:type="dxa"/>
            <w:vAlign w:val="top"/>
          </w:tcPr>
          <w:p w14:paraId="49865709">
            <w:pPr>
              <w:rPr>
                <w:rFonts w:ascii="Arial"/>
                <w:sz w:val="21"/>
              </w:rPr>
            </w:pPr>
          </w:p>
        </w:tc>
        <w:tc>
          <w:tcPr>
            <w:tcW w:w="1214" w:type="dxa"/>
            <w:vAlign w:val="top"/>
          </w:tcPr>
          <w:p w14:paraId="6C15A728">
            <w:pPr>
              <w:rPr>
                <w:rFonts w:ascii="Arial"/>
                <w:sz w:val="21"/>
              </w:rPr>
            </w:pPr>
          </w:p>
        </w:tc>
        <w:tc>
          <w:tcPr>
            <w:tcW w:w="1214" w:type="dxa"/>
            <w:vAlign w:val="top"/>
          </w:tcPr>
          <w:p w14:paraId="7790CA4B">
            <w:pPr>
              <w:rPr>
                <w:rFonts w:ascii="Arial"/>
                <w:sz w:val="21"/>
              </w:rPr>
            </w:pPr>
          </w:p>
        </w:tc>
        <w:tc>
          <w:tcPr>
            <w:tcW w:w="1228" w:type="dxa"/>
            <w:vAlign w:val="top"/>
          </w:tcPr>
          <w:p w14:paraId="0850E12D">
            <w:pPr>
              <w:rPr>
                <w:rFonts w:ascii="Arial"/>
                <w:sz w:val="21"/>
              </w:rPr>
            </w:pPr>
          </w:p>
        </w:tc>
        <w:tc>
          <w:tcPr>
            <w:tcW w:w="1214" w:type="dxa"/>
            <w:vAlign w:val="top"/>
          </w:tcPr>
          <w:p w14:paraId="25CFA7F0">
            <w:pPr>
              <w:rPr>
                <w:rFonts w:ascii="Arial"/>
                <w:sz w:val="21"/>
              </w:rPr>
            </w:pPr>
          </w:p>
        </w:tc>
        <w:tc>
          <w:tcPr>
            <w:tcW w:w="1214" w:type="dxa"/>
            <w:vAlign w:val="top"/>
          </w:tcPr>
          <w:p w14:paraId="6A3E6DBF">
            <w:pPr>
              <w:rPr>
                <w:rFonts w:ascii="Arial"/>
                <w:sz w:val="21"/>
              </w:rPr>
            </w:pPr>
          </w:p>
        </w:tc>
        <w:tc>
          <w:tcPr>
            <w:tcW w:w="1228" w:type="dxa"/>
            <w:vAlign w:val="top"/>
          </w:tcPr>
          <w:p w14:paraId="6ED439E3">
            <w:pPr>
              <w:rPr>
                <w:rFonts w:ascii="Arial"/>
                <w:sz w:val="21"/>
              </w:rPr>
            </w:pPr>
          </w:p>
        </w:tc>
        <w:tc>
          <w:tcPr>
            <w:tcW w:w="1214" w:type="dxa"/>
            <w:vAlign w:val="top"/>
          </w:tcPr>
          <w:p w14:paraId="785B8024">
            <w:pPr>
              <w:rPr>
                <w:rFonts w:ascii="Arial"/>
                <w:sz w:val="21"/>
              </w:rPr>
            </w:pPr>
          </w:p>
        </w:tc>
        <w:tc>
          <w:tcPr>
            <w:tcW w:w="1214" w:type="dxa"/>
            <w:vAlign w:val="top"/>
          </w:tcPr>
          <w:p w14:paraId="31FB83C5">
            <w:pPr>
              <w:rPr>
                <w:rFonts w:ascii="Arial"/>
                <w:sz w:val="21"/>
              </w:rPr>
            </w:pPr>
          </w:p>
        </w:tc>
        <w:tc>
          <w:tcPr>
            <w:tcW w:w="1236" w:type="dxa"/>
            <w:vAlign w:val="top"/>
          </w:tcPr>
          <w:p w14:paraId="5F2134CD">
            <w:pPr>
              <w:rPr>
                <w:rFonts w:ascii="Arial"/>
                <w:sz w:val="21"/>
              </w:rPr>
            </w:pPr>
          </w:p>
        </w:tc>
      </w:tr>
    </w:tbl>
    <w:p w14:paraId="1C830A63">
      <w:pPr>
        <w:spacing w:before="18" w:line="233" w:lineRule="auto"/>
        <w:ind w:left="58" w:right="37" w:hanging="14"/>
        <w:rPr>
          <w:rFonts w:ascii="宋体" w:hAnsi="宋体" w:eastAsia="宋体" w:cs="宋体"/>
          <w:sz w:val="18"/>
          <w:szCs w:val="18"/>
        </w:rPr>
      </w:pPr>
      <w:r>
        <w:rPr>
          <w:rFonts w:ascii="宋体" w:hAnsi="宋体" w:eastAsia="宋体" w:cs="宋体"/>
          <w:sz w:val="18"/>
          <w:szCs w:val="18"/>
        </w:rPr>
        <w:t>注：1.本表反映部门本年度“三公</w:t>
      </w:r>
      <w:r>
        <w:rPr>
          <w:rFonts w:ascii="宋体" w:hAnsi="宋体" w:eastAsia="宋体" w:cs="宋体"/>
          <w:spacing w:val="-66"/>
          <w:sz w:val="18"/>
          <w:szCs w:val="18"/>
        </w:rPr>
        <w:t xml:space="preserve"> </w:t>
      </w:r>
      <w:r>
        <w:rPr>
          <w:rFonts w:ascii="宋体" w:hAnsi="宋体" w:eastAsia="宋体" w:cs="宋体"/>
          <w:sz w:val="18"/>
          <w:szCs w:val="18"/>
        </w:rPr>
        <w:t>”经费支出预决算情况</w:t>
      </w:r>
      <w:r>
        <w:rPr>
          <w:rFonts w:ascii="宋体" w:hAnsi="宋体" w:eastAsia="宋体" w:cs="宋体"/>
          <w:spacing w:val="-1"/>
          <w:sz w:val="18"/>
          <w:szCs w:val="18"/>
        </w:rPr>
        <w:t>。其中，预算数为“三公</w:t>
      </w:r>
      <w:r>
        <w:rPr>
          <w:rFonts w:ascii="宋体" w:hAnsi="宋体" w:eastAsia="宋体" w:cs="宋体"/>
          <w:spacing w:val="-67"/>
          <w:sz w:val="18"/>
          <w:szCs w:val="18"/>
        </w:rPr>
        <w:t xml:space="preserve"> </w:t>
      </w:r>
      <w:r>
        <w:rPr>
          <w:rFonts w:ascii="宋体" w:hAnsi="宋体" w:eastAsia="宋体" w:cs="宋体"/>
          <w:spacing w:val="-1"/>
          <w:sz w:val="18"/>
          <w:szCs w:val="18"/>
        </w:rPr>
        <w:t>”经费全年预算数，反映按规定程序调整后的预算数；决算数是包括财政拨款和以前年度结转资金安排</w:t>
      </w:r>
      <w:r>
        <w:rPr>
          <w:rFonts w:ascii="宋体" w:hAnsi="宋体" w:eastAsia="宋体" w:cs="宋体"/>
          <w:spacing w:val="-4"/>
          <w:sz w:val="18"/>
          <w:szCs w:val="18"/>
        </w:rPr>
        <w:t>的实际支出。</w:t>
      </w:r>
    </w:p>
    <w:p w14:paraId="38E59064">
      <w:pPr>
        <w:spacing w:before="55" w:line="219" w:lineRule="auto"/>
        <w:ind w:left="406"/>
        <w:rPr>
          <w:rFonts w:ascii="宋体" w:hAnsi="宋体" w:eastAsia="宋体" w:cs="宋体"/>
          <w:sz w:val="18"/>
          <w:szCs w:val="18"/>
        </w:rPr>
      </w:pPr>
      <w:r>
        <w:rPr>
          <w:rFonts w:ascii="宋体" w:hAnsi="宋体" w:eastAsia="宋体" w:cs="宋体"/>
          <w:spacing w:val="-1"/>
          <w:sz w:val="18"/>
          <w:szCs w:val="18"/>
        </w:rPr>
        <w:t>2.表格中单元格空白表示数据为零。</w:t>
      </w:r>
    </w:p>
    <w:p w14:paraId="06558724">
      <w:pPr>
        <w:spacing w:before="115" w:line="219" w:lineRule="auto"/>
        <w:ind w:left="408"/>
        <w:rPr>
          <w:rFonts w:ascii="宋体" w:hAnsi="宋体" w:eastAsia="宋体" w:cs="宋体"/>
          <w:sz w:val="18"/>
          <w:szCs w:val="18"/>
        </w:rPr>
      </w:pPr>
      <w:r>
        <w:rPr>
          <w:rFonts w:ascii="宋体" w:hAnsi="宋体" w:eastAsia="宋体" w:cs="宋体"/>
          <w:spacing w:val="-2"/>
          <w:sz w:val="18"/>
          <w:szCs w:val="18"/>
        </w:rPr>
        <w:t>3.本单位2024年度无“三公</w:t>
      </w:r>
      <w:r>
        <w:rPr>
          <w:rFonts w:ascii="宋体" w:hAnsi="宋体" w:eastAsia="宋体" w:cs="宋体"/>
          <w:spacing w:val="-60"/>
          <w:sz w:val="18"/>
          <w:szCs w:val="18"/>
        </w:rPr>
        <w:t xml:space="preserve"> </w:t>
      </w:r>
      <w:r>
        <w:rPr>
          <w:rFonts w:ascii="宋体" w:hAnsi="宋体" w:eastAsia="宋体" w:cs="宋体"/>
          <w:spacing w:val="-2"/>
          <w:sz w:val="18"/>
          <w:szCs w:val="18"/>
        </w:rPr>
        <w:t>”经费支出。</w:t>
      </w:r>
    </w:p>
    <w:p w14:paraId="11803C47">
      <w:pPr>
        <w:spacing w:line="219" w:lineRule="auto"/>
        <w:rPr>
          <w:rFonts w:ascii="宋体" w:hAnsi="宋体" w:eastAsia="宋体" w:cs="宋体"/>
          <w:sz w:val="18"/>
          <w:szCs w:val="18"/>
        </w:rPr>
        <w:sectPr>
          <w:pgSz w:w="16838" w:h="11906"/>
          <w:pgMar w:top="548" w:right="1110" w:bottom="400" w:left="1072" w:header="0" w:footer="0" w:gutter="0"/>
          <w:cols w:space="720" w:num="1"/>
        </w:sectPr>
      </w:pPr>
    </w:p>
    <w:p w14:paraId="08D4B221">
      <w:pPr>
        <w:pStyle w:val="2"/>
      </w:pPr>
    </w:p>
    <w:p w14:paraId="5A37148F">
      <w:pPr>
        <w:pStyle w:val="2"/>
      </w:pPr>
    </w:p>
    <w:p w14:paraId="5F85A41A">
      <w:pPr>
        <w:pStyle w:val="2"/>
      </w:pPr>
    </w:p>
    <w:p w14:paraId="092DC404">
      <w:pPr>
        <w:pStyle w:val="2"/>
      </w:pPr>
    </w:p>
    <w:p w14:paraId="4BE16B1E">
      <w:pPr>
        <w:pStyle w:val="2"/>
      </w:pPr>
    </w:p>
    <w:p w14:paraId="44E27A7F">
      <w:pPr>
        <w:pStyle w:val="2"/>
      </w:pPr>
    </w:p>
    <w:p w14:paraId="67145998">
      <w:pPr>
        <w:pStyle w:val="2"/>
      </w:pPr>
    </w:p>
    <w:p w14:paraId="4EC58630">
      <w:pPr>
        <w:pStyle w:val="2"/>
        <w:spacing w:line="241" w:lineRule="auto"/>
      </w:pPr>
    </w:p>
    <w:p w14:paraId="4989BABE">
      <w:pPr>
        <w:pStyle w:val="2"/>
        <w:spacing w:line="241" w:lineRule="auto"/>
      </w:pPr>
    </w:p>
    <w:p w14:paraId="6CDB60D5">
      <w:pPr>
        <w:pStyle w:val="2"/>
        <w:spacing w:line="241" w:lineRule="auto"/>
      </w:pPr>
    </w:p>
    <w:p w14:paraId="65DA5EC0">
      <w:pPr>
        <w:pStyle w:val="2"/>
        <w:spacing w:line="241" w:lineRule="auto"/>
      </w:pPr>
    </w:p>
    <w:p w14:paraId="5CB7DE43">
      <w:pPr>
        <w:pStyle w:val="2"/>
        <w:spacing w:line="241" w:lineRule="auto"/>
      </w:pPr>
    </w:p>
    <w:p w14:paraId="07DA3FE2">
      <w:pPr>
        <w:pStyle w:val="2"/>
        <w:spacing w:line="241" w:lineRule="auto"/>
      </w:pPr>
    </w:p>
    <w:p w14:paraId="1936EFEF">
      <w:pPr>
        <w:pStyle w:val="2"/>
        <w:spacing w:line="241" w:lineRule="auto"/>
      </w:pPr>
    </w:p>
    <w:p w14:paraId="58DAC5C6">
      <w:pPr>
        <w:pStyle w:val="2"/>
        <w:spacing w:line="241" w:lineRule="auto"/>
      </w:pPr>
    </w:p>
    <w:p w14:paraId="2F28E630">
      <w:pPr>
        <w:pStyle w:val="2"/>
        <w:spacing w:line="241" w:lineRule="auto"/>
      </w:pPr>
    </w:p>
    <w:p w14:paraId="516E3B2D">
      <w:pPr>
        <w:pStyle w:val="2"/>
        <w:spacing w:line="241" w:lineRule="auto"/>
      </w:pPr>
    </w:p>
    <w:p w14:paraId="27FB5C2D">
      <w:pPr>
        <w:pStyle w:val="2"/>
        <w:spacing w:line="241" w:lineRule="auto"/>
      </w:pPr>
    </w:p>
    <w:p w14:paraId="0169B0E4">
      <w:pPr>
        <w:pStyle w:val="2"/>
        <w:spacing w:line="241" w:lineRule="auto"/>
      </w:pPr>
    </w:p>
    <w:p w14:paraId="13B94E96">
      <w:pPr>
        <w:pStyle w:val="2"/>
        <w:spacing w:line="241" w:lineRule="auto"/>
      </w:pPr>
    </w:p>
    <w:p w14:paraId="018E88A1">
      <w:pPr>
        <w:pStyle w:val="2"/>
        <w:spacing w:line="241" w:lineRule="auto"/>
      </w:pPr>
    </w:p>
    <w:p w14:paraId="7136AC6E">
      <w:pPr>
        <w:spacing w:before="169" w:line="222" w:lineRule="auto"/>
        <w:ind w:left="3179"/>
        <w:rPr>
          <w:rFonts w:ascii="仿宋" w:hAnsi="仿宋" w:eastAsia="仿宋" w:cs="仿宋"/>
          <w:sz w:val="52"/>
          <w:szCs w:val="52"/>
        </w:rPr>
      </w:pPr>
      <w:r>
        <w:rPr>
          <w:rFonts w:ascii="仿宋" w:hAnsi="仿宋" w:eastAsia="仿宋" w:cs="仿宋"/>
          <w:b/>
          <w:bCs/>
          <w:spacing w:val="-19"/>
          <w:sz w:val="52"/>
          <w:szCs w:val="52"/>
        </w:rPr>
        <w:t>第三部分</w:t>
      </w:r>
    </w:p>
    <w:p w14:paraId="09E21E49">
      <w:pPr>
        <w:pStyle w:val="2"/>
        <w:spacing w:line="277" w:lineRule="auto"/>
      </w:pPr>
    </w:p>
    <w:p w14:paraId="41B70929">
      <w:pPr>
        <w:pStyle w:val="2"/>
        <w:spacing w:line="277" w:lineRule="auto"/>
      </w:pPr>
    </w:p>
    <w:p w14:paraId="608E6C53">
      <w:pPr>
        <w:pStyle w:val="2"/>
        <w:spacing w:line="278" w:lineRule="auto"/>
      </w:pPr>
    </w:p>
    <w:p w14:paraId="45C6BC5A">
      <w:pPr>
        <w:pStyle w:val="2"/>
        <w:spacing w:line="278" w:lineRule="auto"/>
      </w:pPr>
    </w:p>
    <w:p w14:paraId="3FF87FD8">
      <w:pPr>
        <w:spacing w:before="169" w:line="222" w:lineRule="auto"/>
        <w:ind w:left="1056"/>
        <w:rPr>
          <w:rFonts w:ascii="仿宋" w:hAnsi="仿宋" w:eastAsia="仿宋" w:cs="仿宋"/>
          <w:sz w:val="52"/>
          <w:szCs w:val="52"/>
        </w:rPr>
      </w:pPr>
      <w:r>
        <w:rPr>
          <w:rFonts w:ascii="仿宋" w:hAnsi="仿宋" w:eastAsia="仿宋" w:cs="仿宋"/>
          <w:b/>
          <w:bCs/>
          <w:spacing w:val="-6"/>
          <w:sz w:val="52"/>
          <w:szCs w:val="52"/>
        </w:rPr>
        <w:t>2024年度部门决算情况说明</w:t>
      </w:r>
    </w:p>
    <w:p w14:paraId="5EE4E3AB">
      <w:pPr>
        <w:pStyle w:val="2"/>
        <w:spacing w:line="243" w:lineRule="auto"/>
      </w:pPr>
    </w:p>
    <w:p w14:paraId="594A445A">
      <w:pPr>
        <w:pStyle w:val="2"/>
        <w:spacing w:line="243" w:lineRule="auto"/>
      </w:pPr>
    </w:p>
    <w:p w14:paraId="2EBF02F6">
      <w:pPr>
        <w:pStyle w:val="2"/>
        <w:spacing w:line="243" w:lineRule="auto"/>
      </w:pPr>
    </w:p>
    <w:p w14:paraId="139AAA42">
      <w:pPr>
        <w:pStyle w:val="2"/>
        <w:spacing w:line="243" w:lineRule="auto"/>
      </w:pPr>
    </w:p>
    <w:p w14:paraId="44528979">
      <w:pPr>
        <w:pStyle w:val="2"/>
        <w:spacing w:line="243" w:lineRule="auto"/>
      </w:pPr>
    </w:p>
    <w:p w14:paraId="3206297D">
      <w:pPr>
        <w:pStyle w:val="2"/>
        <w:spacing w:line="243" w:lineRule="auto"/>
      </w:pPr>
    </w:p>
    <w:p w14:paraId="04ADA1D9">
      <w:pPr>
        <w:pStyle w:val="2"/>
        <w:spacing w:line="243" w:lineRule="auto"/>
      </w:pPr>
    </w:p>
    <w:p w14:paraId="2AE3D68C">
      <w:pPr>
        <w:pStyle w:val="2"/>
        <w:spacing w:line="243" w:lineRule="auto"/>
      </w:pPr>
    </w:p>
    <w:p w14:paraId="21099902">
      <w:pPr>
        <w:pStyle w:val="2"/>
        <w:spacing w:line="243" w:lineRule="auto"/>
      </w:pPr>
    </w:p>
    <w:p w14:paraId="0736E12F">
      <w:pPr>
        <w:pStyle w:val="2"/>
        <w:spacing w:line="243" w:lineRule="auto"/>
      </w:pPr>
    </w:p>
    <w:p w14:paraId="2164CCD7">
      <w:pPr>
        <w:pStyle w:val="2"/>
        <w:spacing w:line="243" w:lineRule="auto"/>
      </w:pPr>
    </w:p>
    <w:p w14:paraId="7AF57F44">
      <w:pPr>
        <w:pStyle w:val="2"/>
        <w:spacing w:line="243" w:lineRule="auto"/>
      </w:pPr>
    </w:p>
    <w:p w14:paraId="7CA975C4">
      <w:pPr>
        <w:pStyle w:val="2"/>
        <w:spacing w:line="243" w:lineRule="auto"/>
      </w:pPr>
    </w:p>
    <w:p w14:paraId="08C398E4">
      <w:pPr>
        <w:pStyle w:val="2"/>
        <w:spacing w:line="243" w:lineRule="auto"/>
      </w:pPr>
    </w:p>
    <w:p w14:paraId="14AF828B">
      <w:pPr>
        <w:pStyle w:val="2"/>
        <w:spacing w:line="243" w:lineRule="auto"/>
      </w:pPr>
    </w:p>
    <w:p w14:paraId="21AE2D85">
      <w:pPr>
        <w:pStyle w:val="2"/>
        <w:spacing w:line="243" w:lineRule="auto"/>
      </w:pPr>
    </w:p>
    <w:p w14:paraId="2EE545DC">
      <w:pPr>
        <w:pStyle w:val="2"/>
        <w:spacing w:line="243" w:lineRule="auto"/>
      </w:pPr>
    </w:p>
    <w:p w14:paraId="24CE7DB0">
      <w:pPr>
        <w:pStyle w:val="2"/>
        <w:spacing w:line="243" w:lineRule="auto"/>
      </w:pPr>
    </w:p>
    <w:p w14:paraId="1AFE9545">
      <w:pPr>
        <w:pStyle w:val="2"/>
        <w:spacing w:line="243" w:lineRule="auto"/>
      </w:pPr>
    </w:p>
    <w:p w14:paraId="6BFF405F">
      <w:pPr>
        <w:pStyle w:val="2"/>
        <w:spacing w:line="243" w:lineRule="auto"/>
      </w:pPr>
    </w:p>
    <w:p w14:paraId="1A52FC94">
      <w:pPr>
        <w:pStyle w:val="2"/>
        <w:spacing w:line="243" w:lineRule="auto"/>
      </w:pPr>
    </w:p>
    <w:p w14:paraId="3C48653C">
      <w:pPr>
        <w:pStyle w:val="2"/>
        <w:spacing w:line="243" w:lineRule="auto"/>
      </w:pPr>
    </w:p>
    <w:p w14:paraId="7BF085D5">
      <w:pPr>
        <w:pStyle w:val="2"/>
        <w:spacing w:line="243" w:lineRule="auto"/>
      </w:pPr>
    </w:p>
    <w:p w14:paraId="68DB177D">
      <w:pPr>
        <w:pStyle w:val="2"/>
        <w:spacing w:line="243" w:lineRule="auto"/>
      </w:pPr>
    </w:p>
    <w:p w14:paraId="06146EAB">
      <w:pPr>
        <w:pStyle w:val="2"/>
        <w:spacing w:line="244" w:lineRule="auto"/>
      </w:pPr>
    </w:p>
    <w:p w14:paraId="4A33EEE5">
      <w:pPr>
        <w:pStyle w:val="2"/>
        <w:spacing w:line="244" w:lineRule="auto"/>
      </w:pPr>
    </w:p>
    <w:p w14:paraId="7BA9533E">
      <w:pPr>
        <w:spacing w:before="58" w:line="237" w:lineRule="exact"/>
        <w:ind w:left="3945"/>
        <w:rPr>
          <w:rFonts w:ascii="黑体" w:hAnsi="黑体" w:eastAsia="黑体" w:cs="黑体"/>
          <w:sz w:val="18"/>
          <w:szCs w:val="18"/>
        </w:rPr>
      </w:pPr>
      <w:r>
        <w:rPr>
          <w:rFonts w:ascii="黑体" w:hAnsi="黑体" w:eastAsia="黑体" w:cs="黑体"/>
          <w:spacing w:val="-3"/>
          <w:position w:val="1"/>
          <w:sz w:val="18"/>
          <w:szCs w:val="18"/>
        </w:rPr>
        <w:t>-</w:t>
      </w:r>
      <w:r>
        <w:rPr>
          <w:rFonts w:ascii="黑体" w:hAnsi="黑体" w:eastAsia="黑体" w:cs="黑体"/>
          <w:spacing w:val="4"/>
          <w:position w:val="1"/>
          <w:sz w:val="18"/>
          <w:szCs w:val="18"/>
        </w:rPr>
        <w:t xml:space="preserve"> </w:t>
      </w:r>
      <w:r>
        <w:rPr>
          <w:rFonts w:ascii="黑体" w:hAnsi="黑体" w:eastAsia="黑体" w:cs="黑体"/>
          <w:spacing w:val="-3"/>
          <w:position w:val="1"/>
          <w:sz w:val="18"/>
          <w:szCs w:val="18"/>
        </w:rPr>
        <w:t>8</w:t>
      </w:r>
      <w:r>
        <w:rPr>
          <w:rFonts w:ascii="黑体" w:hAnsi="黑体" w:eastAsia="黑体" w:cs="黑体"/>
          <w:spacing w:val="3"/>
          <w:position w:val="1"/>
          <w:sz w:val="18"/>
          <w:szCs w:val="18"/>
        </w:rPr>
        <w:t xml:space="preserve"> </w:t>
      </w:r>
      <w:r>
        <w:rPr>
          <w:rFonts w:ascii="黑体" w:hAnsi="黑体" w:eastAsia="黑体" w:cs="黑体"/>
          <w:spacing w:val="-3"/>
          <w:position w:val="1"/>
          <w:sz w:val="18"/>
          <w:szCs w:val="18"/>
        </w:rPr>
        <w:t>-</w:t>
      </w:r>
    </w:p>
    <w:p w14:paraId="0D04F9E9">
      <w:pPr>
        <w:spacing w:line="237" w:lineRule="exact"/>
        <w:rPr>
          <w:rFonts w:ascii="黑体" w:hAnsi="黑体" w:eastAsia="黑体" w:cs="黑体"/>
          <w:sz w:val="18"/>
          <w:szCs w:val="18"/>
        </w:rPr>
        <w:sectPr>
          <w:pgSz w:w="11906" w:h="16839"/>
          <w:pgMar w:top="1431" w:right="1785" w:bottom="400" w:left="1785" w:header="0" w:footer="0" w:gutter="0"/>
          <w:cols w:space="720" w:num="1"/>
        </w:sectPr>
      </w:pPr>
    </w:p>
    <w:p w14:paraId="59E64DFB">
      <w:pPr>
        <w:spacing w:before="170" w:line="222" w:lineRule="auto"/>
        <w:ind w:left="671"/>
        <w:rPr>
          <w:rFonts w:ascii="仿宋" w:hAnsi="仿宋" w:eastAsia="仿宋" w:cs="仿宋"/>
          <w:sz w:val="32"/>
          <w:szCs w:val="32"/>
        </w:rPr>
      </w:pPr>
      <w:r>
        <w:rPr>
          <w:rFonts w:ascii="仿宋" w:hAnsi="仿宋" w:eastAsia="仿宋" w:cs="仿宋"/>
          <w:b/>
          <w:bCs/>
          <w:spacing w:val="-5"/>
          <w:sz w:val="32"/>
          <w:szCs w:val="32"/>
        </w:rPr>
        <w:t>一、收入支出决算总体情况说明</w:t>
      </w:r>
    </w:p>
    <w:p w14:paraId="46F55450">
      <w:pPr>
        <w:spacing w:before="256" w:line="368" w:lineRule="auto"/>
        <w:ind w:left="13" w:firstLine="646"/>
        <w:rPr>
          <w:rFonts w:ascii="仿宋" w:hAnsi="仿宋" w:eastAsia="仿宋" w:cs="仿宋"/>
          <w:sz w:val="32"/>
          <w:szCs w:val="32"/>
        </w:rPr>
      </w:pPr>
      <w:r>
        <w:rPr>
          <w:rFonts w:ascii="仿宋" w:hAnsi="仿宋" w:eastAsia="仿宋" w:cs="仿宋"/>
          <w:spacing w:val="-9"/>
          <w:sz w:val="32"/>
          <w:szCs w:val="32"/>
        </w:rPr>
        <w:t>2024</w:t>
      </w:r>
      <w:r>
        <w:rPr>
          <w:rFonts w:ascii="仿宋" w:hAnsi="仿宋" w:eastAsia="仿宋" w:cs="仿宋"/>
          <w:spacing w:val="-52"/>
          <w:sz w:val="32"/>
          <w:szCs w:val="32"/>
        </w:rPr>
        <w:t xml:space="preserve"> </w:t>
      </w:r>
      <w:r>
        <w:rPr>
          <w:rFonts w:ascii="仿宋" w:hAnsi="仿宋" w:eastAsia="仿宋" w:cs="仿宋"/>
          <w:spacing w:val="-9"/>
          <w:sz w:val="32"/>
          <w:szCs w:val="32"/>
        </w:rPr>
        <w:t>年度收、支总计</w:t>
      </w:r>
      <w:r>
        <w:rPr>
          <w:rFonts w:ascii="仿宋" w:hAnsi="仿宋" w:eastAsia="仿宋" w:cs="仿宋"/>
          <w:spacing w:val="-45"/>
          <w:sz w:val="32"/>
          <w:szCs w:val="32"/>
        </w:rPr>
        <w:t xml:space="preserve"> </w:t>
      </w:r>
      <w:r>
        <w:rPr>
          <w:rFonts w:ascii="仿宋" w:hAnsi="仿宋" w:eastAsia="仿宋" w:cs="仿宋"/>
          <w:spacing w:val="-9"/>
          <w:sz w:val="32"/>
          <w:szCs w:val="32"/>
        </w:rPr>
        <w:t>106.67</w:t>
      </w:r>
      <w:r>
        <w:rPr>
          <w:rFonts w:ascii="仿宋" w:hAnsi="仿宋" w:eastAsia="仿宋" w:cs="仿宋"/>
          <w:spacing w:val="-57"/>
          <w:sz w:val="32"/>
          <w:szCs w:val="32"/>
        </w:rPr>
        <w:t xml:space="preserve"> </w:t>
      </w:r>
      <w:r>
        <w:rPr>
          <w:rFonts w:ascii="仿宋" w:hAnsi="仿宋" w:eastAsia="仿宋" w:cs="仿宋"/>
          <w:spacing w:val="-9"/>
          <w:sz w:val="32"/>
          <w:szCs w:val="32"/>
        </w:rPr>
        <w:t>万元，与上年</w:t>
      </w:r>
      <w:r>
        <w:rPr>
          <w:rFonts w:ascii="仿宋" w:hAnsi="仿宋" w:eastAsia="仿宋" w:cs="仿宋"/>
          <w:spacing w:val="-10"/>
          <w:sz w:val="32"/>
          <w:szCs w:val="32"/>
        </w:rPr>
        <w:t>相比减少</w:t>
      </w:r>
      <w:r>
        <w:rPr>
          <w:rFonts w:ascii="仿宋" w:hAnsi="仿宋" w:eastAsia="仿宋" w:cs="仿宋"/>
          <w:spacing w:val="-45"/>
          <w:sz w:val="32"/>
          <w:szCs w:val="32"/>
        </w:rPr>
        <w:t xml:space="preserve"> </w:t>
      </w:r>
      <w:r>
        <w:rPr>
          <w:rFonts w:ascii="仿宋" w:hAnsi="仿宋" w:eastAsia="仿宋" w:cs="仿宋"/>
          <w:spacing w:val="-10"/>
          <w:sz w:val="32"/>
          <w:szCs w:val="32"/>
        </w:rPr>
        <w:t>11.47</w:t>
      </w:r>
      <w:r>
        <w:rPr>
          <w:rFonts w:ascii="仿宋" w:hAnsi="仿宋" w:eastAsia="仿宋" w:cs="仿宋"/>
          <w:spacing w:val="-56"/>
          <w:sz w:val="32"/>
          <w:szCs w:val="32"/>
        </w:rPr>
        <w:t xml:space="preserve"> </w:t>
      </w:r>
      <w:r>
        <w:rPr>
          <w:rFonts w:ascii="仿宋" w:hAnsi="仿宋" w:eastAsia="仿宋" w:cs="仿宋"/>
          <w:spacing w:val="-10"/>
          <w:sz w:val="32"/>
          <w:szCs w:val="32"/>
        </w:rPr>
        <w:t>万元，</w:t>
      </w:r>
      <w:r>
        <w:rPr>
          <w:rFonts w:ascii="仿宋" w:hAnsi="仿宋" w:eastAsia="仿宋" w:cs="仿宋"/>
          <w:spacing w:val="-4"/>
          <w:sz w:val="32"/>
          <w:szCs w:val="32"/>
        </w:rPr>
        <w:t>下降</w:t>
      </w:r>
      <w:r>
        <w:rPr>
          <w:rFonts w:ascii="仿宋" w:hAnsi="仿宋" w:eastAsia="仿宋" w:cs="仿宋"/>
          <w:spacing w:val="-64"/>
          <w:sz w:val="32"/>
          <w:szCs w:val="32"/>
        </w:rPr>
        <w:t xml:space="preserve"> </w:t>
      </w:r>
      <w:r>
        <w:rPr>
          <w:rFonts w:ascii="仿宋" w:hAnsi="仿宋" w:eastAsia="仿宋" w:cs="仿宋"/>
          <w:spacing w:val="-4"/>
          <w:sz w:val="32"/>
          <w:szCs w:val="32"/>
        </w:rPr>
        <w:t>9.71%。主要是因为预算调整财政拨款。</w:t>
      </w:r>
    </w:p>
    <w:p w14:paraId="58EE1EC6">
      <w:pPr>
        <w:spacing w:before="1" w:line="221" w:lineRule="auto"/>
        <w:ind w:left="676"/>
        <w:rPr>
          <w:rFonts w:ascii="仿宋" w:hAnsi="仿宋" w:eastAsia="仿宋" w:cs="仿宋"/>
          <w:sz w:val="32"/>
          <w:szCs w:val="32"/>
        </w:rPr>
      </w:pPr>
      <w:r>
        <w:rPr>
          <w:rFonts w:ascii="仿宋" w:hAnsi="仿宋" w:eastAsia="仿宋" w:cs="仿宋"/>
          <w:b/>
          <w:bCs/>
          <w:spacing w:val="-6"/>
          <w:sz w:val="32"/>
          <w:szCs w:val="32"/>
        </w:rPr>
        <w:t>二、收入决算情况说明</w:t>
      </w:r>
    </w:p>
    <w:p w14:paraId="2EAA6FCD">
      <w:pPr>
        <w:spacing w:before="257" w:line="368" w:lineRule="auto"/>
        <w:ind w:right="94" w:firstLine="660"/>
        <w:jc w:val="both"/>
        <w:rPr>
          <w:rFonts w:ascii="仿宋" w:hAnsi="仿宋" w:eastAsia="仿宋" w:cs="仿宋"/>
          <w:sz w:val="32"/>
          <w:szCs w:val="32"/>
        </w:rPr>
      </w:pPr>
      <w:r>
        <w:rPr>
          <w:rFonts w:ascii="仿宋" w:hAnsi="仿宋" w:eastAsia="仿宋" w:cs="仿宋"/>
          <w:spacing w:val="-3"/>
          <w:sz w:val="32"/>
          <w:szCs w:val="32"/>
        </w:rPr>
        <w:t>2024</w:t>
      </w:r>
      <w:r>
        <w:rPr>
          <w:rFonts w:ascii="仿宋" w:hAnsi="仿宋" w:eastAsia="仿宋" w:cs="仿宋"/>
          <w:spacing w:val="-36"/>
          <w:sz w:val="32"/>
          <w:szCs w:val="32"/>
        </w:rPr>
        <w:t xml:space="preserve"> </w:t>
      </w:r>
      <w:r>
        <w:rPr>
          <w:rFonts w:ascii="仿宋" w:hAnsi="仿宋" w:eastAsia="仿宋" w:cs="仿宋"/>
          <w:spacing w:val="-3"/>
          <w:sz w:val="32"/>
          <w:szCs w:val="32"/>
        </w:rPr>
        <w:t>年度收入合计</w:t>
      </w:r>
      <w:r>
        <w:rPr>
          <w:rFonts w:ascii="仿宋" w:hAnsi="仿宋" w:eastAsia="仿宋" w:cs="仿宋"/>
          <w:spacing w:val="-41"/>
          <w:sz w:val="32"/>
          <w:szCs w:val="32"/>
        </w:rPr>
        <w:t xml:space="preserve"> </w:t>
      </w:r>
      <w:r>
        <w:rPr>
          <w:rFonts w:ascii="仿宋" w:hAnsi="仿宋" w:eastAsia="仿宋" w:cs="仿宋"/>
          <w:spacing w:val="-3"/>
          <w:sz w:val="32"/>
          <w:szCs w:val="32"/>
        </w:rPr>
        <w:t>104.97</w:t>
      </w:r>
      <w:r>
        <w:rPr>
          <w:rFonts w:ascii="仿宋" w:hAnsi="仿宋" w:eastAsia="仿宋" w:cs="仿宋"/>
          <w:spacing w:val="-57"/>
          <w:sz w:val="32"/>
          <w:szCs w:val="32"/>
        </w:rPr>
        <w:t xml:space="preserve"> </w:t>
      </w:r>
      <w:r>
        <w:rPr>
          <w:rFonts w:ascii="仿宋" w:hAnsi="仿宋" w:eastAsia="仿宋" w:cs="仿宋"/>
          <w:spacing w:val="-3"/>
          <w:sz w:val="32"/>
          <w:szCs w:val="32"/>
        </w:rPr>
        <w:t>万元，其中：财政拨款收入</w:t>
      </w:r>
      <w:r>
        <w:rPr>
          <w:rFonts w:ascii="仿宋" w:hAnsi="仿宋" w:eastAsia="仿宋" w:cs="仿宋"/>
          <w:spacing w:val="-64"/>
          <w:sz w:val="32"/>
          <w:szCs w:val="32"/>
        </w:rPr>
        <w:t xml:space="preserve"> </w:t>
      </w:r>
      <w:r>
        <w:rPr>
          <w:rFonts w:ascii="仿宋" w:hAnsi="仿宋" w:eastAsia="仿宋" w:cs="仿宋"/>
          <w:spacing w:val="-3"/>
          <w:sz w:val="32"/>
          <w:szCs w:val="32"/>
        </w:rPr>
        <w:t>94.56</w:t>
      </w:r>
      <w:r>
        <w:rPr>
          <w:rFonts w:ascii="仿宋" w:hAnsi="仿宋" w:eastAsia="仿宋" w:cs="仿宋"/>
          <w:spacing w:val="-56"/>
          <w:sz w:val="32"/>
          <w:szCs w:val="32"/>
        </w:rPr>
        <w:t xml:space="preserve"> </w:t>
      </w:r>
      <w:r>
        <w:rPr>
          <w:rFonts w:ascii="仿宋" w:hAnsi="仿宋" w:eastAsia="仿宋" w:cs="仿宋"/>
          <w:spacing w:val="-3"/>
          <w:sz w:val="32"/>
          <w:szCs w:val="32"/>
        </w:rPr>
        <w:t>万元，占</w:t>
      </w:r>
      <w:r>
        <w:rPr>
          <w:rFonts w:ascii="仿宋" w:hAnsi="仿宋" w:eastAsia="仿宋" w:cs="仿宋"/>
          <w:spacing w:val="-68"/>
          <w:sz w:val="32"/>
          <w:szCs w:val="32"/>
        </w:rPr>
        <w:t xml:space="preserve"> </w:t>
      </w:r>
      <w:r>
        <w:rPr>
          <w:rFonts w:ascii="仿宋" w:hAnsi="仿宋" w:eastAsia="仿宋" w:cs="仿宋"/>
          <w:spacing w:val="-3"/>
          <w:sz w:val="32"/>
          <w:szCs w:val="32"/>
        </w:rPr>
        <w:t>90.08%；上级补助收入</w:t>
      </w:r>
      <w:r>
        <w:rPr>
          <w:rFonts w:ascii="仿宋" w:hAnsi="仿宋" w:eastAsia="仿宋" w:cs="仿宋"/>
          <w:spacing w:val="-46"/>
          <w:sz w:val="32"/>
          <w:szCs w:val="32"/>
        </w:rPr>
        <w:t xml:space="preserve"> </w:t>
      </w:r>
      <w:r>
        <w:rPr>
          <w:rFonts w:ascii="仿宋" w:hAnsi="仿宋" w:eastAsia="仿宋" w:cs="仿宋"/>
          <w:spacing w:val="-3"/>
          <w:sz w:val="32"/>
          <w:szCs w:val="32"/>
        </w:rPr>
        <w:t>0.00</w:t>
      </w:r>
      <w:r>
        <w:rPr>
          <w:rFonts w:ascii="仿宋" w:hAnsi="仿宋" w:eastAsia="仿宋" w:cs="仿宋"/>
          <w:spacing w:val="-57"/>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0.00%；事业收入</w:t>
      </w:r>
      <w:r>
        <w:rPr>
          <w:rFonts w:ascii="仿宋" w:hAnsi="仿宋" w:eastAsia="仿宋" w:cs="仿宋"/>
          <w:spacing w:val="-46"/>
          <w:sz w:val="32"/>
          <w:szCs w:val="32"/>
        </w:rPr>
        <w:t xml:space="preserve"> </w:t>
      </w:r>
      <w:r>
        <w:rPr>
          <w:rFonts w:ascii="仿宋" w:hAnsi="仿宋" w:eastAsia="仿宋" w:cs="仿宋"/>
          <w:spacing w:val="-4"/>
          <w:sz w:val="32"/>
          <w:szCs w:val="32"/>
        </w:rPr>
        <w:t>0.00</w:t>
      </w:r>
      <w:r>
        <w:rPr>
          <w:rFonts w:ascii="仿宋" w:hAnsi="仿宋" w:eastAsia="仿宋" w:cs="仿宋"/>
          <w:spacing w:val="-3"/>
          <w:sz w:val="32"/>
          <w:szCs w:val="32"/>
        </w:rPr>
        <w:t>万元，占</w:t>
      </w:r>
      <w:r>
        <w:rPr>
          <w:rFonts w:ascii="仿宋" w:hAnsi="仿宋" w:eastAsia="仿宋" w:cs="仿宋"/>
          <w:spacing w:val="-66"/>
          <w:sz w:val="32"/>
          <w:szCs w:val="32"/>
        </w:rPr>
        <w:t xml:space="preserve"> </w:t>
      </w:r>
      <w:r>
        <w:rPr>
          <w:rFonts w:ascii="仿宋" w:hAnsi="仿宋" w:eastAsia="仿宋" w:cs="仿宋"/>
          <w:spacing w:val="-3"/>
          <w:sz w:val="32"/>
          <w:szCs w:val="32"/>
        </w:rPr>
        <w:t>0.00%；经营收入</w:t>
      </w:r>
      <w:r>
        <w:rPr>
          <w:rFonts w:ascii="仿宋" w:hAnsi="仿宋" w:eastAsia="仿宋" w:cs="仿宋"/>
          <w:spacing w:val="-47"/>
          <w:sz w:val="32"/>
          <w:szCs w:val="32"/>
        </w:rPr>
        <w:t xml:space="preserve"> </w:t>
      </w:r>
      <w:r>
        <w:rPr>
          <w:rFonts w:ascii="仿宋" w:hAnsi="仿宋" w:eastAsia="仿宋" w:cs="仿宋"/>
          <w:spacing w:val="-3"/>
          <w:sz w:val="32"/>
          <w:szCs w:val="32"/>
        </w:rPr>
        <w:t>0.00</w:t>
      </w:r>
      <w:r>
        <w:rPr>
          <w:rFonts w:ascii="仿宋" w:hAnsi="仿宋" w:eastAsia="仿宋" w:cs="仿宋"/>
          <w:spacing w:val="-56"/>
          <w:sz w:val="32"/>
          <w:szCs w:val="32"/>
        </w:rPr>
        <w:t xml:space="preserve"> </w:t>
      </w:r>
      <w:r>
        <w:rPr>
          <w:rFonts w:ascii="仿宋" w:hAnsi="仿宋" w:eastAsia="仿宋" w:cs="仿宋"/>
          <w:spacing w:val="-3"/>
          <w:sz w:val="32"/>
          <w:szCs w:val="32"/>
        </w:rPr>
        <w:t>万元，占</w:t>
      </w:r>
      <w:r>
        <w:rPr>
          <w:rFonts w:ascii="仿宋" w:hAnsi="仿宋" w:eastAsia="仿宋" w:cs="仿宋"/>
          <w:spacing w:val="-66"/>
          <w:sz w:val="32"/>
          <w:szCs w:val="32"/>
        </w:rPr>
        <w:t xml:space="preserve"> </w:t>
      </w:r>
      <w:r>
        <w:rPr>
          <w:rFonts w:ascii="仿宋" w:hAnsi="仿宋" w:eastAsia="仿宋" w:cs="仿宋"/>
          <w:spacing w:val="-3"/>
          <w:sz w:val="32"/>
          <w:szCs w:val="32"/>
        </w:rPr>
        <w:t>0.</w:t>
      </w:r>
      <w:r>
        <w:rPr>
          <w:rFonts w:ascii="仿宋" w:hAnsi="仿宋" w:eastAsia="仿宋" w:cs="仿宋"/>
          <w:spacing w:val="-4"/>
          <w:sz w:val="32"/>
          <w:szCs w:val="32"/>
        </w:rPr>
        <w:t>00%；附属单位上缴收入</w:t>
      </w:r>
      <w:r>
        <w:rPr>
          <w:rFonts w:ascii="仿宋" w:hAnsi="仿宋" w:eastAsia="仿宋" w:cs="仿宋"/>
          <w:spacing w:val="-5"/>
          <w:sz w:val="32"/>
          <w:szCs w:val="32"/>
        </w:rPr>
        <w:t>0.00</w:t>
      </w:r>
      <w:r>
        <w:rPr>
          <w:rFonts w:ascii="仿宋" w:hAnsi="仿宋" w:eastAsia="仿宋" w:cs="仿宋"/>
          <w:spacing w:val="-55"/>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0.00%；其他收入 10.42</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7"/>
          <w:sz w:val="32"/>
          <w:szCs w:val="32"/>
        </w:rPr>
        <w:t xml:space="preserve"> </w:t>
      </w:r>
      <w:r>
        <w:rPr>
          <w:rFonts w:ascii="仿宋" w:hAnsi="仿宋" w:eastAsia="仿宋" w:cs="仿宋"/>
          <w:spacing w:val="-5"/>
          <w:sz w:val="32"/>
          <w:szCs w:val="32"/>
        </w:rPr>
        <w:t>9.93%。</w:t>
      </w:r>
    </w:p>
    <w:p w14:paraId="394E771A">
      <w:pPr>
        <w:spacing w:before="31" w:line="5511" w:lineRule="exact"/>
        <w:ind w:firstLine="2550"/>
      </w:pPr>
      <w:r>
        <w:rPr>
          <w:position w:val="-110"/>
        </w:rPr>
        <w:drawing>
          <wp:inline distT="0" distB="0" distL="0" distR="0">
            <wp:extent cx="3446145" cy="34994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4"/>
                    <a:stretch>
                      <a:fillRect/>
                    </a:stretch>
                  </pic:blipFill>
                  <pic:spPr>
                    <a:xfrm>
                      <a:off x="0" y="0"/>
                      <a:ext cx="3446740" cy="3500015"/>
                    </a:xfrm>
                    <a:prstGeom prst="rect">
                      <a:avLst/>
                    </a:prstGeom>
                  </pic:spPr>
                </pic:pic>
              </a:graphicData>
            </a:graphic>
          </wp:inline>
        </w:drawing>
      </w:r>
    </w:p>
    <w:p w14:paraId="39A38291">
      <w:pPr>
        <w:pStyle w:val="2"/>
        <w:spacing w:line="272" w:lineRule="auto"/>
      </w:pPr>
    </w:p>
    <w:p w14:paraId="7463B7B9">
      <w:pPr>
        <w:pStyle w:val="2"/>
        <w:spacing w:line="272" w:lineRule="auto"/>
      </w:pPr>
    </w:p>
    <w:p w14:paraId="6D63A81A">
      <w:pPr>
        <w:pStyle w:val="2"/>
        <w:spacing w:line="272" w:lineRule="auto"/>
      </w:pPr>
    </w:p>
    <w:p w14:paraId="1C3FA9C9">
      <w:pPr>
        <w:pStyle w:val="2"/>
        <w:spacing w:line="272" w:lineRule="auto"/>
      </w:pPr>
    </w:p>
    <w:p w14:paraId="10A6499F">
      <w:pPr>
        <w:pStyle w:val="2"/>
        <w:spacing w:line="273" w:lineRule="auto"/>
      </w:pPr>
    </w:p>
    <w:p w14:paraId="0035D844">
      <w:pPr>
        <w:spacing w:before="105" w:line="222" w:lineRule="auto"/>
        <w:ind w:left="675"/>
        <w:rPr>
          <w:rFonts w:ascii="仿宋" w:hAnsi="仿宋" w:eastAsia="仿宋" w:cs="仿宋"/>
          <w:sz w:val="32"/>
          <w:szCs w:val="32"/>
        </w:rPr>
      </w:pPr>
      <w:r>
        <w:rPr>
          <w:rFonts w:ascii="仿宋" w:hAnsi="仿宋" w:eastAsia="仿宋" w:cs="仿宋"/>
          <w:b/>
          <w:bCs/>
          <w:spacing w:val="-6"/>
          <w:sz w:val="32"/>
          <w:szCs w:val="32"/>
        </w:rPr>
        <w:t>三、支出决算情况说明</w:t>
      </w:r>
    </w:p>
    <w:p w14:paraId="01549DA2">
      <w:pPr>
        <w:spacing w:before="255" w:line="364" w:lineRule="auto"/>
        <w:ind w:left="62" w:right="93" w:firstLine="598"/>
        <w:rPr>
          <w:rFonts w:ascii="仿宋" w:hAnsi="仿宋" w:eastAsia="仿宋" w:cs="仿宋"/>
          <w:sz w:val="32"/>
          <w:szCs w:val="32"/>
        </w:rPr>
      </w:pPr>
      <w:r>
        <w:rPr>
          <w:rFonts w:ascii="仿宋" w:hAnsi="仿宋" w:eastAsia="仿宋" w:cs="仿宋"/>
          <w:spacing w:val="-3"/>
          <w:sz w:val="32"/>
          <w:szCs w:val="32"/>
        </w:rPr>
        <w:t>2024</w:t>
      </w:r>
      <w:r>
        <w:rPr>
          <w:rFonts w:ascii="仿宋" w:hAnsi="仿宋" w:eastAsia="仿宋" w:cs="仿宋"/>
          <w:spacing w:val="-41"/>
          <w:sz w:val="32"/>
          <w:szCs w:val="32"/>
        </w:rPr>
        <w:t xml:space="preserve"> </w:t>
      </w:r>
      <w:r>
        <w:rPr>
          <w:rFonts w:ascii="仿宋" w:hAnsi="仿宋" w:eastAsia="仿宋" w:cs="仿宋"/>
          <w:spacing w:val="-3"/>
          <w:sz w:val="32"/>
          <w:szCs w:val="32"/>
        </w:rPr>
        <w:t>年度支出合计</w:t>
      </w:r>
      <w:r>
        <w:rPr>
          <w:rFonts w:ascii="仿宋" w:hAnsi="仿宋" w:eastAsia="仿宋" w:cs="仿宋"/>
          <w:spacing w:val="-41"/>
          <w:sz w:val="32"/>
          <w:szCs w:val="32"/>
        </w:rPr>
        <w:t xml:space="preserve"> </w:t>
      </w:r>
      <w:r>
        <w:rPr>
          <w:rFonts w:ascii="仿宋" w:hAnsi="仿宋" w:eastAsia="仿宋" w:cs="仿宋"/>
          <w:spacing w:val="-3"/>
          <w:sz w:val="32"/>
          <w:szCs w:val="32"/>
        </w:rPr>
        <w:t>106.50</w:t>
      </w:r>
      <w:r>
        <w:rPr>
          <w:rFonts w:ascii="仿宋" w:hAnsi="仿宋" w:eastAsia="仿宋" w:cs="仿宋"/>
          <w:spacing w:val="-57"/>
          <w:sz w:val="32"/>
          <w:szCs w:val="32"/>
        </w:rPr>
        <w:t xml:space="preserve"> </w:t>
      </w:r>
      <w:r>
        <w:rPr>
          <w:rFonts w:ascii="仿宋" w:hAnsi="仿宋" w:eastAsia="仿宋" w:cs="仿宋"/>
          <w:spacing w:val="-3"/>
          <w:sz w:val="32"/>
          <w:szCs w:val="32"/>
        </w:rPr>
        <w:t>万元，其中：基本支出</w:t>
      </w:r>
      <w:r>
        <w:rPr>
          <w:rFonts w:ascii="仿宋" w:hAnsi="仿宋" w:eastAsia="仿宋" w:cs="仿宋"/>
          <w:spacing w:val="-62"/>
          <w:sz w:val="32"/>
          <w:szCs w:val="32"/>
        </w:rPr>
        <w:t xml:space="preserve"> </w:t>
      </w:r>
      <w:r>
        <w:rPr>
          <w:rFonts w:ascii="仿宋" w:hAnsi="仿宋" w:eastAsia="仿宋" w:cs="仿宋"/>
          <w:spacing w:val="-3"/>
          <w:sz w:val="32"/>
          <w:szCs w:val="32"/>
        </w:rPr>
        <w:t>66.02</w:t>
      </w:r>
      <w:r>
        <w:rPr>
          <w:rFonts w:ascii="仿宋" w:hAnsi="仿宋" w:eastAsia="仿宋" w:cs="仿宋"/>
          <w:spacing w:val="-57"/>
          <w:sz w:val="32"/>
          <w:szCs w:val="32"/>
        </w:rPr>
        <w:t xml:space="preserve"> </w:t>
      </w:r>
      <w:r>
        <w:rPr>
          <w:rFonts w:ascii="仿宋" w:hAnsi="仿宋" w:eastAsia="仿宋" w:cs="仿宋"/>
          <w:spacing w:val="-3"/>
          <w:sz w:val="32"/>
          <w:szCs w:val="32"/>
        </w:rPr>
        <w:t>万元，</w:t>
      </w:r>
      <w:r>
        <w:rPr>
          <w:rFonts w:ascii="仿宋" w:hAnsi="仿宋" w:eastAsia="仿宋" w:cs="仿宋"/>
          <w:spacing w:val="-8"/>
          <w:sz w:val="32"/>
          <w:szCs w:val="32"/>
        </w:rPr>
        <w:t>占</w:t>
      </w:r>
      <w:r>
        <w:rPr>
          <w:rFonts w:ascii="仿宋" w:hAnsi="仿宋" w:eastAsia="仿宋" w:cs="仿宋"/>
          <w:spacing w:val="-55"/>
          <w:sz w:val="32"/>
          <w:szCs w:val="32"/>
        </w:rPr>
        <w:t xml:space="preserve"> </w:t>
      </w:r>
      <w:r>
        <w:rPr>
          <w:rFonts w:ascii="仿宋" w:hAnsi="仿宋" w:eastAsia="仿宋" w:cs="仿宋"/>
          <w:spacing w:val="-8"/>
          <w:sz w:val="32"/>
          <w:szCs w:val="32"/>
        </w:rPr>
        <w:t>61.99%；项目支出 40.48</w:t>
      </w:r>
      <w:r>
        <w:rPr>
          <w:rFonts w:ascii="仿宋" w:hAnsi="仿宋" w:eastAsia="仿宋" w:cs="仿宋"/>
          <w:spacing w:val="-56"/>
          <w:sz w:val="32"/>
          <w:szCs w:val="32"/>
        </w:rPr>
        <w:t xml:space="preserve"> </w:t>
      </w:r>
      <w:r>
        <w:rPr>
          <w:rFonts w:ascii="仿宋" w:hAnsi="仿宋" w:eastAsia="仿宋" w:cs="仿宋"/>
          <w:spacing w:val="-8"/>
          <w:sz w:val="32"/>
          <w:szCs w:val="32"/>
        </w:rPr>
        <w:t>万元，占</w:t>
      </w:r>
      <w:r>
        <w:rPr>
          <w:rFonts w:ascii="仿宋" w:hAnsi="仿宋" w:eastAsia="仿宋" w:cs="仿宋"/>
          <w:spacing w:val="-62"/>
          <w:sz w:val="32"/>
          <w:szCs w:val="32"/>
        </w:rPr>
        <w:t xml:space="preserve"> </w:t>
      </w:r>
      <w:r>
        <w:rPr>
          <w:rFonts w:ascii="仿宋" w:hAnsi="仿宋" w:eastAsia="仿宋" w:cs="仿宋"/>
          <w:spacing w:val="-8"/>
          <w:sz w:val="32"/>
          <w:szCs w:val="32"/>
        </w:rPr>
        <w:t>38.01%；上缴上级支出 0.00</w:t>
      </w:r>
      <w:r>
        <w:rPr>
          <w:rFonts w:ascii="仿宋" w:hAnsi="仿宋" w:eastAsia="仿宋" w:cs="仿宋"/>
          <w:spacing w:val="-57"/>
          <w:sz w:val="32"/>
          <w:szCs w:val="32"/>
        </w:rPr>
        <w:t xml:space="preserve"> </w:t>
      </w:r>
      <w:r>
        <w:rPr>
          <w:rFonts w:ascii="仿宋" w:hAnsi="仿宋" w:eastAsia="仿宋" w:cs="仿宋"/>
          <w:spacing w:val="-8"/>
          <w:sz w:val="32"/>
          <w:szCs w:val="32"/>
        </w:rPr>
        <w:t>万</w:t>
      </w:r>
    </w:p>
    <w:p w14:paraId="12AE6B34">
      <w:pPr>
        <w:spacing w:line="364" w:lineRule="auto"/>
        <w:rPr>
          <w:rFonts w:ascii="仿宋" w:hAnsi="仿宋" w:eastAsia="仿宋" w:cs="仿宋"/>
          <w:sz w:val="32"/>
          <w:szCs w:val="32"/>
        </w:rPr>
        <w:sectPr>
          <w:footerReference r:id="rId10" w:type="default"/>
          <w:pgSz w:w="11906" w:h="16839"/>
          <w:pgMar w:top="1431" w:right="1072" w:bottom="1197" w:left="1153" w:header="0" w:footer="960" w:gutter="0"/>
          <w:cols w:space="720" w:num="1"/>
        </w:sectPr>
      </w:pPr>
    </w:p>
    <w:p w14:paraId="135A4803">
      <w:pPr>
        <w:spacing w:before="169" w:line="371" w:lineRule="auto"/>
        <w:ind w:right="140" w:firstLine="12"/>
        <w:rPr>
          <w:rFonts w:ascii="仿宋" w:hAnsi="仿宋" w:eastAsia="仿宋" w:cs="仿宋"/>
          <w:sz w:val="32"/>
          <w:szCs w:val="32"/>
        </w:rPr>
      </w:pPr>
      <w:r>
        <w:rPr>
          <w:rFonts w:ascii="仿宋" w:hAnsi="仿宋" w:eastAsia="仿宋" w:cs="仿宋"/>
          <w:spacing w:val="-6"/>
          <w:sz w:val="32"/>
          <w:szCs w:val="32"/>
        </w:rPr>
        <w:t>元，占</w:t>
      </w:r>
      <w:r>
        <w:rPr>
          <w:rFonts w:ascii="仿宋" w:hAnsi="仿宋" w:eastAsia="仿宋" w:cs="仿宋"/>
          <w:spacing w:val="-50"/>
          <w:sz w:val="32"/>
          <w:szCs w:val="32"/>
        </w:rPr>
        <w:t xml:space="preserve"> </w:t>
      </w:r>
      <w:r>
        <w:rPr>
          <w:rFonts w:ascii="仿宋" w:hAnsi="仿宋" w:eastAsia="仿宋" w:cs="仿宋"/>
          <w:spacing w:val="-6"/>
          <w:sz w:val="32"/>
          <w:szCs w:val="32"/>
        </w:rPr>
        <w:t>0.00%；经营支出 0.00</w:t>
      </w:r>
      <w:r>
        <w:rPr>
          <w:rFonts w:ascii="仿宋" w:hAnsi="仿宋" w:eastAsia="仿宋" w:cs="仿宋"/>
          <w:spacing w:val="-56"/>
          <w:sz w:val="32"/>
          <w:szCs w:val="32"/>
        </w:rPr>
        <w:t xml:space="preserve"> </w:t>
      </w:r>
      <w:r>
        <w:rPr>
          <w:rFonts w:ascii="仿宋" w:hAnsi="仿宋" w:eastAsia="仿宋" w:cs="仿宋"/>
          <w:spacing w:val="-6"/>
          <w:sz w:val="32"/>
          <w:szCs w:val="32"/>
        </w:rPr>
        <w:t>万元，占</w:t>
      </w:r>
      <w:r>
        <w:rPr>
          <w:rFonts w:ascii="仿宋" w:hAnsi="仿宋" w:eastAsia="仿宋" w:cs="仿宋"/>
          <w:spacing w:val="-66"/>
          <w:sz w:val="32"/>
          <w:szCs w:val="32"/>
        </w:rPr>
        <w:t xml:space="preserve"> </w:t>
      </w:r>
      <w:r>
        <w:rPr>
          <w:rFonts w:ascii="仿宋" w:hAnsi="仿宋" w:eastAsia="仿宋" w:cs="仿宋"/>
          <w:spacing w:val="-6"/>
          <w:sz w:val="32"/>
          <w:szCs w:val="32"/>
        </w:rPr>
        <w:t>0.00%；对附属单位补助支出</w:t>
      </w:r>
      <w:r>
        <w:rPr>
          <w:rFonts w:ascii="仿宋" w:hAnsi="仿宋" w:eastAsia="仿宋" w:cs="仿宋"/>
          <w:spacing w:val="-4"/>
          <w:sz w:val="32"/>
          <w:szCs w:val="32"/>
        </w:rPr>
        <w:t>0.00</w:t>
      </w:r>
      <w:r>
        <w:rPr>
          <w:rFonts w:ascii="仿宋" w:hAnsi="仿宋" w:eastAsia="仿宋" w:cs="仿宋"/>
          <w:spacing w:val="-53"/>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0.00%。</w:t>
      </w:r>
    </w:p>
    <w:p w14:paraId="537AC125">
      <w:pPr>
        <w:spacing w:before="23" w:line="5356" w:lineRule="exact"/>
        <w:ind w:firstLine="1612"/>
      </w:pPr>
      <w:r>
        <w:rPr>
          <w:position w:val="-107"/>
        </w:rPr>
        <w:drawing>
          <wp:inline distT="0" distB="0" distL="0" distR="0">
            <wp:extent cx="3813810" cy="340106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5"/>
                    <a:stretch>
                      <a:fillRect/>
                    </a:stretch>
                  </pic:blipFill>
                  <pic:spPr>
                    <a:xfrm>
                      <a:off x="0" y="0"/>
                      <a:ext cx="3814223" cy="3401183"/>
                    </a:xfrm>
                    <a:prstGeom prst="rect">
                      <a:avLst/>
                    </a:prstGeom>
                  </pic:spPr>
                </pic:pic>
              </a:graphicData>
            </a:graphic>
          </wp:inline>
        </w:drawing>
      </w:r>
    </w:p>
    <w:p w14:paraId="1DA7B399">
      <w:pPr>
        <w:pStyle w:val="2"/>
        <w:spacing w:line="252" w:lineRule="auto"/>
      </w:pPr>
    </w:p>
    <w:p w14:paraId="3A46F378">
      <w:pPr>
        <w:pStyle w:val="2"/>
        <w:spacing w:line="252" w:lineRule="auto"/>
      </w:pPr>
    </w:p>
    <w:p w14:paraId="6E4EF936">
      <w:pPr>
        <w:pStyle w:val="2"/>
        <w:spacing w:line="253" w:lineRule="auto"/>
      </w:pPr>
    </w:p>
    <w:p w14:paraId="3F549960">
      <w:pPr>
        <w:pStyle w:val="2"/>
        <w:spacing w:line="253" w:lineRule="auto"/>
      </w:pPr>
    </w:p>
    <w:p w14:paraId="6BAF4FC8">
      <w:pPr>
        <w:pStyle w:val="2"/>
        <w:spacing w:line="253" w:lineRule="auto"/>
      </w:pPr>
    </w:p>
    <w:p w14:paraId="76032EB5">
      <w:pPr>
        <w:pStyle w:val="2"/>
        <w:spacing w:line="253" w:lineRule="auto"/>
      </w:pPr>
    </w:p>
    <w:p w14:paraId="3F17B7C4">
      <w:pPr>
        <w:spacing w:before="104" w:line="222" w:lineRule="auto"/>
        <w:ind w:left="704"/>
        <w:rPr>
          <w:rFonts w:ascii="仿宋" w:hAnsi="仿宋" w:eastAsia="仿宋" w:cs="仿宋"/>
          <w:sz w:val="32"/>
          <w:szCs w:val="32"/>
        </w:rPr>
      </w:pPr>
      <w:r>
        <w:rPr>
          <w:rFonts w:ascii="仿宋" w:hAnsi="仿宋" w:eastAsia="仿宋" w:cs="仿宋"/>
          <w:b/>
          <w:bCs/>
          <w:spacing w:val="-6"/>
          <w:sz w:val="32"/>
          <w:szCs w:val="32"/>
        </w:rPr>
        <w:t>四、财政拨款收入支出决算总体情况说明</w:t>
      </w:r>
    </w:p>
    <w:p w14:paraId="6AC0053E">
      <w:pPr>
        <w:spacing w:before="256" w:line="368" w:lineRule="auto"/>
        <w:ind w:left="21" w:right="173" w:firstLine="639"/>
        <w:rPr>
          <w:rFonts w:ascii="仿宋" w:hAnsi="仿宋" w:eastAsia="仿宋" w:cs="仿宋"/>
          <w:sz w:val="32"/>
          <w:szCs w:val="32"/>
        </w:rPr>
      </w:pPr>
      <w:r>
        <w:rPr>
          <w:rFonts w:ascii="仿宋" w:hAnsi="仿宋" w:eastAsia="仿宋" w:cs="仿宋"/>
          <w:spacing w:val="2"/>
          <w:sz w:val="32"/>
          <w:szCs w:val="32"/>
        </w:rPr>
        <w:t>2024</w:t>
      </w:r>
      <w:r>
        <w:rPr>
          <w:rFonts w:ascii="仿宋" w:hAnsi="仿宋" w:eastAsia="仿宋" w:cs="仿宋"/>
          <w:spacing w:val="-53"/>
          <w:sz w:val="32"/>
          <w:szCs w:val="32"/>
        </w:rPr>
        <w:t xml:space="preserve"> </w:t>
      </w:r>
      <w:r>
        <w:rPr>
          <w:rFonts w:ascii="仿宋" w:hAnsi="仿宋" w:eastAsia="仿宋" w:cs="仿宋"/>
          <w:spacing w:val="2"/>
          <w:sz w:val="32"/>
          <w:szCs w:val="32"/>
        </w:rPr>
        <w:t>年度财政拨款收、支总计</w:t>
      </w:r>
      <w:r>
        <w:rPr>
          <w:rFonts w:ascii="仿宋" w:hAnsi="仿宋" w:eastAsia="仿宋" w:cs="仿宋"/>
          <w:spacing w:val="-60"/>
          <w:sz w:val="32"/>
          <w:szCs w:val="32"/>
        </w:rPr>
        <w:t xml:space="preserve"> </w:t>
      </w:r>
      <w:r>
        <w:rPr>
          <w:rFonts w:ascii="仿宋" w:hAnsi="仿宋" w:eastAsia="仿宋" w:cs="仿宋"/>
          <w:spacing w:val="2"/>
          <w:sz w:val="32"/>
          <w:szCs w:val="32"/>
        </w:rPr>
        <w:t>94.56</w:t>
      </w:r>
      <w:r>
        <w:rPr>
          <w:rFonts w:ascii="仿宋" w:hAnsi="仿宋" w:eastAsia="仿宋" w:cs="仿宋"/>
          <w:spacing w:val="-57"/>
          <w:sz w:val="32"/>
          <w:szCs w:val="32"/>
        </w:rPr>
        <w:t xml:space="preserve"> </w:t>
      </w:r>
      <w:r>
        <w:rPr>
          <w:rFonts w:ascii="仿宋" w:hAnsi="仿宋" w:eastAsia="仿宋" w:cs="仿宋"/>
          <w:spacing w:val="2"/>
          <w:sz w:val="32"/>
          <w:szCs w:val="32"/>
        </w:rPr>
        <w:t>万元，</w:t>
      </w:r>
      <w:r>
        <w:rPr>
          <w:rFonts w:ascii="仿宋" w:hAnsi="仿宋" w:eastAsia="仿宋" w:cs="仿宋"/>
          <w:spacing w:val="1"/>
          <w:sz w:val="32"/>
          <w:szCs w:val="32"/>
        </w:rPr>
        <w:t>与上年相比，减少</w:t>
      </w:r>
      <w:r>
        <w:rPr>
          <w:rFonts w:ascii="仿宋" w:hAnsi="仿宋" w:eastAsia="仿宋" w:cs="仿宋"/>
          <w:spacing w:val="-5"/>
          <w:sz w:val="32"/>
          <w:szCs w:val="32"/>
        </w:rPr>
        <w:t>13.59</w:t>
      </w:r>
      <w:r>
        <w:rPr>
          <w:rFonts w:ascii="仿宋" w:hAnsi="仿宋" w:eastAsia="仿宋" w:cs="仿宋"/>
          <w:spacing w:val="-39"/>
          <w:sz w:val="32"/>
          <w:szCs w:val="32"/>
        </w:rPr>
        <w:t xml:space="preserve"> </w:t>
      </w:r>
      <w:r>
        <w:rPr>
          <w:rFonts w:ascii="仿宋" w:hAnsi="仿宋" w:eastAsia="仿宋" w:cs="仿宋"/>
          <w:spacing w:val="-5"/>
          <w:sz w:val="32"/>
          <w:szCs w:val="32"/>
        </w:rPr>
        <w:t>万元，下降</w:t>
      </w:r>
      <w:r>
        <w:rPr>
          <w:rFonts w:ascii="仿宋" w:hAnsi="仿宋" w:eastAsia="仿宋" w:cs="仿宋"/>
          <w:spacing w:val="-45"/>
          <w:sz w:val="32"/>
          <w:szCs w:val="32"/>
        </w:rPr>
        <w:t xml:space="preserve"> </w:t>
      </w:r>
      <w:r>
        <w:rPr>
          <w:rFonts w:ascii="仿宋" w:hAnsi="仿宋" w:eastAsia="仿宋" w:cs="仿宋"/>
          <w:spacing w:val="-5"/>
          <w:sz w:val="32"/>
          <w:szCs w:val="32"/>
        </w:rPr>
        <w:t>12.57%。主要是因为预算调整财政拨款。</w:t>
      </w:r>
    </w:p>
    <w:p w14:paraId="69409C8B">
      <w:pPr>
        <w:spacing w:before="1" w:line="221" w:lineRule="auto"/>
        <w:ind w:left="671"/>
        <w:rPr>
          <w:rFonts w:ascii="仿宋" w:hAnsi="仿宋" w:eastAsia="仿宋" w:cs="仿宋"/>
          <w:sz w:val="32"/>
          <w:szCs w:val="32"/>
        </w:rPr>
      </w:pPr>
      <w:r>
        <w:rPr>
          <w:rFonts w:ascii="仿宋" w:hAnsi="仿宋" w:eastAsia="仿宋" w:cs="仿宋"/>
          <w:b/>
          <w:bCs/>
          <w:spacing w:val="-4"/>
          <w:sz w:val="32"/>
          <w:szCs w:val="32"/>
        </w:rPr>
        <w:t>五、一般公共预算财政拨款支出决算情况说明</w:t>
      </w:r>
    </w:p>
    <w:p w14:paraId="36E4292B">
      <w:pPr>
        <w:spacing w:before="254" w:line="222" w:lineRule="auto"/>
        <w:ind w:left="666"/>
        <w:rPr>
          <w:rFonts w:ascii="仿宋" w:hAnsi="仿宋" w:eastAsia="仿宋" w:cs="仿宋"/>
          <w:sz w:val="32"/>
          <w:szCs w:val="32"/>
        </w:rPr>
      </w:pPr>
      <w:r>
        <w:rPr>
          <w:rFonts w:ascii="仿宋" w:hAnsi="仿宋" w:eastAsia="仿宋" w:cs="仿宋"/>
          <w:b/>
          <w:bCs/>
          <w:spacing w:val="-4"/>
          <w:sz w:val="32"/>
          <w:szCs w:val="32"/>
        </w:rPr>
        <w:t>（一）一般公共预算财政拨款支出决算总体情况</w:t>
      </w:r>
    </w:p>
    <w:p w14:paraId="019198FB">
      <w:pPr>
        <w:spacing w:before="256" w:line="368" w:lineRule="auto"/>
        <w:ind w:left="18" w:firstLine="641"/>
        <w:jc w:val="both"/>
        <w:rPr>
          <w:rFonts w:ascii="仿宋" w:hAnsi="仿宋" w:eastAsia="仿宋" w:cs="仿宋"/>
          <w:sz w:val="32"/>
          <w:szCs w:val="32"/>
        </w:rPr>
      </w:pPr>
      <w:r>
        <w:rPr>
          <w:rFonts w:ascii="仿宋" w:hAnsi="仿宋" w:eastAsia="仿宋" w:cs="仿宋"/>
          <w:spacing w:val="-5"/>
          <w:sz w:val="32"/>
          <w:szCs w:val="32"/>
        </w:rPr>
        <w:t>2024</w:t>
      </w:r>
      <w:r>
        <w:rPr>
          <w:rFonts w:ascii="仿宋" w:hAnsi="仿宋" w:eastAsia="仿宋" w:cs="仿宋"/>
          <w:spacing w:val="-53"/>
          <w:sz w:val="32"/>
          <w:szCs w:val="32"/>
        </w:rPr>
        <w:t xml:space="preserve"> </w:t>
      </w:r>
      <w:r>
        <w:rPr>
          <w:rFonts w:ascii="仿宋" w:hAnsi="仿宋" w:eastAsia="仿宋" w:cs="仿宋"/>
          <w:spacing w:val="-5"/>
          <w:sz w:val="32"/>
          <w:szCs w:val="32"/>
        </w:rPr>
        <w:t>年度财政拨款支出</w:t>
      </w:r>
      <w:r>
        <w:rPr>
          <w:rFonts w:ascii="仿宋" w:hAnsi="仿宋" w:eastAsia="仿宋" w:cs="仿宋"/>
          <w:spacing w:val="-67"/>
          <w:sz w:val="32"/>
          <w:szCs w:val="32"/>
        </w:rPr>
        <w:t xml:space="preserve"> </w:t>
      </w:r>
      <w:r>
        <w:rPr>
          <w:rFonts w:ascii="仿宋" w:hAnsi="仿宋" w:eastAsia="仿宋" w:cs="仿宋"/>
          <w:spacing w:val="-5"/>
          <w:sz w:val="32"/>
          <w:szCs w:val="32"/>
        </w:rPr>
        <w:t>94.56</w:t>
      </w:r>
      <w:r>
        <w:rPr>
          <w:rFonts w:ascii="仿宋" w:hAnsi="仿宋" w:eastAsia="仿宋" w:cs="仿宋"/>
          <w:spacing w:val="-56"/>
          <w:sz w:val="32"/>
          <w:szCs w:val="32"/>
        </w:rPr>
        <w:t xml:space="preserve"> </w:t>
      </w:r>
      <w:r>
        <w:rPr>
          <w:rFonts w:ascii="仿宋" w:hAnsi="仿宋" w:eastAsia="仿宋" w:cs="仿宋"/>
          <w:spacing w:val="-5"/>
          <w:sz w:val="32"/>
          <w:szCs w:val="32"/>
        </w:rPr>
        <w:t>万元，占本年支出合计的</w:t>
      </w:r>
      <w:r>
        <w:rPr>
          <w:rFonts w:ascii="仿宋" w:hAnsi="仿宋" w:eastAsia="仿宋" w:cs="仿宋"/>
          <w:spacing w:val="-68"/>
          <w:sz w:val="32"/>
          <w:szCs w:val="32"/>
        </w:rPr>
        <w:t xml:space="preserve"> </w:t>
      </w:r>
      <w:r>
        <w:rPr>
          <w:rFonts w:ascii="仿宋" w:hAnsi="仿宋" w:eastAsia="仿宋" w:cs="仿宋"/>
          <w:spacing w:val="-5"/>
          <w:sz w:val="32"/>
          <w:szCs w:val="32"/>
        </w:rPr>
        <w:t>88.7</w:t>
      </w:r>
      <w:r>
        <w:rPr>
          <w:rFonts w:ascii="仿宋" w:hAnsi="仿宋" w:eastAsia="仿宋" w:cs="仿宋"/>
          <w:spacing w:val="-6"/>
          <w:sz w:val="32"/>
          <w:szCs w:val="32"/>
        </w:rPr>
        <w:t>9%，与上年相比，财政拨款支出减少</w:t>
      </w:r>
      <w:r>
        <w:rPr>
          <w:rFonts w:ascii="仿宋" w:hAnsi="仿宋" w:eastAsia="仿宋" w:cs="仿宋"/>
          <w:spacing w:val="-43"/>
          <w:sz w:val="32"/>
          <w:szCs w:val="32"/>
        </w:rPr>
        <w:t xml:space="preserve"> </w:t>
      </w:r>
      <w:r>
        <w:rPr>
          <w:rFonts w:ascii="仿宋" w:hAnsi="仿宋" w:eastAsia="仿宋" w:cs="仿宋"/>
          <w:spacing w:val="-6"/>
          <w:sz w:val="32"/>
          <w:szCs w:val="32"/>
        </w:rPr>
        <w:t>12.09</w:t>
      </w:r>
      <w:r>
        <w:rPr>
          <w:rFonts w:ascii="仿宋" w:hAnsi="仿宋" w:eastAsia="仿宋" w:cs="仿宋"/>
          <w:spacing w:val="-56"/>
          <w:sz w:val="32"/>
          <w:szCs w:val="32"/>
        </w:rPr>
        <w:t xml:space="preserve"> </w:t>
      </w:r>
      <w:r>
        <w:rPr>
          <w:rFonts w:ascii="仿宋" w:hAnsi="仿宋" w:eastAsia="仿宋" w:cs="仿宋"/>
          <w:spacing w:val="-6"/>
          <w:sz w:val="32"/>
          <w:szCs w:val="32"/>
        </w:rPr>
        <w:t>万元，下降</w:t>
      </w:r>
      <w:r>
        <w:rPr>
          <w:rFonts w:ascii="仿宋" w:hAnsi="仿宋" w:eastAsia="仿宋" w:cs="仿宋"/>
          <w:spacing w:val="-45"/>
          <w:sz w:val="32"/>
          <w:szCs w:val="32"/>
        </w:rPr>
        <w:t xml:space="preserve"> </w:t>
      </w:r>
      <w:r>
        <w:rPr>
          <w:rFonts w:ascii="仿宋" w:hAnsi="仿宋" w:eastAsia="仿宋" w:cs="仿宋"/>
          <w:spacing w:val="-6"/>
          <w:sz w:val="32"/>
          <w:szCs w:val="32"/>
        </w:rPr>
        <w:t>11.34%。主要是因</w:t>
      </w:r>
      <w:r>
        <w:rPr>
          <w:rFonts w:ascii="仿宋" w:hAnsi="仿宋" w:eastAsia="仿宋" w:cs="仿宋"/>
          <w:spacing w:val="-8"/>
          <w:sz w:val="32"/>
          <w:szCs w:val="32"/>
        </w:rPr>
        <w:t>为预算调整财政拨款。</w:t>
      </w:r>
    </w:p>
    <w:p w14:paraId="32B6944E">
      <w:pPr>
        <w:spacing w:before="1" w:line="221" w:lineRule="auto"/>
        <w:ind w:left="666"/>
        <w:rPr>
          <w:rFonts w:ascii="仿宋" w:hAnsi="仿宋" w:eastAsia="仿宋" w:cs="仿宋"/>
          <w:sz w:val="32"/>
          <w:szCs w:val="32"/>
        </w:rPr>
      </w:pPr>
      <w:r>
        <w:rPr>
          <w:rFonts w:ascii="仿宋" w:hAnsi="仿宋" w:eastAsia="仿宋" w:cs="仿宋"/>
          <w:b/>
          <w:bCs/>
          <w:spacing w:val="-4"/>
          <w:sz w:val="32"/>
          <w:szCs w:val="32"/>
        </w:rPr>
        <w:t>（二）一般公共预算财政拨款支出决算结构情况</w:t>
      </w:r>
    </w:p>
    <w:p w14:paraId="10F73E36">
      <w:pPr>
        <w:spacing w:line="221" w:lineRule="auto"/>
        <w:rPr>
          <w:rFonts w:ascii="仿宋" w:hAnsi="仿宋" w:eastAsia="仿宋" w:cs="仿宋"/>
          <w:sz w:val="32"/>
          <w:szCs w:val="32"/>
        </w:rPr>
        <w:sectPr>
          <w:footerReference r:id="rId11" w:type="default"/>
          <w:pgSz w:w="11906" w:h="16839"/>
          <w:pgMar w:top="1431" w:right="1072" w:bottom="1197" w:left="1153" w:header="0" w:footer="962" w:gutter="0"/>
          <w:cols w:space="720" w:num="1"/>
        </w:sectPr>
      </w:pPr>
    </w:p>
    <w:p w14:paraId="6C8847E8">
      <w:pPr>
        <w:spacing w:before="171" w:line="368" w:lineRule="auto"/>
        <w:ind w:left="17" w:right="122" w:firstLine="644"/>
        <w:jc w:val="both"/>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40"/>
          <w:sz w:val="32"/>
          <w:szCs w:val="32"/>
        </w:rPr>
        <w:t xml:space="preserve"> </w:t>
      </w:r>
      <w:r>
        <w:rPr>
          <w:rFonts w:ascii="仿宋" w:hAnsi="仿宋" w:eastAsia="仿宋" w:cs="仿宋"/>
          <w:spacing w:val="-6"/>
          <w:sz w:val="32"/>
          <w:szCs w:val="32"/>
        </w:rPr>
        <w:t>年度财政拨款支出</w:t>
      </w:r>
      <w:r>
        <w:rPr>
          <w:rFonts w:ascii="仿宋" w:hAnsi="仿宋" w:eastAsia="仿宋" w:cs="仿宋"/>
          <w:spacing w:val="-67"/>
          <w:sz w:val="32"/>
          <w:szCs w:val="32"/>
        </w:rPr>
        <w:t xml:space="preserve"> </w:t>
      </w:r>
      <w:r>
        <w:rPr>
          <w:rFonts w:ascii="仿宋" w:hAnsi="仿宋" w:eastAsia="仿宋" w:cs="仿宋"/>
          <w:spacing w:val="-6"/>
          <w:sz w:val="32"/>
          <w:szCs w:val="32"/>
        </w:rPr>
        <w:t>94.56</w:t>
      </w:r>
      <w:r>
        <w:rPr>
          <w:rFonts w:ascii="仿宋" w:hAnsi="仿宋" w:eastAsia="仿宋" w:cs="仿宋"/>
          <w:spacing w:val="-57"/>
          <w:sz w:val="32"/>
          <w:szCs w:val="32"/>
        </w:rPr>
        <w:t xml:space="preserve"> </w:t>
      </w:r>
      <w:r>
        <w:rPr>
          <w:rFonts w:ascii="仿宋" w:hAnsi="仿宋" w:eastAsia="仿宋" w:cs="仿宋"/>
          <w:spacing w:val="-6"/>
          <w:sz w:val="32"/>
          <w:szCs w:val="32"/>
        </w:rPr>
        <w:t>万元，主要用于以下方面：一般公</w:t>
      </w:r>
      <w:r>
        <w:rPr>
          <w:rFonts w:ascii="仿宋" w:hAnsi="仿宋" w:eastAsia="仿宋" w:cs="仿宋"/>
          <w:spacing w:val="-3"/>
          <w:sz w:val="32"/>
          <w:szCs w:val="32"/>
        </w:rPr>
        <w:t>共服务支出（类）74.58</w:t>
      </w:r>
      <w:r>
        <w:rPr>
          <w:rFonts w:ascii="仿宋" w:hAnsi="仿宋" w:eastAsia="仿宋" w:cs="仿宋"/>
          <w:spacing w:val="-49"/>
          <w:sz w:val="32"/>
          <w:szCs w:val="32"/>
        </w:rPr>
        <w:t xml:space="preserve"> </w:t>
      </w:r>
      <w:r>
        <w:rPr>
          <w:rFonts w:ascii="仿宋" w:hAnsi="仿宋" w:eastAsia="仿宋" w:cs="仿宋"/>
          <w:spacing w:val="-3"/>
          <w:sz w:val="32"/>
          <w:szCs w:val="32"/>
        </w:rPr>
        <w:t>万元，占比</w:t>
      </w:r>
      <w:r>
        <w:rPr>
          <w:rFonts w:ascii="仿宋" w:hAnsi="仿宋" w:eastAsia="仿宋" w:cs="仿宋"/>
          <w:spacing w:val="-61"/>
          <w:sz w:val="32"/>
          <w:szCs w:val="32"/>
        </w:rPr>
        <w:t xml:space="preserve"> </w:t>
      </w:r>
      <w:r>
        <w:rPr>
          <w:rFonts w:ascii="仿宋" w:hAnsi="仿宋" w:eastAsia="仿宋" w:cs="仿宋"/>
          <w:spacing w:val="-3"/>
          <w:sz w:val="32"/>
          <w:szCs w:val="32"/>
        </w:rPr>
        <w:t>78.87%；文化旅游体育与传媒支</w:t>
      </w:r>
      <w:r>
        <w:rPr>
          <w:rFonts w:ascii="仿宋" w:hAnsi="仿宋" w:eastAsia="仿宋" w:cs="仿宋"/>
          <w:spacing w:val="-5"/>
          <w:sz w:val="32"/>
          <w:szCs w:val="32"/>
        </w:rPr>
        <w:t>出（类）16.00</w:t>
      </w:r>
      <w:r>
        <w:rPr>
          <w:rFonts w:ascii="仿宋" w:hAnsi="仿宋" w:eastAsia="仿宋" w:cs="仿宋"/>
          <w:spacing w:val="-51"/>
          <w:sz w:val="32"/>
          <w:szCs w:val="32"/>
        </w:rPr>
        <w:t xml:space="preserve"> </w:t>
      </w:r>
      <w:r>
        <w:rPr>
          <w:rFonts w:ascii="仿宋" w:hAnsi="仿宋" w:eastAsia="仿宋" w:cs="仿宋"/>
          <w:spacing w:val="-5"/>
          <w:sz w:val="32"/>
          <w:szCs w:val="32"/>
        </w:rPr>
        <w:t>万元，占比</w:t>
      </w:r>
      <w:r>
        <w:rPr>
          <w:rFonts w:ascii="仿宋" w:hAnsi="仿宋" w:eastAsia="仿宋" w:cs="仿宋"/>
          <w:spacing w:val="-45"/>
          <w:sz w:val="32"/>
          <w:szCs w:val="32"/>
        </w:rPr>
        <w:t xml:space="preserve"> </w:t>
      </w:r>
      <w:r>
        <w:rPr>
          <w:rFonts w:ascii="仿宋" w:hAnsi="仿宋" w:eastAsia="仿宋" w:cs="仿宋"/>
          <w:spacing w:val="-5"/>
          <w:sz w:val="32"/>
          <w:szCs w:val="32"/>
        </w:rPr>
        <w:t>16.92%；住房保障支出（类）3.98</w:t>
      </w:r>
      <w:r>
        <w:rPr>
          <w:rFonts w:ascii="仿宋" w:hAnsi="仿宋" w:eastAsia="仿宋" w:cs="仿宋"/>
          <w:spacing w:val="-57"/>
          <w:sz w:val="32"/>
          <w:szCs w:val="32"/>
        </w:rPr>
        <w:t xml:space="preserve"> </w:t>
      </w:r>
      <w:r>
        <w:rPr>
          <w:rFonts w:ascii="仿宋" w:hAnsi="仿宋" w:eastAsia="仿宋" w:cs="仿宋"/>
          <w:spacing w:val="-5"/>
          <w:sz w:val="32"/>
          <w:szCs w:val="32"/>
        </w:rPr>
        <w:t>万元，占比</w:t>
      </w:r>
      <w:r>
        <w:rPr>
          <w:rFonts w:ascii="仿宋" w:hAnsi="仿宋" w:eastAsia="仿宋" w:cs="仿宋"/>
          <w:spacing w:val="-71"/>
          <w:sz w:val="32"/>
          <w:szCs w:val="32"/>
        </w:rPr>
        <w:t xml:space="preserve"> </w:t>
      </w:r>
      <w:r>
        <w:rPr>
          <w:rFonts w:ascii="仿宋" w:hAnsi="仿宋" w:eastAsia="仿宋" w:cs="仿宋"/>
          <w:spacing w:val="-5"/>
          <w:sz w:val="32"/>
          <w:szCs w:val="32"/>
        </w:rPr>
        <w:t>4.21%。</w:t>
      </w:r>
    </w:p>
    <w:p w14:paraId="29B92E3C">
      <w:pPr>
        <w:spacing w:before="1" w:line="221" w:lineRule="auto"/>
        <w:ind w:left="667"/>
        <w:rPr>
          <w:rFonts w:ascii="仿宋" w:hAnsi="仿宋" w:eastAsia="仿宋" w:cs="仿宋"/>
          <w:sz w:val="32"/>
          <w:szCs w:val="32"/>
        </w:rPr>
      </w:pPr>
      <w:r>
        <w:rPr>
          <w:rFonts w:ascii="仿宋" w:hAnsi="仿宋" w:eastAsia="仿宋" w:cs="仿宋"/>
          <w:b/>
          <w:bCs/>
          <w:spacing w:val="-4"/>
          <w:sz w:val="32"/>
          <w:szCs w:val="32"/>
        </w:rPr>
        <w:t>（三）一般公共预算财政拨款支出决算具体情况</w:t>
      </w:r>
    </w:p>
    <w:p w14:paraId="51990B6A">
      <w:pPr>
        <w:spacing w:before="256" w:line="368" w:lineRule="auto"/>
        <w:ind w:right="136" w:firstLine="661"/>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40"/>
          <w:sz w:val="32"/>
          <w:szCs w:val="32"/>
        </w:rPr>
        <w:t xml:space="preserve"> </w:t>
      </w:r>
      <w:r>
        <w:rPr>
          <w:rFonts w:ascii="仿宋" w:hAnsi="仿宋" w:eastAsia="仿宋" w:cs="仿宋"/>
          <w:spacing w:val="-6"/>
          <w:sz w:val="32"/>
          <w:szCs w:val="32"/>
        </w:rPr>
        <w:t>年度财政拨款支出年初预算数为</w:t>
      </w:r>
      <w:r>
        <w:rPr>
          <w:rFonts w:ascii="仿宋" w:hAnsi="仿宋" w:eastAsia="仿宋" w:cs="仿宋"/>
          <w:spacing w:val="-67"/>
          <w:sz w:val="32"/>
          <w:szCs w:val="32"/>
        </w:rPr>
        <w:t xml:space="preserve"> </w:t>
      </w:r>
      <w:r>
        <w:rPr>
          <w:rFonts w:ascii="仿宋" w:hAnsi="仿宋" w:eastAsia="仿宋" w:cs="仿宋"/>
          <w:spacing w:val="-6"/>
          <w:sz w:val="32"/>
          <w:szCs w:val="32"/>
        </w:rPr>
        <w:t>86.48</w:t>
      </w:r>
      <w:r>
        <w:rPr>
          <w:rFonts w:ascii="仿宋" w:hAnsi="仿宋" w:eastAsia="仿宋" w:cs="仿宋"/>
          <w:spacing w:val="-57"/>
          <w:sz w:val="32"/>
          <w:szCs w:val="32"/>
        </w:rPr>
        <w:t xml:space="preserve"> </w:t>
      </w:r>
      <w:r>
        <w:rPr>
          <w:rFonts w:ascii="仿宋" w:hAnsi="仿宋" w:eastAsia="仿宋" w:cs="仿宋"/>
          <w:spacing w:val="-6"/>
          <w:sz w:val="32"/>
          <w:szCs w:val="32"/>
        </w:rPr>
        <w:t>万元，支出决算数为</w:t>
      </w:r>
      <w:r>
        <w:rPr>
          <w:rFonts w:ascii="仿宋" w:hAnsi="仿宋" w:eastAsia="仿宋" w:cs="仿宋"/>
          <w:spacing w:val="-5"/>
          <w:sz w:val="32"/>
          <w:szCs w:val="32"/>
        </w:rPr>
        <w:t>94.56</w:t>
      </w:r>
      <w:r>
        <w:rPr>
          <w:rFonts w:ascii="仿宋" w:hAnsi="仿宋" w:eastAsia="仿宋" w:cs="仿宋"/>
          <w:spacing w:val="-52"/>
          <w:sz w:val="32"/>
          <w:szCs w:val="32"/>
        </w:rPr>
        <w:t xml:space="preserve"> </w:t>
      </w:r>
      <w:r>
        <w:rPr>
          <w:rFonts w:ascii="仿宋" w:hAnsi="仿宋" w:eastAsia="仿宋" w:cs="仿宋"/>
          <w:spacing w:val="-5"/>
          <w:sz w:val="32"/>
          <w:szCs w:val="32"/>
        </w:rPr>
        <w:t>万元，完成年初预算的</w:t>
      </w:r>
      <w:r>
        <w:rPr>
          <w:rFonts w:ascii="仿宋" w:hAnsi="仿宋" w:eastAsia="仿宋" w:cs="仿宋"/>
          <w:spacing w:val="-45"/>
          <w:sz w:val="32"/>
          <w:szCs w:val="32"/>
        </w:rPr>
        <w:t xml:space="preserve"> </w:t>
      </w:r>
      <w:r>
        <w:rPr>
          <w:rFonts w:ascii="仿宋" w:hAnsi="仿宋" w:eastAsia="仿宋" w:cs="仿宋"/>
          <w:spacing w:val="-5"/>
          <w:sz w:val="32"/>
          <w:szCs w:val="32"/>
        </w:rPr>
        <w:t>109.34%，其中：</w:t>
      </w:r>
    </w:p>
    <w:p w14:paraId="0D1724D8">
      <w:pPr>
        <w:spacing w:before="1" w:line="220" w:lineRule="auto"/>
        <w:jc w:val="right"/>
        <w:rPr>
          <w:rFonts w:ascii="仿宋" w:hAnsi="仿宋" w:eastAsia="仿宋" w:cs="仿宋"/>
          <w:sz w:val="32"/>
          <w:szCs w:val="32"/>
        </w:rPr>
      </w:pPr>
      <w:r>
        <w:rPr>
          <w:rFonts w:ascii="仿宋" w:hAnsi="仿宋" w:eastAsia="仿宋" w:cs="仿宋"/>
          <w:spacing w:val="-14"/>
          <w:sz w:val="32"/>
          <w:szCs w:val="32"/>
        </w:rPr>
        <w:t>1、一般公共服务支出（类）群众团体事务（款）行政运行（项）。</w:t>
      </w:r>
    </w:p>
    <w:p w14:paraId="01455A6C">
      <w:pPr>
        <w:spacing w:before="257" w:line="368" w:lineRule="auto"/>
        <w:ind w:left="27" w:right="136" w:firstLine="646"/>
        <w:rPr>
          <w:rFonts w:ascii="仿宋" w:hAnsi="仿宋" w:eastAsia="仿宋" w:cs="仿宋"/>
          <w:sz w:val="32"/>
          <w:szCs w:val="32"/>
        </w:rPr>
      </w:pPr>
      <w:r>
        <w:rPr>
          <w:rFonts w:ascii="仿宋" w:hAnsi="仿宋" w:eastAsia="仿宋" w:cs="仿宋"/>
          <w:spacing w:val="-4"/>
          <w:sz w:val="32"/>
          <w:szCs w:val="32"/>
        </w:rPr>
        <w:t>年初预算为</w:t>
      </w:r>
      <w:r>
        <w:rPr>
          <w:rFonts w:ascii="仿宋" w:hAnsi="仿宋" w:eastAsia="仿宋" w:cs="仿宋"/>
          <w:spacing w:val="-61"/>
          <w:sz w:val="32"/>
          <w:szCs w:val="32"/>
        </w:rPr>
        <w:t xml:space="preserve"> </w:t>
      </w:r>
      <w:r>
        <w:rPr>
          <w:rFonts w:ascii="仿宋" w:hAnsi="仿宋" w:eastAsia="仿宋" w:cs="仿宋"/>
          <w:spacing w:val="-4"/>
          <w:sz w:val="32"/>
          <w:szCs w:val="32"/>
        </w:rPr>
        <w:t>46.66</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6"/>
          <w:sz w:val="32"/>
          <w:szCs w:val="32"/>
        </w:rPr>
        <w:t xml:space="preserve"> </w:t>
      </w:r>
      <w:r>
        <w:rPr>
          <w:rFonts w:ascii="仿宋" w:hAnsi="仿宋" w:eastAsia="仿宋" w:cs="仿宋"/>
          <w:spacing w:val="-4"/>
          <w:sz w:val="32"/>
          <w:szCs w:val="32"/>
        </w:rPr>
        <w:t>62.05</w:t>
      </w:r>
      <w:r>
        <w:rPr>
          <w:rFonts w:ascii="仿宋" w:hAnsi="仿宋" w:eastAsia="仿宋" w:cs="仿宋"/>
          <w:spacing w:val="-56"/>
          <w:sz w:val="32"/>
          <w:szCs w:val="32"/>
        </w:rPr>
        <w:t xml:space="preserve"> </w:t>
      </w:r>
      <w:r>
        <w:rPr>
          <w:rFonts w:ascii="仿宋" w:hAnsi="仿宋" w:eastAsia="仿宋" w:cs="仿宋"/>
          <w:spacing w:val="-4"/>
          <w:sz w:val="32"/>
          <w:szCs w:val="32"/>
        </w:rPr>
        <w:t>万元，完成年初预算的</w:t>
      </w:r>
      <w:r>
        <w:rPr>
          <w:rFonts w:ascii="仿宋" w:hAnsi="仿宋" w:eastAsia="仿宋" w:cs="仿宋"/>
          <w:spacing w:val="-30"/>
          <w:sz w:val="32"/>
          <w:szCs w:val="32"/>
        </w:rPr>
        <w:t xml:space="preserve"> </w:t>
      </w:r>
      <w:r>
        <w:rPr>
          <w:rFonts w:ascii="仿宋" w:hAnsi="仿宋" w:eastAsia="仿宋" w:cs="仿宋"/>
          <w:spacing w:val="-4"/>
          <w:sz w:val="32"/>
          <w:szCs w:val="32"/>
        </w:rPr>
        <w:t>132.98%,决算数大于预算数主要原因是：预算调整，增加拨款。</w:t>
      </w:r>
    </w:p>
    <w:p w14:paraId="6DD3B42B">
      <w:pPr>
        <w:spacing w:before="1" w:line="368" w:lineRule="auto"/>
        <w:ind w:left="8" w:right="136" w:firstLine="653"/>
        <w:rPr>
          <w:rFonts w:ascii="仿宋" w:hAnsi="仿宋" w:eastAsia="仿宋" w:cs="仿宋"/>
          <w:sz w:val="32"/>
          <w:szCs w:val="32"/>
        </w:rPr>
      </w:pPr>
      <w:r>
        <w:rPr>
          <w:rFonts w:ascii="仿宋" w:hAnsi="仿宋" w:eastAsia="仿宋" w:cs="仿宋"/>
          <w:spacing w:val="4"/>
          <w:sz w:val="32"/>
          <w:szCs w:val="32"/>
        </w:rPr>
        <w:t>2、一般公共服务支出（类）群众团体事务（款）一般行政管理</w:t>
      </w:r>
      <w:r>
        <w:rPr>
          <w:rFonts w:ascii="仿宋" w:hAnsi="仿宋" w:eastAsia="仿宋" w:cs="仿宋"/>
          <w:spacing w:val="-9"/>
          <w:sz w:val="32"/>
          <w:szCs w:val="32"/>
        </w:rPr>
        <w:t>事务（项）。</w:t>
      </w:r>
    </w:p>
    <w:p w14:paraId="3EC3108B">
      <w:pPr>
        <w:spacing w:before="1" w:line="368" w:lineRule="auto"/>
        <w:ind w:left="7" w:right="136" w:firstLine="666"/>
        <w:jc w:val="both"/>
        <w:rPr>
          <w:rFonts w:ascii="仿宋" w:hAnsi="仿宋" w:eastAsia="仿宋" w:cs="仿宋"/>
          <w:sz w:val="32"/>
          <w:szCs w:val="32"/>
        </w:rPr>
      </w:pPr>
      <w:r>
        <w:rPr>
          <w:rFonts w:ascii="仿宋" w:hAnsi="仿宋" w:eastAsia="仿宋" w:cs="仿宋"/>
          <w:spacing w:val="-5"/>
          <w:sz w:val="32"/>
          <w:szCs w:val="32"/>
        </w:rPr>
        <w:t>年初预算为</w:t>
      </w:r>
      <w:r>
        <w:rPr>
          <w:rFonts w:ascii="仿宋" w:hAnsi="仿宋" w:eastAsia="仿宋" w:cs="仿宋"/>
          <w:spacing w:val="-50"/>
          <w:sz w:val="32"/>
          <w:szCs w:val="32"/>
        </w:rPr>
        <w:t xml:space="preserve"> </w:t>
      </w:r>
      <w:r>
        <w:rPr>
          <w:rFonts w:ascii="仿宋" w:hAnsi="仿宋" w:eastAsia="仿宋" w:cs="仿宋"/>
          <w:spacing w:val="-5"/>
          <w:sz w:val="32"/>
          <w:szCs w:val="32"/>
        </w:rPr>
        <w:t>35.84</w:t>
      </w:r>
      <w:r>
        <w:rPr>
          <w:rFonts w:ascii="仿宋" w:hAnsi="仿宋" w:eastAsia="仿宋" w:cs="仿宋"/>
          <w:spacing w:val="-57"/>
          <w:sz w:val="32"/>
          <w:szCs w:val="32"/>
        </w:rPr>
        <w:t xml:space="preserve"> </w:t>
      </w:r>
      <w:r>
        <w:rPr>
          <w:rFonts w:ascii="仿宋" w:hAnsi="仿宋" w:eastAsia="仿宋" w:cs="仿宋"/>
          <w:spacing w:val="-5"/>
          <w:sz w:val="32"/>
          <w:szCs w:val="32"/>
        </w:rPr>
        <w:t>万元，支出决算为</w:t>
      </w:r>
      <w:r>
        <w:rPr>
          <w:rFonts w:ascii="仿宋" w:hAnsi="仿宋" w:eastAsia="仿宋" w:cs="仿宋"/>
          <w:spacing w:val="-45"/>
          <w:sz w:val="32"/>
          <w:szCs w:val="32"/>
        </w:rPr>
        <w:t xml:space="preserve"> </w:t>
      </w:r>
      <w:r>
        <w:rPr>
          <w:rFonts w:ascii="仿宋" w:hAnsi="仿宋" w:eastAsia="仿宋" w:cs="仿宋"/>
          <w:spacing w:val="-5"/>
          <w:sz w:val="32"/>
          <w:szCs w:val="32"/>
        </w:rPr>
        <w:t>11.49</w:t>
      </w:r>
      <w:r>
        <w:rPr>
          <w:rFonts w:ascii="仿宋" w:hAnsi="仿宋" w:eastAsia="仿宋" w:cs="仿宋"/>
          <w:spacing w:val="-56"/>
          <w:sz w:val="32"/>
          <w:szCs w:val="32"/>
        </w:rPr>
        <w:t xml:space="preserve"> </w:t>
      </w:r>
      <w:r>
        <w:rPr>
          <w:rFonts w:ascii="仿宋" w:hAnsi="仿宋" w:eastAsia="仿宋" w:cs="仿宋"/>
          <w:spacing w:val="-5"/>
          <w:sz w:val="32"/>
          <w:szCs w:val="32"/>
        </w:rPr>
        <w:t>万元，完成年初预算</w:t>
      </w:r>
      <w:r>
        <w:rPr>
          <w:rFonts w:ascii="仿宋" w:hAnsi="仿宋" w:eastAsia="仿宋" w:cs="仿宋"/>
          <w:spacing w:val="1"/>
          <w:sz w:val="32"/>
          <w:szCs w:val="32"/>
        </w:rPr>
        <w:t>的</w:t>
      </w:r>
      <w:r>
        <w:rPr>
          <w:rFonts w:ascii="仿宋" w:hAnsi="仿宋" w:eastAsia="仿宋" w:cs="仿宋"/>
          <w:spacing w:val="-55"/>
          <w:sz w:val="32"/>
          <w:szCs w:val="32"/>
        </w:rPr>
        <w:t xml:space="preserve"> </w:t>
      </w:r>
      <w:r>
        <w:rPr>
          <w:rFonts w:ascii="仿宋" w:hAnsi="仿宋" w:eastAsia="仿宋" w:cs="仿宋"/>
          <w:spacing w:val="1"/>
          <w:sz w:val="32"/>
          <w:szCs w:val="32"/>
        </w:rPr>
        <w:t>32.06%,决算数小于预算数的主要原因是：预算编制不合理，具体</w:t>
      </w:r>
      <w:r>
        <w:rPr>
          <w:rFonts w:ascii="仿宋" w:hAnsi="仿宋" w:eastAsia="仿宋" w:cs="仿宋"/>
          <w:spacing w:val="-7"/>
          <w:sz w:val="32"/>
          <w:szCs w:val="32"/>
        </w:rPr>
        <w:t>执行时资金混用。</w:t>
      </w:r>
    </w:p>
    <w:p w14:paraId="785A80E7">
      <w:pPr>
        <w:spacing w:before="2" w:line="220" w:lineRule="auto"/>
        <w:jc w:val="right"/>
        <w:rPr>
          <w:rFonts w:ascii="仿宋" w:hAnsi="仿宋" w:eastAsia="仿宋" w:cs="仿宋"/>
          <w:sz w:val="32"/>
          <w:szCs w:val="32"/>
        </w:rPr>
      </w:pPr>
      <w:r>
        <w:rPr>
          <w:rFonts w:ascii="仿宋" w:hAnsi="仿宋" w:eastAsia="仿宋" w:cs="仿宋"/>
          <w:spacing w:val="-32"/>
          <w:sz w:val="32"/>
          <w:szCs w:val="32"/>
        </w:rPr>
        <w:t>3、一般公共服务支出（类）宣传事务（款）一般行政管理事务（项）。</w:t>
      </w:r>
    </w:p>
    <w:p w14:paraId="3E34A9EB">
      <w:pPr>
        <w:spacing w:before="257" w:line="368" w:lineRule="auto"/>
        <w:ind w:left="7" w:right="42" w:firstLine="666"/>
        <w:rPr>
          <w:rFonts w:ascii="仿宋" w:hAnsi="仿宋" w:eastAsia="仿宋" w:cs="仿宋"/>
          <w:sz w:val="32"/>
          <w:szCs w:val="32"/>
        </w:rPr>
      </w:pPr>
      <w:r>
        <w:rPr>
          <w:rFonts w:ascii="仿宋" w:hAnsi="仿宋" w:eastAsia="仿宋" w:cs="仿宋"/>
          <w:spacing w:val="-8"/>
          <w:sz w:val="32"/>
          <w:szCs w:val="32"/>
        </w:rPr>
        <w:t>年初预算为</w:t>
      </w:r>
      <w:r>
        <w:rPr>
          <w:rFonts w:ascii="仿宋" w:hAnsi="仿宋" w:eastAsia="仿宋" w:cs="仿宋"/>
          <w:spacing w:val="-66"/>
          <w:sz w:val="32"/>
          <w:szCs w:val="32"/>
        </w:rPr>
        <w:t xml:space="preserve"> </w:t>
      </w:r>
      <w:r>
        <w:rPr>
          <w:rFonts w:ascii="仿宋" w:hAnsi="仿宋" w:eastAsia="仿宋" w:cs="仿宋"/>
          <w:spacing w:val="-8"/>
          <w:sz w:val="32"/>
          <w:szCs w:val="32"/>
        </w:rPr>
        <w:t>0</w:t>
      </w:r>
      <w:r>
        <w:rPr>
          <w:rFonts w:ascii="仿宋" w:hAnsi="仿宋" w:eastAsia="仿宋" w:cs="仿宋"/>
          <w:spacing w:val="-56"/>
          <w:sz w:val="32"/>
          <w:szCs w:val="32"/>
        </w:rPr>
        <w:t xml:space="preserve"> </w:t>
      </w:r>
      <w:r>
        <w:rPr>
          <w:rFonts w:ascii="仿宋" w:hAnsi="仿宋" w:eastAsia="仿宋" w:cs="仿宋"/>
          <w:spacing w:val="-8"/>
          <w:sz w:val="32"/>
          <w:szCs w:val="32"/>
        </w:rPr>
        <w:t>万元，支出决算为</w:t>
      </w:r>
      <w:r>
        <w:rPr>
          <w:rFonts w:ascii="仿宋" w:hAnsi="仿宋" w:eastAsia="仿宋" w:cs="仿宋"/>
          <w:spacing w:val="-46"/>
          <w:sz w:val="32"/>
          <w:szCs w:val="32"/>
        </w:rPr>
        <w:t xml:space="preserve"> </w:t>
      </w:r>
      <w:r>
        <w:rPr>
          <w:rFonts w:ascii="仿宋" w:hAnsi="仿宋" w:eastAsia="仿宋" w:cs="仿宋"/>
          <w:spacing w:val="-8"/>
          <w:sz w:val="32"/>
          <w:szCs w:val="32"/>
        </w:rPr>
        <w:t>1.04</w:t>
      </w:r>
      <w:r>
        <w:rPr>
          <w:rFonts w:ascii="仿宋" w:hAnsi="仿宋" w:eastAsia="仿宋" w:cs="仿宋"/>
          <w:spacing w:val="-56"/>
          <w:sz w:val="32"/>
          <w:szCs w:val="32"/>
        </w:rPr>
        <w:t xml:space="preserve"> </w:t>
      </w:r>
      <w:r>
        <w:rPr>
          <w:rFonts w:ascii="仿宋" w:hAnsi="仿宋" w:eastAsia="仿宋" w:cs="仿宋"/>
          <w:spacing w:val="-8"/>
          <w:sz w:val="32"/>
          <w:szCs w:val="32"/>
        </w:rPr>
        <w:t>万元，年</w:t>
      </w:r>
      <w:r>
        <w:rPr>
          <w:rFonts w:ascii="仿宋" w:hAnsi="仿宋" w:eastAsia="仿宋" w:cs="仿宋"/>
          <w:spacing w:val="-9"/>
          <w:sz w:val="32"/>
          <w:szCs w:val="32"/>
        </w:rPr>
        <w:t>初预算为</w:t>
      </w:r>
      <w:r>
        <w:rPr>
          <w:rFonts w:ascii="仿宋" w:hAnsi="仿宋" w:eastAsia="仿宋" w:cs="仿宋"/>
          <w:spacing w:val="-66"/>
          <w:sz w:val="32"/>
          <w:szCs w:val="32"/>
        </w:rPr>
        <w:t xml:space="preserve"> </w:t>
      </w:r>
      <w:r>
        <w:rPr>
          <w:rFonts w:ascii="仿宋" w:hAnsi="仿宋" w:eastAsia="仿宋" w:cs="仿宋"/>
          <w:spacing w:val="-9"/>
          <w:sz w:val="32"/>
          <w:szCs w:val="32"/>
        </w:rPr>
        <w:t>0</w:t>
      </w:r>
      <w:r>
        <w:rPr>
          <w:rFonts w:ascii="仿宋" w:hAnsi="仿宋" w:eastAsia="仿宋" w:cs="仿宋"/>
          <w:spacing w:val="-56"/>
          <w:sz w:val="32"/>
          <w:szCs w:val="32"/>
        </w:rPr>
        <w:t xml:space="preserve"> </w:t>
      </w:r>
      <w:r>
        <w:rPr>
          <w:rFonts w:ascii="仿宋" w:hAnsi="仿宋" w:eastAsia="仿宋" w:cs="仿宋"/>
          <w:spacing w:val="-9"/>
          <w:sz w:val="32"/>
          <w:szCs w:val="32"/>
        </w:rPr>
        <w:t>万元，</w:t>
      </w:r>
      <w:r>
        <w:rPr>
          <w:rFonts w:ascii="仿宋" w:hAnsi="仿宋" w:eastAsia="仿宋" w:cs="仿宋"/>
          <w:spacing w:val="-1"/>
          <w:sz w:val="32"/>
          <w:szCs w:val="32"/>
        </w:rPr>
        <w:t>无法计算完成比率，决算数大于预算数的主要原因是：预算调整，增</w:t>
      </w:r>
      <w:r>
        <w:rPr>
          <w:rFonts w:ascii="仿宋" w:hAnsi="仿宋" w:eastAsia="仿宋" w:cs="仿宋"/>
          <w:spacing w:val="-12"/>
          <w:sz w:val="32"/>
          <w:szCs w:val="32"/>
        </w:rPr>
        <w:t>加拨款。</w:t>
      </w:r>
    </w:p>
    <w:p w14:paraId="39095EA5">
      <w:pPr>
        <w:spacing w:before="2" w:line="368" w:lineRule="auto"/>
        <w:ind w:left="26" w:right="136" w:firstLine="630"/>
        <w:rPr>
          <w:rFonts w:ascii="仿宋" w:hAnsi="仿宋" w:eastAsia="仿宋" w:cs="仿宋"/>
          <w:sz w:val="32"/>
          <w:szCs w:val="32"/>
        </w:rPr>
      </w:pPr>
      <w:r>
        <w:rPr>
          <w:rFonts w:ascii="仿宋" w:hAnsi="仿宋" w:eastAsia="仿宋" w:cs="仿宋"/>
          <w:spacing w:val="4"/>
          <w:sz w:val="32"/>
          <w:szCs w:val="32"/>
        </w:rPr>
        <w:t>4、文化旅游体育与传媒支出（类）文化和旅游（款）一般行政</w:t>
      </w:r>
      <w:r>
        <w:rPr>
          <w:rFonts w:ascii="仿宋" w:hAnsi="仿宋" w:eastAsia="仿宋" w:cs="仿宋"/>
          <w:spacing w:val="-9"/>
          <w:sz w:val="32"/>
          <w:szCs w:val="32"/>
        </w:rPr>
        <w:t>管理事务（项）。</w:t>
      </w:r>
    </w:p>
    <w:p w14:paraId="06EF4F6E">
      <w:pPr>
        <w:spacing w:before="1" w:line="221" w:lineRule="auto"/>
        <w:ind w:left="674"/>
        <w:rPr>
          <w:rFonts w:ascii="仿宋" w:hAnsi="仿宋" w:eastAsia="仿宋" w:cs="仿宋"/>
          <w:sz w:val="32"/>
          <w:szCs w:val="32"/>
        </w:rPr>
      </w:pPr>
      <w:r>
        <w:rPr>
          <w:rFonts w:ascii="仿宋" w:hAnsi="仿宋" w:eastAsia="仿宋" w:cs="仿宋"/>
          <w:spacing w:val="-2"/>
          <w:sz w:val="32"/>
          <w:szCs w:val="32"/>
        </w:rPr>
        <w:t>年初预算为</w:t>
      </w:r>
      <w:r>
        <w:rPr>
          <w:rFonts w:ascii="仿宋" w:hAnsi="仿宋" w:eastAsia="仿宋" w:cs="仿宋"/>
          <w:spacing w:val="-50"/>
          <w:sz w:val="32"/>
          <w:szCs w:val="32"/>
        </w:rPr>
        <w:t xml:space="preserve"> </w:t>
      </w:r>
      <w:r>
        <w:rPr>
          <w:rFonts w:ascii="仿宋" w:hAnsi="仿宋" w:eastAsia="仿宋" w:cs="仿宋"/>
          <w:spacing w:val="-2"/>
          <w:sz w:val="32"/>
          <w:szCs w:val="32"/>
        </w:rPr>
        <w:t>0</w:t>
      </w:r>
      <w:r>
        <w:rPr>
          <w:rFonts w:ascii="仿宋" w:hAnsi="仿宋" w:eastAsia="仿宋" w:cs="仿宋"/>
          <w:spacing w:val="-57"/>
          <w:sz w:val="32"/>
          <w:szCs w:val="32"/>
        </w:rPr>
        <w:t xml:space="preserve"> </w:t>
      </w:r>
      <w:r>
        <w:rPr>
          <w:rFonts w:ascii="仿宋" w:hAnsi="仿宋" w:eastAsia="仿宋" w:cs="仿宋"/>
          <w:spacing w:val="-2"/>
          <w:sz w:val="32"/>
          <w:szCs w:val="32"/>
        </w:rPr>
        <w:t>万元，支出决算为</w:t>
      </w:r>
      <w:r>
        <w:rPr>
          <w:rFonts w:ascii="仿宋" w:hAnsi="仿宋" w:eastAsia="仿宋" w:cs="仿宋"/>
          <w:spacing w:val="-38"/>
          <w:sz w:val="32"/>
          <w:szCs w:val="32"/>
        </w:rPr>
        <w:t xml:space="preserve"> </w:t>
      </w:r>
      <w:r>
        <w:rPr>
          <w:rFonts w:ascii="仿宋" w:hAnsi="仿宋" w:eastAsia="仿宋" w:cs="仿宋"/>
          <w:spacing w:val="-2"/>
          <w:sz w:val="32"/>
          <w:szCs w:val="32"/>
        </w:rPr>
        <w:t>16</w:t>
      </w:r>
      <w:r>
        <w:rPr>
          <w:rFonts w:ascii="仿宋" w:hAnsi="仿宋" w:eastAsia="仿宋" w:cs="仿宋"/>
          <w:spacing w:val="-57"/>
          <w:sz w:val="32"/>
          <w:szCs w:val="32"/>
        </w:rPr>
        <w:t xml:space="preserve"> </w:t>
      </w:r>
      <w:r>
        <w:rPr>
          <w:rFonts w:ascii="仿宋" w:hAnsi="仿宋" w:eastAsia="仿宋" w:cs="仿宋"/>
          <w:spacing w:val="-2"/>
          <w:sz w:val="32"/>
          <w:szCs w:val="32"/>
        </w:rPr>
        <w:t>万元，年初预算为</w:t>
      </w:r>
      <w:r>
        <w:rPr>
          <w:rFonts w:ascii="仿宋" w:hAnsi="仿宋" w:eastAsia="仿宋" w:cs="仿宋"/>
          <w:spacing w:val="-60"/>
          <w:sz w:val="32"/>
          <w:szCs w:val="32"/>
        </w:rPr>
        <w:t xml:space="preserve"> </w:t>
      </w:r>
      <w:r>
        <w:rPr>
          <w:rFonts w:ascii="仿宋" w:hAnsi="仿宋" w:eastAsia="仿宋" w:cs="仿宋"/>
          <w:spacing w:val="-2"/>
          <w:sz w:val="32"/>
          <w:szCs w:val="32"/>
        </w:rPr>
        <w:t>0</w:t>
      </w:r>
      <w:r>
        <w:rPr>
          <w:rFonts w:ascii="仿宋" w:hAnsi="仿宋" w:eastAsia="仿宋" w:cs="仿宋"/>
          <w:spacing w:val="-56"/>
          <w:sz w:val="32"/>
          <w:szCs w:val="32"/>
        </w:rPr>
        <w:t xml:space="preserve"> </w:t>
      </w:r>
      <w:r>
        <w:rPr>
          <w:rFonts w:ascii="仿宋" w:hAnsi="仿宋" w:eastAsia="仿宋" w:cs="仿宋"/>
          <w:spacing w:val="-2"/>
          <w:sz w:val="32"/>
          <w:szCs w:val="32"/>
        </w:rPr>
        <w:t>万元，</w:t>
      </w:r>
    </w:p>
    <w:p w14:paraId="6019EC2D">
      <w:pPr>
        <w:spacing w:line="221" w:lineRule="auto"/>
        <w:rPr>
          <w:rFonts w:ascii="仿宋" w:hAnsi="仿宋" w:eastAsia="仿宋" w:cs="仿宋"/>
          <w:sz w:val="32"/>
          <w:szCs w:val="32"/>
        </w:rPr>
        <w:sectPr>
          <w:footerReference r:id="rId12" w:type="default"/>
          <w:pgSz w:w="11906" w:h="16839"/>
          <w:pgMar w:top="1431" w:right="1029" w:bottom="1197" w:left="1152" w:header="0" w:footer="958" w:gutter="0"/>
          <w:cols w:space="720" w:num="1"/>
        </w:sectPr>
      </w:pPr>
    </w:p>
    <w:p w14:paraId="7FE88288">
      <w:pPr>
        <w:spacing w:before="171" w:line="368" w:lineRule="auto"/>
        <w:ind w:right="138" w:firstLine="4"/>
        <w:rPr>
          <w:rFonts w:ascii="仿宋" w:hAnsi="仿宋" w:eastAsia="仿宋" w:cs="仿宋"/>
          <w:sz w:val="32"/>
          <w:szCs w:val="32"/>
        </w:rPr>
      </w:pPr>
      <w:r>
        <w:rPr>
          <w:rFonts w:ascii="仿宋" w:hAnsi="仿宋" w:eastAsia="仿宋" w:cs="仿宋"/>
          <w:spacing w:val="-1"/>
          <w:sz w:val="32"/>
          <w:szCs w:val="32"/>
        </w:rPr>
        <w:t>无法计算完成比率，决算数大于预算数的主要原因是：预算调整，增</w:t>
      </w:r>
      <w:r>
        <w:rPr>
          <w:rFonts w:ascii="仿宋" w:hAnsi="仿宋" w:eastAsia="仿宋" w:cs="仿宋"/>
          <w:spacing w:val="-12"/>
          <w:sz w:val="32"/>
          <w:szCs w:val="32"/>
        </w:rPr>
        <w:t>加拨款。</w:t>
      </w:r>
    </w:p>
    <w:p w14:paraId="4860595E">
      <w:pPr>
        <w:spacing w:before="1" w:line="220" w:lineRule="auto"/>
        <w:ind w:right="9"/>
        <w:jc w:val="right"/>
        <w:rPr>
          <w:rFonts w:ascii="仿宋" w:hAnsi="仿宋" w:eastAsia="仿宋" w:cs="仿宋"/>
          <w:sz w:val="32"/>
          <w:szCs w:val="32"/>
        </w:rPr>
      </w:pPr>
      <w:r>
        <w:rPr>
          <w:rFonts w:ascii="仿宋" w:hAnsi="仿宋" w:eastAsia="仿宋" w:cs="仿宋"/>
          <w:spacing w:val="-3"/>
          <w:sz w:val="32"/>
          <w:szCs w:val="32"/>
        </w:rPr>
        <w:t>5、住房保障支出（类）住房改革支出（款）住房公积金（项）。</w:t>
      </w:r>
    </w:p>
    <w:p w14:paraId="0B28B961">
      <w:pPr>
        <w:spacing w:before="257" w:line="368" w:lineRule="auto"/>
        <w:ind w:left="14" w:right="138" w:firstLine="651"/>
        <w:rPr>
          <w:rFonts w:ascii="仿宋" w:hAnsi="仿宋" w:eastAsia="仿宋" w:cs="仿宋"/>
          <w:sz w:val="32"/>
          <w:szCs w:val="32"/>
        </w:rPr>
      </w:pPr>
      <w:r>
        <w:rPr>
          <w:rFonts w:ascii="仿宋" w:hAnsi="仿宋" w:eastAsia="仿宋" w:cs="仿宋"/>
          <w:spacing w:val="-4"/>
          <w:sz w:val="32"/>
          <w:szCs w:val="32"/>
        </w:rPr>
        <w:t>年初预算为</w:t>
      </w:r>
      <w:r>
        <w:rPr>
          <w:rFonts w:ascii="仿宋" w:hAnsi="仿宋" w:eastAsia="仿宋" w:cs="仿宋"/>
          <w:spacing w:val="-62"/>
          <w:sz w:val="32"/>
          <w:szCs w:val="32"/>
        </w:rPr>
        <w:t xml:space="preserve"> </w:t>
      </w:r>
      <w:r>
        <w:rPr>
          <w:rFonts w:ascii="仿宋" w:hAnsi="仿宋" w:eastAsia="仿宋" w:cs="仿宋"/>
          <w:spacing w:val="-4"/>
          <w:sz w:val="32"/>
          <w:szCs w:val="32"/>
        </w:rPr>
        <w:t>3.98</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2"/>
          <w:sz w:val="32"/>
          <w:szCs w:val="32"/>
        </w:rPr>
        <w:t xml:space="preserve"> </w:t>
      </w:r>
      <w:r>
        <w:rPr>
          <w:rFonts w:ascii="仿宋" w:hAnsi="仿宋" w:eastAsia="仿宋" w:cs="仿宋"/>
          <w:spacing w:val="-4"/>
          <w:sz w:val="32"/>
          <w:szCs w:val="32"/>
        </w:rPr>
        <w:t>3.98</w:t>
      </w:r>
      <w:r>
        <w:rPr>
          <w:rFonts w:ascii="仿宋" w:hAnsi="仿宋" w:eastAsia="仿宋" w:cs="仿宋"/>
          <w:spacing w:val="-56"/>
          <w:sz w:val="32"/>
          <w:szCs w:val="32"/>
        </w:rPr>
        <w:t xml:space="preserve"> </w:t>
      </w:r>
      <w:r>
        <w:rPr>
          <w:rFonts w:ascii="仿宋" w:hAnsi="仿宋" w:eastAsia="仿宋" w:cs="仿宋"/>
          <w:spacing w:val="-4"/>
          <w:sz w:val="32"/>
          <w:szCs w:val="32"/>
        </w:rPr>
        <w:t>万元，</w:t>
      </w:r>
      <w:r>
        <w:rPr>
          <w:rFonts w:ascii="仿宋" w:hAnsi="仿宋" w:eastAsia="仿宋" w:cs="仿宋"/>
          <w:spacing w:val="-5"/>
          <w:sz w:val="32"/>
          <w:szCs w:val="32"/>
        </w:rPr>
        <w:t>完成年初预算的</w:t>
      </w:r>
      <w:r>
        <w:rPr>
          <w:rFonts w:ascii="仿宋" w:hAnsi="仿宋" w:eastAsia="仿宋" w:cs="仿宋"/>
          <w:spacing w:val="-7"/>
          <w:sz w:val="32"/>
          <w:szCs w:val="32"/>
        </w:rPr>
        <w:t>100%。</w:t>
      </w:r>
    </w:p>
    <w:p w14:paraId="3161B92D">
      <w:pPr>
        <w:spacing w:before="1" w:line="221" w:lineRule="auto"/>
        <w:ind w:left="662"/>
        <w:rPr>
          <w:rFonts w:ascii="仿宋" w:hAnsi="仿宋" w:eastAsia="仿宋" w:cs="仿宋"/>
          <w:sz w:val="32"/>
          <w:szCs w:val="32"/>
        </w:rPr>
      </w:pPr>
      <w:r>
        <w:rPr>
          <w:rFonts w:ascii="仿宋" w:hAnsi="仿宋" w:eastAsia="仿宋" w:cs="仿宋"/>
          <w:b/>
          <w:bCs/>
          <w:spacing w:val="-4"/>
          <w:sz w:val="32"/>
          <w:szCs w:val="32"/>
        </w:rPr>
        <w:t>六、一般公共预算财政拨款基本支出决算情况说明</w:t>
      </w:r>
    </w:p>
    <w:p w14:paraId="681BBD7D">
      <w:pPr>
        <w:spacing w:before="255" w:line="222" w:lineRule="auto"/>
        <w:ind w:left="654"/>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40"/>
          <w:sz w:val="32"/>
          <w:szCs w:val="32"/>
        </w:rPr>
        <w:t xml:space="preserve"> </w:t>
      </w:r>
      <w:r>
        <w:rPr>
          <w:rFonts w:ascii="仿宋" w:hAnsi="仿宋" w:eastAsia="仿宋" w:cs="仿宋"/>
          <w:spacing w:val="-6"/>
          <w:sz w:val="32"/>
          <w:szCs w:val="32"/>
        </w:rPr>
        <w:t>年度财政拨款基本支出</w:t>
      </w:r>
      <w:r>
        <w:rPr>
          <w:rFonts w:ascii="仿宋" w:hAnsi="仿宋" w:eastAsia="仿宋" w:cs="仿宋"/>
          <w:spacing w:val="-66"/>
          <w:sz w:val="32"/>
          <w:szCs w:val="32"/>
        </w:rPr>
        <w:t xml:space="preserve"> </w:t>
      </w:r>
      <w:r>
        <w:rPr>
          <w:rFonts w:ascii="仿宋" w:hAnsi="仿宋" w:eastAsia="仿宋" w:cs="仿宋"/>
          <w:spacing w:val="-6"/>
          <w:sz w:val="32"/>
          <w:szCs w:val="32"/>
        </w:rPr>
        <w:t>66.02</w:t>
      </w:r>
      <w:r>
        <w:rPr>
          <w:rFonts w:ascii="仿宋" w:hAnsi="仿宋" w:eastAsia="仿宋" w:cs="仿宋"/>
          <w:spacing w:val="-56"/>
          <w:sz w:val="32"/>
          <w:szCs w:val="32"/>
        </w:rPr>
        <w:t xml:space="preserve"> </w:t>
      </w:r>
      <w:r>
        <w:rPr>
          <w:rFonts w:ascii="仿宋" w:hAnsi="仿宋" w:eastAsia="仿宋" w:cs="仿宋"/>
          <w:spacing w:val="-6"/>
          <w:sz w:val="32"/>
          <w:szCs w:val="32"/>
        </w:rPr>
        <w:t>万元，其中：</w:t>
      </w:r>
    </w:p>
    <w:p w14:paraId="1CFBC5AB">
      <w:pPr>
        <w:spacing w:before="255" w:line="368" w:lineRule="auto"/>
        <w:ind w:right="30" w:firstLine="665"/>
        <w:rPr>
          <w:rFonts w:ascii="仿宋" w:hAnsi="仿宋" w:eastAsia="仿宋" w:cs="仿宋"/>
          <w:sz w:val="32"/>
          <w:szCs w:val="32"/>
        </w:rPr>
      </w:pPr>
      <w:r>
        <w:rPr>
          <w:rFonts w:ascii="仿宋" w:hAnsi="仿宋" w:eastAsia="仿宋" w:cs="仿宋"/>
          <w:spacing w:val="-6"/>
          <w:sz w:val="32"/>
          <w:szCs w:val="32"/>
        </w:rPr>
        <w:t>人员经费</w:t>
      </w:r>
      <w:r>
        <w:rPr>
          <w:rFonts w:ascii="仿宋" w:hAnsi="仿宋" w:eastAsia="仿宋" w:cs="仿宋"/>
          <w:spacing w:val="-45"/>
          <w:sz w:val="32"/>
          <w:szCs w:val="32"/>
        </w:rPr>
        <w:t xml:space="preserve"> </w:t>
      </w:r>
      <w:r>
        <w:rPr>
          <w:rFonts w:ascii="仿宋" w:hAnsi="仿宋" w:eastAsia="仿宋" w:cs="仿宋"/>
          <w:spacing w:val="-6"/>
          <w:sz w:val="32"/>
          <w:szCs w:val="32"/>
        </w:rPr>
        <w:t>57.76</w:t>
      </w:r>
      <w:r>
        <w:rPr>
          <w:rFonts w:ascii="仿宋" w:hAnsi="仿宋" w:eastAsia="仿宋" w:cs="仿宋"/>
          <w:spacing w:val="-56"/>
          <w:sz w:val="32"/>
          <w:szCs w:val="32"/>
        </w:rPr>
        <w:t xml:space="preserve"> </w:t>
      </w:r>
      <w:r>
        <w:rPr>
          <w:rFonts w:ascii="仿宋" w:hAnsi="仿宋" w:eastAsia="仿宋" w:cs="仿宋"/>
          <w:spacing w:val="-6"/>
          <w:sz w:val="32"/>
          <w:szCs w:val="32"/>
        </w:rPr>
        <w:t>万元，占基本支出的</w:t>
      </w:r>
      <w:r>
        <w:rPr>
          <w:rFonts w:ascii="仿宋" w:hAnsi="仿宋" w:eastAsia="仿宋" w:cs="仿宋"/>
          <w:spacing w:val="-68"/>
          <w:sz w:val="32"/>
          <w:szCs w:val="32"/>
        </w:rPr>
        <w:t xml:space="preserve"> </w:t>
      </w:r>
      <w:r>
        <w:rPr>
          <w:rFonts w:ascii="仿宋" w:hAnsi="仿宋" w:eastAsia="仿宋" w:cs="仿宋"/>
          <w:spacing w:val="-6"/>
          <w:sz w:val="32"/>
          <w:szCs w:val="32"/>
        </w:rPr>
        <w:t>87.49%，主要包括：基本工</w:t>
      </w:r>
      <w:r>
        <w:rPr>
          <w:rFonts w:ascii="仿宋" w:hAnsi="仿宋" w:eastAsia="仿宋" w:cs="仿宋"/>
          <w:spacing w:val="-8"/>
          <w:sz w:val="32"/>
          <w:szCs w:val="32"/>
        </w:rPr>
        <w:t>资、津贴补贴、奖金、伙食补助费、机关事业单位基本养老保险缴费、</w:t>
      </w:r>
      <w:r>
        <w:rPr>
          <w:rFonts w:ascii="仿宋" w:hAnsi="仿宋" w:eastAsia="仿宋" w:cs="仿宋"/>
          <w:spacing w:val="-1"/>
          <w:sz w:val="32"/>
          <w:szCs w:val="32"/>
        </w:rPr>
        <w:t>职业年金缴费、职工基本医疗保险缴费、其他社会保障缴费、住房公积金、退休费、抚恤金、生活补助、救济费、奖励金、其他对个人和</w:t>
      </w:r>
      <w:r>
        <w:rPr>
          <w:rFonts w:ascii="仿宋" w:hAnsi="仿宋" w:eastAsia="仿宋" w:cs="仿宋"/>
          <w:spacing w:val="-13"/>
          <w:sz w:val="32"/>
          <w:szCs w:val="32"/>
        </w:rPr>
        <w:t>家庭的补助；</w:t>
      </w:r>
    </w:p>
    <w:p w14:paraId="645C2A21">
      <w:pPr>
        <w:spacing w:before="6" w:line="367" w:lineRule="auto"/>
        <w:ind w:left="2" w:firstLine="664"/>
        <w:jc w:val="both"/>
        <w:rPr>
          <w:rFonts w:ascii="仿宋" w:hAnsi="仿宋" w:eastAsia="仿宋" w:cs="仿宋"/>
          <w:sz w:val="32"/>
          <w:szCs w:val="32"/>
        </w:rPr>
      </w:pPr>
      <w:r>
        <w:rPr>
          <w:rFonts w:ascii="仿宋" w:hAnsi="仿宋" w:eastAsia="仿宋" w:cs="仿宋"/>
          <w:spacing w:val="-7"/>
          <w:sz w:val="32"/>
          <w:szCs w:val="32"/>
        </w:rPr>
        <w:t>公用经费</w:t>
      </w:r>
      <w:r>
        <w:rPr>
          <w:rFonts w:ascii="仿宋" w:hAnsi="仿宋" w:eastAsia="仿宋" w:cs="仿宋"/>
          <w:spacing w:val="-57"/>
          <w:sz w:val="32"/>
          <w:szCs w:val="32"/>
        </w:rPr>
        <w:t xml:space="preserve"> </w:t>
      </w:r>
      <w:r>
        <w:rPr>
          <w:rFonts w:ascii="仿宋" w:hAnsi="仿宋" w:eastAsia="仿宋" w:cs="仿宋"/>
          <w:spacing w:val="-7"/>
          <w:sz w:val="32"/>
          <w:szCs w:val="32"/>
        </w:rPr>
        <w:t>8.27</w:t>
      </w:r>
      <w:r>
        <w:rPr>
          <w:rFonts w:ascii="仿宋" w:hAnsi="仿宋" w:eastAsia="仿宋" w:cs="仿宋"/>
          <w:spacing w:val="-56"/>
          <w:sz w:val="32"/>
          <w:szCs w:val="32"/>
        </w:rPr>
        <w:t xml:space="preserve"> </w:t>
      </w:r>
      <w:r>
        <w:rPr>
          <w:rFonts w:ascii="仿宋" w:hAnsi="仿宋" w:eastAsia="仿宋" w:cs="仿宋"/>
          <w:spacing w:val="-7"/>
          <w:sz w:val="32"/>
          <w:szCs w:val="32"/>
        </w:rPr>
        <w:t>万元，占基本支出的</w:t>
      </w:r>
      <w:r>
        <w:rPr>
          <w:rFonts w:ascii="仿宋" w:hAnsi="仿宋" w:eastAsia="仿宋" w:cs="仿宋"/>
          <w:spacing w:val="-45"/>
          <w:sz w:val="32"/>
          <w:szCs w:val="32"/>
        </w:rPr>
        <w:t xml:space="preserve"> </w:t>
      </w:r>
      <w:r>
        <w:rPr>
          <w:rFonts w:ascii="仿宋" w:hAnsi="仿宋" w:eastAsia="仿宋" w:cs="仿宋"/>
          <w:spacing w:val="-7"/>
          <w:sz w:val="32"/>
          <w:szCs w:val="32"/>
        </w:rPr>
        <w:t>12.53%，主要包括：办公费、</w:t>
      </w:r>
      <w:r>
        <w:rPr>
          <w:rFonts w:ascii="仿宋" w:hAnsi="仿宋" w:eastAsia="仿宋" w:cs="仿宋"/>
          <w:spacing w:val="-26"/>
          <w:sz w:val="32"/>
          <w:szCs w:val="32"/>
        </w:rPr>
        <w:t>印刷费、咨询费、水费、电费、邮电费、物业管理费、差旅费、维修（护）</w:t>
      </w:r>
      <w:r>
        <w:rPr>
          <w:rFonts w:ascii="仿宋" w:hAnsi="仿宋" w:eastAsia="仿宋" w:cs="仿宋"/>
          <w:spacing w:val="-8"/>
          <w:sz w:val="32"/>
          <w:szCs w:val="32"/>
        </w:rPr>
        <w:t>费、会议费、培训费、公务接待费、劳务费、委托业务费、工会经费、</w:t>
      </w:r>
      <w:r>
        <w:rPr>
          <w:rFonts w:ascii="仿宋" w:hAnsi="仿宋" w:eastAsia="仿宋" w:cs="仿宋"/>
          <w:spacing w:val="-3"/>
          <w:sz w:val="32"/>
          <w:szCs w:val="32"/>
        </w:rPr>
        <w:t>福利费、公务用车运行维护费、其他商品和服务支出。</w:t>
      </w:r>
    </w:p>
    <w:p w14:paraId="2A218C42">
      <w:pPr>
        <w:spacing w:before="2" w:line="222" w:lineRule="auto"/>
        <w:ind w:left="666"/>
        <w:rPr>
          <w:rFonts w:ascii="仿宋" w:hAnsi="仿宋" w:eastAsia="仿宋" w:cs="仿宋"/>
          <w:sz w:val="32"/>
          <w:szCs w:val="32"/>
        </w:rPr>
      </w:pPr>
      <w:r>
        <w:rPr>
          <w:rFonts w:ascii="仿宋" w:hAnsi="仿宋" w:eastAsia="仿宋" w:cs="仿宋"/>
          <w:b/>
          <w:bCs/>
          <w:spacing w:val="-6"/>
          <w:sz w:val="32"/>
          <w:szCs w:val="32"/>
        </w:rPr>
        <w:t>七、财政拨款</w:t>
      </w:r>
      <w:r>
        <w:rPr>
          <w:rFonts w:ascii="仿宋" w:hAnsi="仿宋" w:eastAsia="仿宋" w:cs="仿宋"/>
          <w:spacing w:val="-6"/>
          <w:sz w:val="32"/>
          <w:szCs w:val="32"/>
        </w:rPr>
        <w:t>“</w:t>
      </w:r>
      <w:r>
        <w:rPr>
          <w:rFonts w:ascii="仿宋" w:hAnsi="仿宋" w:eastAsia="仿宋" w:cs="仿宋"/>
          <w:b/>
          <w:bCs/>
          <w:spacing w:val="-6"/>
          <w:sz w:val="32"/>
          <w:szCs w:val="32"/>
        </w:rPr>
        <w:t>三公</w:t>
      </w:r>
      <w:r>
        <w:rPr>
          <w:rFonts w:ascii="仿宋" w:hAnsi="仿宋" w:eastAsia="仿宋" w:cs="仿宋"/>
          <w:spacing w:val="-108"/>
          <w:sz w:val="32"/>
          <w:szCs w:val="32"/>
        </w:rPr>
        <w:t xml:space="preserve"> </w:t>
      </w:r>
      <w:r>
        <w:rPr>
          <w:rFonts w:ascii="仿宋" w:hAnsi="仿宋" w:eastAsia="仿宋" w:cs="仿宋"/>
          <w:spacing w:val="-6"/>
          <w:sz w:val="32"/>
          <w:szCs w:val="32"/>
        </w:rPr>
        <w:t>”</w:t>
      </w:r>
      <w:r>
        <w:rPr>
          <w:rFonts w:ascii="仿宋" w:hAnsi="仿宋" w:eastAsia="仿宋" w:cs="仿宋"/>
          <w:b/>
          <w:bCs/>
          <w:spacing w:val="-6"/>
          <w:sz w:val="32"/>
          <w:szCs w:val="32"/>
        </w:rPr>
        <w:t>经费支出决算情况说明</w:t>
      </w:r>
    </w:p>
    <w:p w14:paraId="2B9FD780">
      <w:pPr>
        <w:spacing w:before="254" w:line="222" w:lineRule="auto"/>
        <w:ind w:left="660"/>
        <w:rPr>
          <w:rFonts w:ascii="仿宋" w:hAnsi="仿宋" w:eastAsia="仿宋" w:cs="仿宋"/>
          <w:sz w:val="32"/>
          <w:szCs w:val="32"/>
        </w:rPr>
      </w:pPr>
      <w:r>
        <w:rPr>
          <w:rFonts w:ascii="仿宋" w:hAnsi="仿宋" w:eastAsia="仿宋" w:cs="仿宋"/>
          <w:b/>
          <w:bCs/>
          <w:spacing w:val="-5"/>
          <w:sz w:val="32"/>
          <w:szCs w:val="32"/>
        </w:rPr>
        <w:t>（一）“三公</w:t>
      </w:r>
      <w:r>
        <w:rPr>
          <w:rFonts w:ascii="仿宋" w:hAnsi="仿宋" w:eastAsia="仿宋" w:cs="仿宋"/>
          <w:spacing w:val="-117"/>
          <w:sz w:val="32"/>
          <w:szCs w:val="32"/>
        </w:rPr>
        <w:t xml:space="preserve"> </w:t>
      </w:r>
      <w:r>
        <w:rPr>
          <w:rFonts w:ascii="仿宋" w:hAnsi="仿宋" w:eastAsia="仿宋" w:cs="仿宋"/>
          <w:b/>
          <w:bCs/>
          <w:spacing w:val="-5"/>
          <w:sz w:val="32"/>
          <w:szCs w:val="32"/>
        </w:rPr>
        <w:t>”经费财政拨款支出决算总体情况说明</w:t>
      </w:r>
    </w:p>
    <w:p w14:paraId="174C6E41">
      <w:pPr>
        <w:spacing w:before="253" w:line="366" w:lineRule="auto"/>
        <w:ind w:left="3" w:right="45" w:firstLine="623"/>
        <w:jc w:val="both"/>
        <w:rPr>
          <w:rFonts w:ascii="仿宋" w:hAnsi="仿宋" w:eastAsia="仿宋" w:cs="仿宋"/>
          <w:sz w:val="32"/>
          <w:szCs w:val="32"/>
        </w:rPr>
      </w:pPr>
      <w:r>
        <w:rPr>
          <w:rFonts w:ascii="仿宋" w:hAnsi="仿宋" w:eastAsia="仿宋" w:cs="仿宋"/>
          <w:spacing w:val="-1"/>
          <w:sz w:val="32"/>
          <w:szCs w:val="32"/>
        </w:rPr>
        <w:t>“三公”经费财政拨款支出预算为</w:t>
      </w:r>
      <w:r>
        <w:rPr>
          <w:rFonts w:ascii="仿宋" w:hAnsi="仿宋" w:eastAsia="仿宋" w:cs="仿宋"/>
          <w:spacing w:val="-66"/>
          <w:sz w:val="32"/>
          <w:szCs w:val="32"/>
        </w:rPr>
        <w:t xml:space="preserve"> </w:t>
      </w:r>
      <w:r>
        <w:rPr>
          <w:rFonts w:ascii="仿宋" w:hAnsi="仿宋" w:eastAsia="仿宋" w:cs="仿宋"/>
          <w:spacing w:val="-1"/>
          <w:sz w:val="32"/>
          <w:szCs w:val="32"/>
        </w:rPr>
        <w:t>0.00</w:t>
      </w:r>
      <w:r>
        <w:rPr>
          <w:rFonts w:ascii="仿宋" w:hAnsi="仿宋" w:eastAsia="仿宋" w:cs="仿宋"/>
          <w:spacing w:val="-57"/>
          <w:sz w:val="32"/>
          <w:szCs w:val="32"/>
        </w:rPr>
        <w:t xml:space="preserve"> </w:t>
      </w:r>
      <w:r>
        <w:rPr>
          <w:rFonts w:ascii="仿宋" w:hAnsi="仿宋" w:eastAsia="仿宋" w:cs="仿宋"/>
          <w:spacing w:val="-1"/>
          <w:sz w:val="32"/>
          <w:szCs w:val="32"/>
        </w:rPr>
        <w:t>万元，</w:t>
      </w:r>
      <w:r>
        <w:rPr>
          <w:rFonts w:ascii="仿宋" w:hAnsi="仿宋" w:eastAsia="仿宋" w:cs="仿宋"/>
          <w:spacing w:val="-2"/>
          <w:sz w:val="32"/>
          <w:szCs w:val="32"/>
        </w:rPr>
        <w:t>支出决算为</w:t>
      </w:r>
      <w:r>
        <w:rPr>
          <w:rFonts w:ascii="仿宋" w:hAnsi="仿宋" w:eastAsia="仿宋" w:cs="仿宋"/>
          <w:spacing w:val="-66"/>
          <w:sz w:val="32"/>
          <w:szCs w:val="32"/>
        </w:rPr>
        <w:t xml:space="preserve"> </w:t>
      </w:r>
      <w:r>
        <w:rPr>
          <w:rFonts w:ascii="仿宋" w:hAnsi="仿宋" w:eastAsia="仿宋" w:cs="仿宋"/>
          <w:spacing w:val="-2"/>
          <w:sz w:val="32"/>
          <w:szCs w:val="32"/>
        </w:rPr>
        <w:t>0.00</w:t>
      </w:r>
      <w:r>
        <w:rPr>
          <w:rFonts w:ascii="仿宋" w:hAnsi="仿宋" w:eastAsia="仿宋" w:cs="仿宋"/>
          <w:spacing w:val="-9"/>
          <w:sz w:val="32"/>
          <w:szCs w:val="32"/>
        </w:rPr>
        <w:t>万元，由于预算数为</w:t>
      </w:r>
      <w:r>
        <w:rPr>
          <w:rFonts w:ascii="仿宋" w:hAnsi="仿宋" w:eastAsia="仿宋" w:cs="仿宋"/>
          <w:spacing w:val="-66"/>
          <w:sz w:val="32"/>
          <w:szCs w:val="32"/>
        </w:rPr>
        <w:t xml:space="preserve"> </w:t>
      </w:r>
      <w:r>
        <w:rPr>
          <w:rFonts w:ascii="仿宋" w:hAnsi="仿宋" w:eastAsia="仿宋" w:cs="仿宋"/>
          <w:spacing w:val="-9"/>
          <w:sz w:val="32"/>
          <w:szCs w:val="32"/>
        </w:rPr>
        <w:t>0</w:t>
      </w:r>
      <w:r>
        <w:rPr>
          <w:rFonts w:ascii="仿宋" w:hAnsi="仿宋" w:eastAsia="仿宋" w:cs="仿宋"/>
          <w:spacing w:val="-56"/>
          <w:sz w:val="32"/>
          <w:szCs w:val="32"/>
        </w:rPr>
        <w:t xml:space="preserve"> </w:t>
      </w:r>
      <w:r>
        <w:rPr>
          <w:rFonts w:ascii="仿宋" w:hAnsi="仿宋" w:eastAsia="仿宋" w:cs="仿宋"/>
          <w:spacing w:val="-9"/>
          <w:sz w:val="32"/>
          <w:szCs w:val="32"/>
        </w:rPr>
        <w:t>万元，无法计算完成比率</w:t>
      </w:r>
      <w:r>
        <w:rPr>
          <w:rFonts w:ascii="仿宋" w:hAnsi="仿宋" w:eastAsia="仿宋" w:cs="仿宋"/>
          <w:spacing w:val="-10"/>
          <w:sz w:val="32"/>
          <w:szCs w:val="32"/>
        </w:rPr>
        <w:t>。与本年预算数相同，</w:t>
      </w:r>
      <w:r>
        <w:rPr>
          <w:rFonts w:ascii="仿宋" w:hAnsi="仿宋" w:eastAsia="仿宋" w:cs="仿宋"/>
          <w:spacing w:val="5"/>
          <w:sz w:val="32"/>
          <w:szCs w:val="32"/>
        </w:rPr>
        <w:t>主要原因是用于“</w:t>
      </w:r>
      <w:r>
        <w:rPr>
          <w:rFonts w:ascii="仿宋" w:hAnsi="仿宋" w:eastAsia="仿宋" w:cs="仿宋"/>
          <w:spacing w:val="-113"/>
          <w:sz w:val="32"/>
          <w:szCs w:val="32"/>
        </w:rPr>
        <w:t xml:space="preserve"> </w:t>
      </w:r>
      <w:r>
        <w:rPr>
          <w:rFonts w:ascii="仿宋" w:hAnsi="仿宋" w:eastAsia="仿宋" w:cs="仿宋"/>
          <w:spacing w:val="5"/>
          <w:sz w:val="32"/>
          <w:szCs w:val="32"/>
        </w:rPr>
        <w:t>三公</w:t>
      </w:r>
      <w:r>
        <w:rPr>
          <w:rFonts w:ascii="仿宋" w:hAnsi="仿宋" w:eastAsia="仿宋" w:cs="仿宋"/>
          <w:spacing w:val="-101"/>
          <w:sz w:val="32"/>
          <w:szCs w:val="32"/>
        </w:rPr>
        <w:t xml:space="preserve"> </w:t>
      </w:r>
      <w:r>
        <w:rPr>
          <w:rFonts w:ascii="仿宋" w:hAnsi="仿宋" w:eastAsia="仿宋" w:cs="仿宋"/>
          <w:spacing w:val="5"/>
          <w:sz w:val="32"/>
          <w:szCs w:val="32"/>
        </w:rPr>
        <w:t>”经费，</w:t>
      </w:r>
      <w:r>
        <w:rPr>
          <w:rFonts w:ascii="仿宋" w:hAnsi="仿宋" w:eastAsia="仿宋" w:cs="仿宋"/>
          <w:spacing w:val="-95"/>
          <w:sz w:val="32"/>
          <w:szCs w:val="32"/>
        </w:rPr>
        <w:t xml:space="preserve"> </w:t>
      </w:r>
      <w:r>
        <w:rPr>
          <w:rFonts w:ascii="仿宋" w:hAnsi="仿宋" w:eastAsia="仿宋" w:cs="仿宋"/>
          <w:spacing w:val="5"/>
          <w:sz w:val="32"/>
          <w:szCs w:val="32"/>
        </w:rPr>
        <w:t>与上年相比减少</w:t>
      </w:r>
      <w:r>
        <w:rPr>
          <w:rFonts w:ascii="仿宋" w:hAnsi="仿宋" w:eastAsia="仿宋" w:cs="仿宋"/>
          <w:spacing w:val="-50"/>
          <w:sz w:val="32"/>
          <w:szCs w:val="32"/>
        </w:rPr>
        <w:t xml:space="preserve"> </w:t>
      </w:r>
      <w:r>
        <w:rPr>
          <w:rFonts w:ascii="仿宋" w:hAnsi="仿宋" w:eastAsia="仿宋" w:cs="仿宋"/>
          <w:spacing w:val="5"/>
          <w:sz w:val="32"/>
          <w:szCs w:val="32"/>
        </w:rPr>
        <w:t>0.07</w:t>
      </w:r>
      <w:r>
        <w:rPr>
          <w:rFonts w:ascii="仿宋" w:hAnsi="仿宋" w:eastAsia="仿宋" w:cs="仿宋"/>
          <w:spacing w:val="-56"/>
          <w:sz w:val="32"/>
          <w:szCs w:val="32"/>
        </w:rPr>
        <w:t xml:space="preserve"> </w:t>
      </w:r>
      <w:r>
        <w:rPr>
          <w:rFonts w:ascii="仿宋" w:hAnsi="仿宋" w:eastAsia="仿宋" w:cs="仿宋"/>
          <w:spacing w:val="5"/>
          <w:sz w:val="32"/>
          <w:szCs w:val="32"/>
        </w:rPr>
        <w:t>万元，下降</w:t>
      </w:r>
      <w:r>
        <w:rPr>
          <w:rFonts w:ascii="仿宋" w:hAnsi="仿宋" w:eastAsia="仿宋" w:cs="仿宋"/>
          <w:sz w:val="32"/>
          <w:szCs w:val="32"/>
        </w:rPr>
        <w:t xml:space="preserve"> </w:t>
      </w:r>
      <w:r>
        <w:rPr>
          <w:rFonts w:ascii="仿宋" w:hAnsi="仿宋" w:eastAsia="仿宋" w:cs="仿宋"/>
          <w:spacing w:val="-3"/>
          <w:sz w:val="32"/>
          <w:szCs w:val="32"/>
        </w:rPr>
        <w:t>100.00%，减少的主要原因是用于“三公”经费。</w:t>
      </w:r>
    </w:p>
    <w:p w14:paraId="079E2CCF">
      <w:pPr>
        <w:spacing w:line="366" w:lineRule="auto"/>
        <w:rPr>
          <w:rFonts w:ascii="仿宋" w:hAnsi="仿宋" w:eastAsia="仿宋" w:cs="仿宋"/>
          <w:sz w:val="32"/>
          <w:szCs w:val="32"/>
        </w:rPr>
        <w:sectPr>
          <w:footerReference r:id="rId13" w:type="default"/>
          <w:pgSz w:w="11906" w:h="16839"/>
          <w:pgMar w:top="1431" w:right="1027" w:bottom="1197" w:left="1160" w:header="0" w:footer="958" w:gutter="0"/>
          <w:cols w:space="720" w:num="1"/>
        </w:sectPr>
      </w:pPr>
    </w:p>
    <w:p w14:paraId="0FE6D397">
      <w:pPr>
        <w:spacing w:before="169" w:line="222" w:lineRule="auto"/>
        <w:ind w:left="666"/>
        <w:rPr>
          <w:rFonts w:ascii="仿宋" w:hAnsi="仿宋" w:eastAsia="仿宋" w:cs="仿宋"/>
          <w:sz w:val="32"/>
          <w:szCs w:val="32"/>
        </w:rPr>
      </w:pPr>
      <w:r>
        <w:rPr>
          <w:rFonts w:ascii="仿宋" w:hAnsi="仿宋" w:eastAsia="仿宋" w:cs="仿宋"/>
          <w:b/>
          <w:bCs/>
          <w:spacing w:val="-3"/>
          <w:sz w:val="32"/>
          <w:szCs w:val="32"/>
        </w:rPr>
        <w:t>（二）“三公”经费财政拨款支出决算具体</w:t>
      </w:r>
      <w:r>
        <w:rPr>
          <w:rFonts w:ascii="仿宋" w:hAnsi="仿宋" w:eastAsia="仿宋" w:cs="仿宋"/>
          <w:b/>
          <w:bCs/>
          <w:spacing w:val="-4"/>
          <w:sz w:val="32"/>
          <w:szCs w:val="32"/>
        </w:rPr>
        <w:t>情况说明</w:t>
      </w:r>
    </w:p>
    <w:p w14:paraId="7723C93A">
      <w:pPr>
        <w:spacing w:before="252" w:line="339" w:lineRule="auto"/>
        <w:ind w:left="9" w:firstLine="670"/>
        <w:rPr>
          <w:rFonts w:ascii="仿宋" w:hAnsi="仿宋" w:eastAsia="仿宋" w:cs="仿宋"/>
          <w:sz w:val="32"/>
          <w:szCs w:val="32"/>
        </w:rPr>
      </w:pPr>
      <w:r>
        <w:rPr>
          <w:rFonts w:ascii="仿宋" w:hAnsi="仿宋" w:eastAsia="仿宋" w:cs="仿宋"/>
          <w:spacing w:val="1"/>
          <w:sz w:val="32"/>
          <w:szCs w:val="32"/>
        </w:rPr>
        <w:t>1、因公出国（境）费支出预算为</w:t>
      </w:r>
      <w:r>
        <w:rPr>
          <w:rFonts w:ascii="仿宋" w:hAnsi="仿宋" w:eastAsia="仿宋" w:cs="仿宋"/>
          <w:spacing w:val="-50"/>
          <w:sz w:val="32"/>
          <w:szCs w:val="32"/>
        </w:rPr>
        <w:t xml:space="preserve"> </w:t>
      </w:r>
      <w:r>
        <w:rPr>
          <w:rFonts w:ascii="仿宋" w:hAnsi="仿宋" w:eastAsia="仿宋" w:cs="仿宋"/>
          <w:spacing w:val="1"/>
          <w:sz w:val="32"/>
          <w:szCs w:val="32"/>
        </w:rPr>
        <w:t>0.00</w:t>
      </w:r>
      <w:r>
        <w:rPr>
          <w:rFonts w:ascii="仿宋" w:hAnsi="仿宋" w:eastAsia="仿宋" w:cs="仿宋"/>
          <w:spacing w:val="-57"/>
          <w:sz w:val="32"/>
          <w:szCs w:val="32"/>
        </w:rPr>
        <w:t xml:space="preserve"> </w:t>
      </w:r>
      <w:r>
        <w:rPr>
          <w:rFonts w:ascii="仿宋" w:hAnsi="仿宋" w:eastAsia="仿宋" w:cs="仿宋"/>
          <w:spacing w:val="1"/>
          <w:sz w:val="32"/>
          <w:szCs w:val="32"/>
        </w:rPr>
        <w:t>万元，支出决算为</w:t>
      </w:r>
      <w:r>
        <w:rPr>
          <w:rFonts w:ascii="仿宋" w:hAnsi="仿宋" w:eastAsia="仿宋" w:cs="仿宋"/>
          <w:spacing w:val="-60"/>
          <w:sz w:val="32"/>
          <w:szCs w:val="32"/>
        </w:rPr>
        <w:t xml:space="preserve"> </w:t>
      </w:r>
      <w:r>
        <w:rPr>
          <w:rFonts w:ascii="仿宋" w:hAnsi="仿宋" w:eastAsia="仿宋" w:cs="仿宋"/>
          <w:spacing w:val="1"/>
          <w:sz w:val="32"/>
          <w:szCs w:val="32"/>
        </w:rPr>
        <w:t>0.00</w:t>
      </w:r>
      <w:r>
        <w:rPr>
          <w:rFonts w:ascii="仿宋" w:hAnsi="仿宋" w:eastAsia="仿宋" w:cs="仿宋"/>
          <w:spacing w:val="-9"/>
          <w:sz w:val="32"/>
          <w:szCs w:val="32"/>
        </w:rPr>
        <w:t>万元，由于预算数为</w:t>
      </w:r>
      <w:r>
        <w:rPr>
          <w:rFonts w:ascii="仿宋" w:hAnsi="仿宋" w:eastAsia="仿宋" w:cs="仿宋"/>
          <w:spacing w:val="-66"/>
          <w:sz w:val="32"/>
          <w:szCs w:val="32"/>
        </w:rPr>
        <w:t xml:space="preserve"> </w:t>
      </w:r>
      <w:r>
        <w:rPr>
          <w:rFonts w:ascii="仿宋" w:hAnsi="仿宋" w:eastAsia="仿宋" w:cs="仿宋"/>
          <w:spacing w:val="-9"/>
          <w:sz w:val="32"/>
          <w:szCs w:val="32"/>
        </w:rPr>
        <w:t>0</w:t>
      </w:r>
      <w:r>
        <w:rPr>
          <w:rFonts w:ascii="仿宋" w:hAnsi="仿宋" w:eastAsia="仿宋" w:cs="仿宋"/>
          <w:spacing w:val="-56"/>
          <w:sz w:val="32"/>
          <w:szCs w:val="32"/>
        </w:rPr>
        <w:t xml:space="preserve"> </w:t>
      </w:r>
      <w:r>
        <w:rPr>
          <w:rFonts w:ascii="仿宋" w:hAnsi="仿宋" w:eastAsia="仿宋" w:cs="仿宋"/>
          <w:spacing w:val="-9"/>
          <w:sz w:val="32"/>
          <w:szCs w:val="32"/>
        </w:rPr>
        <w:t>万元，无法计算完成比率</w:t>
      </w:r>
      <w:r>
        <w:rPr>
          <w:rFonts w:ascii="仿宋" w:hAnsi="仿宋" w:eastAsia="仿宋" w:cs="仿宋"/>
          <w:spacing w:val="-10"/>
          <w:sz w:val="32"/>
          <w:szCs w:val="32"/>
        </w:rPr>
        <w:t>，与本年预算数相同，</w:t>
      </w:r>
      <w:r>
        <w:rPr>
          <w:rFonts w:ascii="仿宋" w:hAnsi="仿宋" w:eastAsia="仿宋" w:cs="仿宋"/>
          <w:spacing w:val="-1"/>
          <w:sz w:val="32"/>
          <w:szCs w:val="32"/>
        </w:rPr>
        <w:t>主要原因是无因公出国（境）费，与上年决算数相同，主要原因是无</w:t>
      </w:r>
      <w:r>
        <w:rPr>
          <w:rFonts w:ascii="仿宋" w:hAnsi="仿宋" w:eastAsia="仿宋" w:cs="仿宋"/>
          <w:spacing w:val="-6"/>
          <w:sz w:val="32"/>
          <w:szCs w:val="32"/>
        </w:rPr>
        <w:t>因公出国（境）费。2024</w:t>
      </w:r>
      <w:r>
        <w:rPr>
          <w:rFonts w:ascii="仿宋" w:hAnsi="仿宋" w:eastAsia="仿宋" w:cs="仿宋"/>
          <w:spacing w:val="-43"/>
          <w:sz w:val="32"/>
          <w:szCs w:val="32"/>
        </w:rPr>
        <w:t xml:space="preserve"> </w:t>
      </w:r>
      <w:r>
        <w:rPr>
          <w:rFonts w:ascii="仿宋" w:hAnsi="仿宋" w:eastAsia="仿宋" w:cs="仿宋"/>
          <w:spacing w:val="-6"/>
          <w:sz w:val="32"/>
          <w:szCs w:val="32"/>
        </w:rPr>
        <w:t>年度安排因公出国（境）团组</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58"/>
          <w:sz w:val="32"/>
          <w:szCs w:val="32"/>
        </w:rPr>
        <w:t xml:space="preserve"> </w:t>
      </w:r>
      <w:r>
        <w:rPr>
          <w:rFonts w:ascii="仿宋" w:hAnsi="仿宋" w:eastAsia="仿宋" w:cs="仿宋"/>
          <w:spacing w:val="-6"/>
          <w:sz w:val="32"/>
          <w:szCs w:val="32"/>
        </w:rPr>
        <w:t>个，累计</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4"/>
          <w:sz w:val="32"/>
          <w:szCs w:val="32"/>
        </w:rPr>
        <w:t>人次，本部门</w:t>
      </w:r>
      <w:r>
        <w:rPr>
          <w:rFonts w:ascii="仿宋" w:hAnsi="仿宋" w:eastAsia="仿宋" w:cs="仿宋"/>
          <w:spacing w:val="-65"/>
          <w:sz w:val="32"/>
          <w:szCs w:val="32"/>
        </w:rPr>
        <w:t xml:space="preserve"> </w:t>
      </w:r>
      <w:r>
        <w:rPr>
          <w:rFonts w:ascii="仿宋" w:hAnsi="仿宋" w:eastAsia="仿宋" w:cs="仿宋"/>
          <w:spacing w:val="-4"/>
          <w:sz w:val="32"/>
          <w:szCs w:val="32"/>
        </w:rPr>
        <w:t>2024</w:t>
      </w:r>
      <w:r>
        <w:rPr>
          <w:rFonts w:ascii="仿宋" w:hAnsi="仿宋" w:eastAsia="仿宋" w:cs="仿宋"/>
          <w:spacing w:val="-52"/>
          <w:sz w:val="32"/>
          <w:szCs w:val="32"/>
        </w:rPr>
        <w:t xml:space="preserve"> </w:t>
      </w:r>
      <w:r>
        <w:rPr>
          <w:rFonts w:ascii="仿宋" w:hAnsi="仿宋" w:eastAsia="仿宋" w:cs="仿宋"/>
          <w:spacing w:val="-4"/>
          <w:sz w:val="32"/>
          <w:szCs w:val="32"/>
        </w:rPr>
        <w:t>年度未发生因公出国（境）费支</w:t>
      </w:r>
      <w:r>
        <w:rPr>
          <w:rFonts w:ascii="仿宋" w:hAnsi="仿宋" w:eastAsia="仿宋" w:cs="仿宋"/>
          <w:spacing w:val="-5"/>
          <w:sz w:val="32"/>
          <w:szCs w:val="32"/>
        </w:rPr>
        <w:t>出。</w:t>
      </w:r>
    </w:p>
    <w:p w14:paraId="6BFC1B49">
      <w:pPr>
        <w:spacing w:before="254" w:line="331" w:lineRule="auto"/>
        <w:ind w:left="7" w:right="93" w:firstLine="653"/>
        <w:rPr>
          <w:rFonts w:ascii="仿宋" w:hAnsi="仿宋" w:eastAsia="仿宋" w:cs="仿宋"/>
          <w:sz w:val="32"/>
          <w:szCs w:val="32"/>
        </w:rPr>
      </w:pPr>
      <w:r>
        <w:rPr>
          <w:rFonts w:ascii="仿宋" w:hAnsi="仿宋" w:eastAsia="仿宋" w:cs="仿宋"/>
          <w:spacing w:val="-3"/>
          <w:sz w:val="32"/>
          <w:szCs w:val="32"/>
        </w:rPr>
        <w:t>2、公务用车购置费及运行维护费支出预算为</w:t>
      </w:r>
      <w:r>
        <w:rPr>
          <w:rFonts w:ascii="仿宋" w:hAnsi="仿宋" w:eastAsia="仿宋" w:cs="仿宋"/>
          <w:spacing w:val="-49"/>
          <w:sz w:val="32"/>
          <w:szCs w:val="32"/>
        </w:rPr>
        <w:t xml:space="preserve"> </w:t>
      </w:r>
      <w:r>
        <w:rPr>
          <w:rFonts w:ascii="仿宋" w:hAnsi="仿宋" w:eastAsia="仿宋" w:cs="仿宋"/>
          <w:spacing w:val="-3"/>
          <w:sz w:val="32"/>
          <w:szCs w:val="32"/>
        </w:rPr>
        <w:t>0.00</w:t>
      </w:r>
      <w:r>
        <w:rPr>
          <w:rFonts w:ascii="仿宋" w:hAnsi="仿宋" w:eastAsia="仿宋" w:cs="仿宋"/>
          <w:spacing w:val="-57"/>
          <w:sz w:val="32"/>
          <w:szCs w:val="32"/>
        </w:rPr>
        <w:t xml:space="preserve"> </w:t>
      </w:r>
      <w:r>
        <w:rPr>
          <w:rFonts w:ascii="仿宋" w:hAnsi="仿宋" w:eastAsia="仿宋" w:cs="仿宋"/>
          <w:spacing w:val="-3"/>
          <w:sz w:val="32"/>
          <w:szCs w:val="32"/>
        </w:rPr>
        <w:t>万元，支出决</w:t>
      </w:r>
      <w:r>
        <w:rPr>
          <w:rFonts w:ascii="仿宋" w:hAnsi="仿宋" w:eastAsia="仿宋" w:cs="仿宋"/>
          <w:spacing w:val="-8"/>
          <w:sz w:val="32"/>
          <w:szCs w:val="32"/>
        </w:rPr>
        <w:t>算为</w:t>
      </w:r>
      <w:r>
        <w:rPr>
          <w:rFonts w:ascii="仿宋" w:hAnsi="仿宋" w:eastAsia="仿宋" w:cs="仿宋"/>
          <w:spacing w:val="-67"/>
          <w:sz w:val="32"/>
          <w:szCs w:val="32"/>
        </w:rPr>
        <w:t xml:space="preserve"> </w:t>
      </w:r>
      <w:r>
        <w:rPr>
          <w:rFonts w:ascii="仿宋" w:hAnsi="仿宋" w:eastAsia="仿宋" w:cs="仿宋"/>
          <w:spacing w:val="-8"/>
          <w:sz w:val="32"/>
          <w:szCs w:val="32"/>
        </w:rPr>
        <w:t>0.00</w:t>
      </w:r>
      <w:r>
        <w:rPr>
          <w:rFonts w:ascii="仿宋" w:hAnsi="仿宋" w:eastAsia="仿宋" w:cs="仿宋"/>
          <w:spacing w:val="-57"/>
          <w:sz w:val="32"/>
          <w:szCs w:val="32"/>
        </w:rPr>
        <w:t xml:space="preserve"> </w:t>
      </w:r>
      <w:r>
        <w:rPr>
          <w:rFonts w:ascii="仿宋" w:hAnsi="仿宋" w:eastAsia="仿宋" w:cs="仿宋"/>
          <w:spacing w:val="-8"/>
          <w:sz w:val="32"/>
          <w:szCs w:val="32"/>
        </w:rPr>
        <w:t>万元，由于预算数为</w:t>
      </w:r>
      <w:r>
        <w:rPr>
          <w:rFonts w:ascii="仿宋" w:hAnsi="仿宋" w:eastAsia="仿宋" w:cs="仿宋"/>
          <w:spacing w:val="-66"/>
          <w:sz w:val="32"/>
          <w:szCs w:val="32"/>
        </w:rPr>
        <w:t xml:space="preserve"> </w:t>
      </w:r>
      <w:r>
        <w:rPr>
          <w:rFonts w:ascii="仿宋" w:hAnsi="仿宋" w:eastAsia="仿宋" w:cs="仿宋"/>
          <w:spacing w:val="-8"/>
          <w:sz w:val="32"/>
          <w:szCs w:val="32"/>
        </w:rPr>
        <w:t>0</w:t>
      </w:r>
      <w:r>
        <w:rPr>
          <w:rFonts w:ascii="仿宋" w:hAnsi="仿宋" w:eastAsia="仿宋" w:cs="仿宋"/>
          <w:spacing w:val="-57"/>
          <w:sz w:val="32"/>
          <w:szCs w:val="32"/>
        </w:rPr>
        <w:t xml:space="preserve"> </w:t>
      </w:r>
      <w:r>
        <w:rPr>
          <w:rFonts w:ascii="仿宋" w:hAnsi="仿宋" w:eastAsia="仿宋" w:cs="仿宋"/>
          <w:spacing w:val="-8"/>
          <w:sz w:val="32"/>
          <w:szCs w:val="32"/>
        </w:rPr>
        <w:t>万元，无法计算完成比率，与本年预</w:t>
      </w:r>
      <w:r>
        <w:rPr>
          <w:rFonts w:ascii="仿宋" w:hAnsi="仿宋" w:eastAsia="仿宋" w:cs="仿宋"/>
          <w:spacing w:val="-1"/>
          <w:sz w:val="32"/>
          <w:szCs w:val="32"/>
        </w:rPr>
        <w:t>算数相同，主要原因是无公务用车购置费，与上年决算数相同，主要</w:t>
      </w:r>
      <w:r>
        <w:rPr>
          <w:rFonts w:ascii="仿宋" w:hAnsi="仿宋" w:eastAsia="仿宋" w:cs="仿宋"/>
          <w:spacing w:val="-6"/>
          <w:sz w:val="32"/>
          <w:szCs w:val="32"/>
        </w:rPr>
        <w:t>原因是无公务用车购置费。其中：</w:t>
      </w:r>
    </w:p>
    <w:p w14:paraId="67748A4D">
      <w:pPr>
        <w:spacing w:before="260" w:line="368" w:lineRule="auto"/>
        <w:ind w:right="93" w:firstLine="672"/>
        <w:jc w:val="both"/>
        <w:rPr>
          <w:rFonts w:ascii="仿宋" w:hAnsi="仿宋" w:eastAsia="仿宋" w:cs="仿宋"/>
          <w:sz w:val="32"/>
          <w:szCs w:val="32"/>
        </w:rPr>
      </w:pPr>
      <w:r>
        <w:rPr>
          <w:rFonts w:ascii="仿宋" w:hAnsi="仿宋" w:eastAsia="仿宋" w:cs="仿宋"/>
          <w:spacing w:val="-4"/>
          <w:sz w:val="32"/>
          <w:szCs w:val="32"/>
        </w:rPr>
        <w:t>公务用车购置费支出预算为</w:t>
      </w:r>
      <w:r>
        <w:rPr>
          <w:rFonts w:ascii="仿宋" w:hAnsi="仿宋" w:eastAsia="仿宋" w:cs="仿宋"/>
          <w:spacing w:val="-65"/>
          <w:sz w:val="32"/>
          <w:szCs w:val="32"/>
        </w:rPr>
        <w:t xml:space="preserve"> </w:t>
      </w:r>
      <w:r>
        <w:rPr>
          <w:rFonts w:ascii="仿宋" w:hAnsi="仿宋" w:eastAsia="仿宋" w:cs="仿宋"/>
          <w:spacing w:val="-4"/>
          <w:sz w:val="32"/>
          <w:szCs w:val="32"/>
        </w:rPr>
        <w:t>0.00</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6"/>
          <w:sz w:val="32"/>
          <w:szCs w:val="32"/>
        </w:rPr>
        <w:t xml:space="preserve"> </w:t>
      </w:r>
      <w:r>
        <w:rPr>
          <w:rFonts w:ascii="仿宋" w:hAnsi="仿宋" w:eastAsia="仿宋" w:cs="仿宋"/>
          <w:spacing w:val="-4"/>
          <w:sz w:val="32"/>
          <w:szCs w:val="32"/>
        </w:rPr>
        <w:t>0.00</w:t>
      </w:r>
      <w:r>
        <w:rPr>
          <w:rFonts w:ascii="仿宋" w:hAnsi="仿宋" w:eastAsia="仿宋" w:cs="仿宋"/>
          <w:spacing w:val="-56"/>
          <w:sz w:val="32"/>
          <w:szCs w:val="32"/>
        </w:rPr>
        <w:t xml:space="preserve"> </w:t>
      </w:r>
      <w:r>
        <w:rPr>
          <w:rFonts w:ascii="仿宋" w:hAnsi="仿宋" w:eastAsia="仿宋" w:cs="仿宋"/>
          <w:spacing w:val="-4"/>
          <w:sz w:val="32"/>
          <w:szCs w:val="32"/>
        </w:rPr>
        <w:t>万元，</w:t>
      </w:r>
      <w:r>
        <w:rPr>
          <w:rFonts w:ascii="仿宋" w:hAnsi="仿宋" w:eastAsia="仿宋" w:cs="仿宋"/>
          <w:spacing w:val="-2"/>
          <w:sz w:val="32"/>
          <w:szCs w:val="32"/>
        </w:rPr>
        <w:t>由于预算数为</w:t>
      </w:r>
      <w:r>
        <w:rPr>
          <w:rFonts w:ascii="仿宋" w:hAnsi="仿宋" w:eastAsia="仿宋" w:cs="仿宋"/>
          <w:spacing w:val="-59"/>
          <w:sz w:val="32"/>
          <w:szCs w:val="32"/>
        </w:rPr>
        <w:t xml:space="preserve"> </w:t>
      </w:r>
      <w:r>
        <w:rPr>
          <w:rFonts w:ascii="仿宋" w:hAnsi="仿宋" w:eastAsia="仿宋" w:cs="仿宋"/>
          <w:spacing w:val="-2"/>
          <w:sz w:val="32"/>
          <w:szCs w:val="32"/>
        </w:rPr>
        <w:t>0</w:t>
      </w:r>
      <w:r>
        <w:rPr>
          <w:rFonts w:ascii="仿宋" w:hAnsi="仿宋" w:eastAsia="仿宋" w:cs="仿宋"/>
          <w:spacing w:val="-56"/>
          <w:sz w:val="32"/>
          <w:szCs w:val="32"/>
        </w:rPr>
        <w:t xml:space="preserve"> </w:t>
      </w:r>
      <w:r>
        <w:rPr>
          <w:rFonts w:ascii="仿宋" w:hAnsi="仿宋" w:eastAsia="仿宋" w:cs="仿宋"/>
          <w:spacing w:val="-2"/>
          <w:sz w:val="32"/>
          <w:szCs w:val="32"/>
        </w:rPr>
        <w:t>万元，无法计算完成比率，与本年预算数相同，主要</w:t>
      </w:r>
      <w:r>
        <w:rPr>
          <w:rFonts w:ascii="仿宋" w:hAnsi="仿宋" w:eastAsia="仿宋" w:cs="仿宋"/>
          <w:spacing w:val="-1"/>
          <w:sz w:val="32"/>
          <w:szCs w:val="32"/>
        </w:rPr>
        <w:t>原因是无公务用车购置费，与上年决算数相同，主要原因是无公务用</w:t>
      </w:r>
      <w:r>
        <w:rPr>
          <w:rFonts w:ascii="仿宋" w:hAnsi="仿宋" w:eastAsia="仿宋" w:cs="仿宋"/>
          <w:spacing w:val="-4"/>
          <w:sz w:val="32"/>
          <w:szCs w:val="32"/>
        </w:rPr>
        <w:t>车购置费。2024</w:t>
      </w:r>
      <w:r>
        <w:rPr>
          <w:rFonts w:ascii="仿宋" w:hAnsi="仿宋" w:eastAsia="仿宋" w:cs="仿宋"/>
          <w:spacing w:val="-47"/>
          <w:sz w:val="32"/>
          <w:szCs w:val="32"/>
        </w:rPr>
        <w:t xml:space="preserve"> </w:t>
      </w:r>
      <w:r>
        <w:rPr>
          <w:rFonts w:ascii="仿宋" w:hAnsi="仿宋" w:eastAsia="仿宋" w:cs="仿宋"/>
          <w:spacing w:val="-4"/>
          <w:sz w:val="32"/>
          <w:szCs w:val="32"/>
        </w:rPr>
        <w:t>年度中国共产主义共青团沅江市委员会更新公务用车</w:t>
      </w:r>
      <w:r>
        <w:rPr>
          <w:rFonts w:ascii="仿宋" w:hAnsi="仿宋" w:eastAsia="仿宋" w:cs="仿宋"/>
          <w:sz w:val="32"/>
          <w:szCs w:val="32"/>
        </w:rPr>
        <w:t>0</w:t>
      </w:r>
      <w:r>
        <w:rPr>
          <w:rFonts w:ascii="仿宋" w:hAnsi="仿宋" w:eastAsia="仿宋" w:cs="仿宋"/>
          <w:spacing w:val="-60"/>
          <w:sz w:val="32"/>
          <w:szCs w:val="32"/>
        </w:rPr>
        <w:t xml:space="preserve"> </w:t>
      </w:r>
      <w:r>
        <w:rPr>
          <w:rFonts w:ascii="仿宋" w:hAnsi="仿宋" w:eastAsia="仿宋" w:cs="仿宋"/>
          <w:sz w:val="32"/>
          <w:szCs w:val="32"/>
        </w:rPr>
        <w:t>辆，购置公务用车0</w:t>
      </w:r>
      <w:r>
        <w:rPr>
          <w:rFonts w:ascii="仿宋" w:hAnsi="仿宋" w:eastAsia="仿宋" w:cs="仿宋"/>
          <w:spacing w:val="-60"/>
          <w:sz w:val="32"/>
          <w:szCs w:val="32"/>
        </w:rPr>
        <w:t xml:space="preserve"> </w:t>
      </w:r>
      <w:r>
        <w:rPr>
          <w:rFonts w:ascii="仿宋" w:hAnsi="仿宋" w:eastAsia="仿宋" w:cs="仿宋"/>
          <w:sz w:val="32"/>
          <w:szCs w:val="32"/>
        </w:rPr>
        <w:t>辆。2024</w:t>
      </w:r>
      <w:r>
        <w:rPr>
          <w:rFonts w:ascii="仿宋" w:hAnsi="仿宋" w:eastAsia="仿宋" w:cs="仿宋"/>
          <w:spacing w:val="-52"/>
          <w:sz w:val="32"/>
          <w:szCs w:val="32"/>
        </w:rPr>
        <w:t xml:space="preserve"> </w:t>
      </w:r>
      <w:r>
        <w:rPr>
          <w:rFonts w:ascii="仿宋" w:hAnsi="仿宋" w:eastAsia="仿宋" w:cs="仿宋"/>
          <w:sz w:val="32"/>
          <w:szCs w:val="32"/>
        </w:rPr>
        <w:t>年度本部门未发生公务用车购</w:t>
      </w:r>
      <w:r>
        <w:rPr>
          <w:rFonts w:ascii="仿宋" w:hAnsi="仿宋" w:eastAsia="仿宋" w:cs="仿宋"/>
          <w:spacing w:val="-1"/>
          <w:sz w:val="32"/>
          <w:szCs w:val="32"/>
        </w:rPr>
        <w:t>置费支</w:t>
      </w:r>
      <w:r>
        <w:rPr>
          <w:rFonts w:ascii="仿宋" w:hAnsi="仿宋" w:eastAsia="仿宋" w:cs="仿宋"/>
          <w:spacing w:val="-15"/>
          <w:sz w:val="32"/>
          <w:szCs w:val="32"/>
        </w:rPr>
        <w:t>出。</w:t>
      </w:r>
    </w:p>
    <w:p w14:paraId="526B6DF4">
      <w:pPr>
        <w:spacing w:line="367" w:lineRule="auto"/>
        <w:ind w:left="6" w:right="93" w:firstLine="666"/>
        <w:jc w:val="both"/>
        <w:rPr>
          <w:rFonts w:ascii="仿宋" w:hAnsi="仿宋" w:eastAsia="仿宋" w:cs="仿宋"/>
          <w:sz w:val="32"/>
          <w:szCs w:val="32"/>
        </w:rPr>
      </w:pPr>
      <w:r>
        <w:rPr>
          <w:rFonts w:ascii="仿宋" w:hAnsi="仿宋" w:eastAsia="仿宋" w:cs="仿宋"/>
          <w:spacing w:val="-4"/>
          <w:sz w:val="32"/>
          <w:szCs w:val="32"/>
        </w:rPr>
        <w:t>公务用车运行维护费支出预算为</w:t>
      </w:r>
      <w:r>
        <w:rPr>
          <w:rFonts w:ascii="仿宋" w:hAnsi="仿宋" w:eastAsia="仿宋" w:cs="仿宋"/>
          <w:spacing w:val="-65"/>
          <w:sz w:val="32"/>
          <w:szCs w:val="32"/>
        </w:rPr>
        <w:t xml:space="preserve"> </w:t>
      </w:r>
      <w:r>
        <w:rPr>
          <w:rFonts w:ascii="仿宋" w:hAnsi="仿宋" w:eastAsia="仿宋" w:cs="仿宋"/>
          <w:spacing w:val="-4"/>
          <w:sz w:val="32"/>
          <w:szCs w:val="32"/>
        </w:rPr>
        <w:t>0.00</w:t>
      </w:r>
      <w:r>
        <w:rPr>
          <w:rFonts w:ascii="仿宋" w:hAnsi="仿宋" w:eastAsia="仿宋" w:cs="仿宋"/>
          <w:spacing w:val="-57"/>
          <w:sz w:val="32"/>
          <w:szCs w:val="32"/>
        </w:rPr>
        <w:t xml:space="preserve"> </w:t>
      </w:r>
      <w:r>
        <w:rPr>
          <w:rFonts w:ascii="仿宋" w:hAnsi="仿宋" w:eastAsia="仿宋" w:cs="仿宋"/>
          <w:spacing w:val="-4"/>
          <w:sz w:val="32"/>
          <w:szCs w:val="32"/>
        </w:rPr>
        <w:t>万元，支出决算为</w:t>
      </w:r>
      <w:r>
        <w:rPr>
          <w:rFonts w:ascii="仿宋" w:hAnsi="仿宋" w:eastAsia="仿宋" w:cs="仿宋"/>
          <w:spacing w:val="-66"/>
          <w:sz w:val="32"/>
          <w:szCs w:val="32"/>
        </w:rPr>
        <w:t xml:space="preserve"> </w:t>
      </w:r>
      <w:r>
        <w:rPr>
          <w:rFonts w:ascii="仿宋" w:hAnsi="仿宋" w:eastAsia="仿宋" w:cs="仿宋"/>
          <w:spacing w:val="-4"/>
          <w:sz w:val="32"/>
          <w:szCs w:val="32"/>
        </w:rPr>
        <w:t>0.00</w:t>
      </w:r>
      <w:r>
        <w:rPr>
          <w:rFonts w:ascii="仿宋" w:hAnsi="仿宋" w:eastAsia="仿宋" w:cs="仿宋"/>
          <w:spacing w:val="-56"/>
          <w:sz w:val="32"/>
          <w:szCs w:val="32"/>
        </w:rPr>
        <w:t xml:space="preserve"> </w:t>
      </w:r>
      <w:r>
        <w:rPr>
          <w:rFonts w:ascii="仿宋" w:hAnsi="仿宋" w:eastAsia="仿宋" w:cs="仿宋"/>
          <w:spacing w:val="-4"/>
          <w:sz w:val="32"/>
          <w:szCs w:val="32"/>
        </w:rPr>
        <w:t>万</w:t>
      </w:r>
      <w:r>
        <w:rPr>
          <w:rFonts w:ascii="仿宋" w:hAnsi="仿宋" w:eastAsia="仿宋" w:cs="仿宋"/>
          <w:spacing w:val="-2"/>
          <w:sz w:val="32"/>
          <w:szCs w:val="32"/>
        </w:rPr>
        <w:t>元，由于预算数为</w:t>
      </w:r>
      <w:r>
        <w:rPr>
          <w:rFonts w:ascii="仿宋" w:hAnsi="仿宋" w:eastAsia="仿宋" w:cs="仿宋"/>
          <w:spacing w:val="-65"/>
          <w:sz w:val="32"/>
          <w:szCs w:val="32"/>
        </w:rPr>
        <w:t xml:space="preserve"> </w:t>
      </w:r>
      <w:r>
        <w:rPr>
          <w:rFonts w:ascii="仿宋" w:hAnsi="仿宋" w:eastAsia="仿宋" w:cs="仿宋"/>
          <w:spacing w:val="-2"/>
          <w:sz w:val="32"/>
          <w:szCs w:val="32"/>
        </w:rPr>
        <w:t>0</w:t>
      </w:r>
      <w:r>
        <w:rPr>
          <w:rFonts w:ascii="仿宋" w:hAnsi="仿宋" w:eastAsia="仿宋" w:cs="仿宋"/>
          <w:spacing w:val="-57"/>
          <w:sz w:val="32"/>
          <w:szCs w:val="32"/>
        </w:rPr>
        <w:t xml:space="preserve"> </w:t>
      </w:r>
      <w:r>
        <w:rPr>
          <w:rFonts w:ascii="仿宋" w:hAnsi="仿宋" w:eastAsia="仿宋" w:cs="仿宋"/>
          <w:spacing w:val="-2"/>
          <w:sz w:val="32"/>
          <w:szCs w:val="32"/>
        </w:rPr>
        <w:t>万元，无法计算完成比率，与本年预算数相同，</w:t>
      </w:r>
      <w:r>
        <w:rPr>
          <w:rFonts w:ascii="仿宋" w:hAnsi="仿宋" w:eastAsia="仿宋" w:cs="仿宋"/>
          <w:spacing w:val="-1"/>
          <w:sz w:val="32"/>
          <w:szCs w:val="32"/>
        </w:rPr>
        <w:t>主要原因是无公务用车运行维护费，与上年决算数相同，主要原因是</w:t>
      </w:r>
      <w:r>
        <w:rPr>
          <w:rFonts w:ascii="仿宋" w:hAnsi="仿宋" w:eastAsia="仿宋" w:cs="仿宋"/>
          <w:spacing w:val="-12"/>
          <w:sz w:val="32"/>
          <w:szCs w:val="32"/>
        </w:rPr>
        <w:t>无公务用车运行维护费。截止</w:t>
      </w:r>
      <w:r>
        <w:rPr>
          <w:rFonts w:ascii="仿宋" w:hAnsi="仿宋" w:eastAsia="仿宋" w:cs="仿宋"/>
          <w:spacing w:val="-50"/>
          <w:sz w:val="32"/>
          <w:szCs w:val="32"/>
        </w:rPr>
        <w:t xml:space="preserve"> </w:t>
      </w:r>
      <w:r>
        <w:rPr>
          <w:rFonts w:ascii="仿宋" w:hAnsi="仿宋" w:eastAsia="仿宋" w:cs="仿宋"/>
          <w:spacing w:val="-12"/>
          <w:sz w:val="32"/>
          <w:szCs w:val="32"/>
        </w:rPr>
        <w:t>2024</w:t>
      </w:r>
      <w:r>
        <w:rPr>
          <w:rFonts w:ascii="仿宋" w:hAnsi="仿宋" w:eastAsia="仿宋" w:cs="仿宋"/>
          <w:spacing w:val="-52"/>
          <w:sz w:val="32"/>
          <w:szCs w:val="32"/>
        </w:rPr>
        <w:t xml:space="preserve"> </w:t>
      </w:r>
      <w:r>
        <w:rPr>
          <w:rFonts w:ascii="仿宋" w:hAnsi="仿宋" w:eastAsia="仿宋" w:cs="仿宋"/>
          <w:spacing w:val="-12"/>
          <w:sz w:val="32"/>
          <w:szCs w:val="32"/>
        </w:rPr>
        <w:t>年</w:t>
      </w:r>
      <w:r>
        <w:rPr>
          <w:rFonts w:ascii="仿宋" w:hAnsi="仿宋" w:eastAsia="仿宋" w:cs="仿宋"/>
          <w:spacing w:val="-45"/>
          <w:sz w:val="32"/>
          <w:szCs w:val="32"/>
        </w:rPr>
        <w:t xml:space="preserve"> </w:t>
      </w:r>
      <w:r>
        <w:rPr>
          <w:rFonts w:ascii="仿宋" w:hAnsi="仿宋" w:eastAsia="仿宋" w:cs="仿宋"/>
          <w:spacing w:val="-12"/>
          <w:sz w:val="32"/>
          <w:szCs w:val="32"/>
        </w:rPr>
        <w:t>12</w:t>
      </w:r>
      <w:r>
        <w:rPr>
          <w:rFonts w:ascii="仿宋" w:hAnsi="仿宋" w:eastAsia="仿宋" w:cs="仿宋"/>
          <w:spacing w:val="-44"/>
          <w:sz w:val="32"/>
          <w:szCs w:val="32"/>
        </w:rPr>
        <w:t xml:space="preserve"> </w:t>
      </w:r>
      <w:r>
        <w:rPr>
          <w:rFonts w:ascii="仿宋" w:hAnsi="仿宋" w:eastAsia="仿宋" w:cs="仿宋"/>
          <w:spacing w:val="-12"/>
          <w:sz w:val="32"/>
          <w:szCs w:val="32"/>
        </w:rPr>
        <w:t>月</w:t>
      </w:r>
      <w:r>
        <w:rPr>
          <w:rFonts w:ascii="仿宋" w:hAnsi="仿宋" w:eastAsia="仿宋" w:cs="仿宋"/>
          <w:spacing w:val="-63"/>
          <w:sz w:val="32"/>
          <w:szCs w:val="32"/>
        </w:rPr>
        <w:t xml:space="preserve"> </w:t>
      </w:r>
      <w:r>
        <w:rPr>
          <w:rFonts w:ascii="仿宋" w:hAnsi="仿宋" w:eastAsia="仿宋" w:cs="仿宋"/>
          <w:spacing w:val="-12"/>
          <w:sz w:val="32"/>
          <w:szCs w:val="32"/>
        </w:rPr>
        <w:t>31 日，我部门开支财政拨</w:t>
      </w:r>
      <w:r>
        <w:rPr>
          <w:rFonts w:ascii="仿宋" w:hAnsi="仿宋" w:eastAsia="仿宋" w:cs="仿宋"/>
          <w:spacing w:val="-5"/>
          <w:sz w:val="32"/>
          <w:szCs w:val="32"/>
        </w:rPr>
        <w:t>款的公务用车保有量为</w:t>
      </w:r>
      <w:r>
        <w:rPr>
          <w:rFonts w:ascii="仿宋" w:hAnsi="仿宋" w:eastAsia="仿宋" w:cs="仿宋"/>
          <w:spacing w:val="-66"/>
          <w:sz w:val="32"/>
          <w:szCs w:val="32"/>
        </w:rPr>
        <w:t xml:space="preserve"> </w:t>
      </w:r>
      <w:r>
        <w:rPr>
          <w:rFonts w:ascii="仿宋" w:hAnsi="仿宋" w:eastAsia="仿宋" w:cs="仿宋"/>
          <w:spacing w:val="-5"/>
          <w:sz w:val="32"/>
          <w:szCs w:val="32"/>
        </w:rPr>
        <w:t>0</w:t>
      </w:r>
      <w:r>
        <w:rPr>
          <w:rFonts w:ascii="仿宋" w:hAnsi="仿宋" w:eastAsia="仿宋" w:cs="仿宋"/>
          <w:spacing w:val="-60"/>
          <w:sz w:val="32"/>
          <w:szCs w:val="32"/>
        </w:rPr>
        <w:t xml:space="preserve"> </w:t>
      </w:r>
      <w:r>
        <w:rPr>
          <w:rFonts w:ascii="仿宋" w:hAnsi="仿宋" w:eastAsia="仿宋" w:cs="仿宋"/>
          <w:spacing w:val="-5"/>
          <w:sz w:val="32"/>
          <w:szCs w:val="32"/>
        </w:rPr>
        <w:t>辆。本部门2024</w:t>
      </w:r>
      <w:r>
        <w:rPr>
          <w:rFonts w:ascii="仿宋" w:hAnsi="仿宋" w:eastAsia="仿宋" w:cs="仿宋"/>
          <w:spacing w:val="-53"/>
          <w:sz w:val="32"/>
          <w:szCs w:val="32"/>
        </w:rPr>
        <w:t xml:space="preserve"> </w:t>
      </w:r>
      <w:r>
        <w:rPr>
          <w:rFonts w:ascii="仿宋" w:hAnsi="仿宋" w:eastAsia="仿宋" w:cs="仿宋"/>
          <w:spacing w:val="-5"/>
          <w:sz w:val="32"/>
          <w:szCs w:val="32"/>
        </w:rPr>
        <w:t>年度未发生公务用车</w:t>
      </w:r>
      <w:r>
        <w:rPr>
          <w:rFonts w:ascii="仿宋" w:hAnsi="仿宋" w:eastAsia="仿宋" w:cs="仿宋"/>
          <w:spacing w:val="-6"/>
          <w:sz w:val="32"/>
          <w:szCs w:val="32"/>
        </w:rPr>
        <w:t>运行维</w:t>
      </w:r>
      <w:r>
        <w:rPr>
          <w:rFonts w:ascii="仿宋" w:hAnsi="仿宋" w:eastAsia="仿宋" w:cs="仿宋"/>
          <w:spacing w:val="-11"/>
          <w:sz w:val="32"/>
          <w:szCs w:val="32"/>
        </w:rPr>
        <w:t>护费支出。</w:t>
      </w:r>
    </w:p>
    <w:p w14:paraId="568B5A69">
      <w:pPr>
        <w:spacing w:line="367" w:lineRule="auto"/>
        <w:rPr>
          <w:rFonts w:ascii="仿宋" w:hAnsi="仿宋" w:eastAsia="仿宋" w:cs="仿宋"/>
          <w:sz w:val="32"/>
          <w:szCs w:val="32"/>
        </w:rPr>
        <w:sectPr>
          <w:footerReference r:id="rId14" w:type="default"/>
          <w:pgSz w:w="11906" w:h="16839"/>
          <w:pgMar w:top="1431" w:right="1072" w:bottom="1197" w:left="1153" w:header="0" w:footer="960" w:gutter="0"/>
          <w:cols w:space="720" w:num="1"/>
        </w:sectPr>
      </w:pPr>
    </w:p>
    <w:p w14:paraId="3ACBFC44">
      <w:pPr>
        <w:spacing w:before="172" w:line="368" w:lineRule="auto"/>
        <w:ind w:right="117" w:firstLine="663"/>
        <w:jc w:val="both"/>
        <w:rPr>
          <w:rFonts w:ascii="仿宋" w:hAnsi="仿宋" w:eastAsia="仿宋" w:cs="仿宋"/>
          <w:sz w:val="32"/>
          <w:szCs w:val="32"/>
        </w:rPr>
      </w:pPr>
      <w:r>
        <w:rPr>
          <w:rFonts w:ascii="仿宋" w:hAnsi="仿宋" w:eastAsia="仿宋" w:cs="仿宋"/>
          <w:spacing w:val="1"/>
          <w:sz w:val="32"/>
          <w:szCs w:val="32"/>
        </w:rPr>
        <w:t>3、公务接待费支出预算为</w:t>
      </w:r>
      <w:r>
        <w:rPr>
          <w:rFonts w:ascii="仿宋" w:hAnsi="仿宋" w:eastAsia="仿宋" w:cs="仿宋"/>
          <w:spacing w:val="-60"/>
          <w:sz w:val="32"/>
          <w:szCs w:val="32"/>
        </w:rPr>
        <w:t xml:space="preserve"> </w:t>
      </w:r>
      <w:r>
        <w:rPr>
          <w:rFonts w:ascii="仿宋" w:hAnsi="仿宋" w:eastAsia="仿宋" w:cs="仿宋"/>
          <w:spacing w:val="1"/>
          <w:sz w:val="32"/>
          <w:szCs w:val="32"/>
        </w:rPr>
        <w:t>0.00</w:t>
      </w:r>
      <w:r>
        <w:rPr>
          <w:rFonts w:ascii="仿宋" w:hAnsi="仿宋" w:eastAsia="仿宋" w:cs="仿宋"/>
          <w:spacing w:val="-56"/>
          <w:sz w:val="32"/>
          <w:szCs w:val="32"/>
        </w:rPr>
        <w:t xml:space="preserve"> </w:t>
      </w:r>
      <w:r>
        <w:rPr>
          <w:rFonts w:ascii="仿宋" w:hAnsi="仿宋" w:eastAsia="仿宋" w:cs="仿宋"/>
          <w:spacing w:val="1"/>
          <w:sz w:val="32"/>
          <w:szCs w:val="32"/>
        </w:rPr>
        <w:t>万元，支出决算为</w:t>
      </w:r>
      <w:r>
        <w:rPr>
          <w:rFonts w:ascii="仿宋" w:hAnsi="仿宋" w:eastAsia="仿宋" w:cs="仿宋"/>
          <w:spacing w:val="-60"/>
          <w:sz w:val="32"/>
          <w:szCs w:val="32"/>
        </w:rPr>
        <w:t xml:space="preserve"> </w:t>
      </w:r>
      <w:r>
        <w:rPr>
          <w:rFonts w:ascii="仿宋" w:hAnsi="仿宋" w:eastAsia="仿宋" w:cs="仿宋"/>
          <w:spacing w:val="1"/>
          <w:sz w:val="32"/>
          <w:szCs w:val="32"/>
        </w:rPr>
        <w:t>0.0</w:t>
      </w:r>
      <w:r>
        <w:rPr>
          <w:rFonts w:ascii="仿宋" w:hAnsi="仿宋" w:eastAsia="仿宋" w:cs="仿宋"/>
          <w:sz w:val="32"/>
          <w:szCs w:val="32"/>
        </w:rPr>
        <w:t>0</w:t>
      </w:r>
      <w:r>
        <w:rPr>
          <w:rFonts w:ascii="仿宋" w:hAnsi="仿宋" w:eastAsia="仿宋" w:cs="仿宋"/>
          <w:spacing w:val="-56"/>
          <w:sz w:val="32"/>
          <w:szCs w:val="32"/>
        </w:rPr>
        <w:t xml:space="preserve"> </w:t>
      </w:r>
      <w:r>
        <w:rPr>
          <w:rFonts w:ascii="仿宋" w:hAnsi="仿宋" w:eastAsia="仿宋" w:cs="仿宋"/>
          <w:sz w:val="32"/>
          <w:szCs w:val="32"/>
        </w:rPr>
        <w:t>万元，</w:t>
      </w:r>
      <w:r>
        <w:rPr>
          <w:rFonts w:ascii="仿宋" w:hAnsi="仿宋" w:eastAsia="仿宋" w:cs="仿宋"/>
          <w:spacing w:val="-2"/>
          <w:sz w:val="32"/>
          <w:szCs w:val="32"/>
        </w:rPr>
        <w:t>由于预算数为</w:t>
      </w:r>
      <w:r>
        <w:rPr>
          <w:rFonts w:ascii="仿宋" w:hAnsi="仿宋" w:eastAsia="仿宋" w:cs="仿宋"/>
          <w:spacing w:val="-59"/>
          <w:sz w:val="32"/>
          <w:szCs w:val="32"/>
        </w:rPr>
        <w:t xml:space="preserve"> </w:t>
      </w:r>
      <w:r>
        <w:rPr>
          <w:rFonts w:ascii="仿宋" w:hAnsi="仿宋" w:eastAsia="仿宋" w:cs="仿宋"/>
          <w:spacing w:val="-2"/>
          <w:sz w:val="32"/>
          <w:szCs w:val="32"/>
        </w:rPr>
        <w:t>0</w:t>
      </w:r>
      <w:r>
        <w:rPr>
          <w:rFonts w:ascii="仿宋" w:hAnsi="仿宋" w:eastAsia="仿宋" w:cs="仿宋"/>
          <w:spacing w:val="-56"/>
          <w:sz w:val="32"/>
          <w:szCs w:val="32"/>
        </w:rPr>
        <w:t xml:space="preserve"> </w:t>
      </w:r>
      <w:r>
        <w:rPr>
          <w:rFonts w:ascii="仿宋" w:hAnsi="仿宋" w:eastAsia="仿宋" w:cs="仿宋"/>
          <w:spacing w:val="-2"/>
          <w:sz w:val="32"/>
          <w:szCs w:val="32"/>
        </w:rPr>
        <w:t>万元，无法计算完成比率，与本年预算数相同，主要</w:t>
      </w:r>
      <w:r>
        <w:rPr>
          <w:rFonts w:ascii="仿宋" w:hAnsi="仿宋" w:eastAsia="仿宋" w:cs="仿宋"/>
          <w:spacing w:val="-5"/>
          <w:sz w:val="32"/>
          <w:szCs w:val="32"/>
        </w:rPr>
        <w:t>原因是无公务接待费，与上年相比减少</w:t>
      </w:r>
      <w:r>
        <w:rPr>
          <w:rFonts w:ascii="仿宋" w:hAnsi="仿宋" w:eastAsia="仿宋" w:cs="仿宋"/>
          <w:spacing w:val="-59"/>
          <w:sz w:val="32"/>
          <w:szCs w:val="32"/>
        </w:rPr>
        <w:t xml:space="preserve"> </w:t>
      </w:r>
      <w:r>
        <w:rPr>
          <w:rFonts w:ascii="仿宋" w:hAnsi="仿宋" w:eastAsia="仿宋" w:cs="仿宋"/>
          <w:spacing w:val="-5"/>
          <w:sz w:val="32"/>
          <w:szCs w:val="32"/>
        </w:rPr>
        <w:t>0.07</w:t>
      </w:r>
      <w:r>
        <w:rPr>
          <w:rFonts w:ascii="仿宋" w:hAnsi="仿宋" w:eastAsia="仿宋" w:cs="仿宋"/>
          <w:spacing w:val="-56"/>
          <w:sz w:val="32"/>
          <w:szCs w:val="32"/>
        </w:rPr>
        <w:t xml:space="preserve"> </w:t>
      </w:r>
      <w:r>
        <w:rPr>
          <w:rFonts w:ascii="仿宋" w:hAnsi="仿宋" w:eastAsia="仿宋" w:cs="仿宋"/>
          <w:spacing w:val="-5"/>
          <w:sz w:val="32"/>
          <w:szCs w:val="32"/>
        </w:rPr>
        <w:t>万元，下降</w:t>
      </w:r>
      <w:r>
        <w:rPr>
          <w:rFonts w:ascii="仿宋" w:hAnsi="仿宋" w:eastAsia="仿宋" w:cs="仿宋"/>
          <w:spacing w:val="-45"/>
          <w:sz w:val="32"/>
          <w:szCs w:val="32"/>
        </w:rPr>
        <w:t xml:space="preserve"> </w:t>
      </w:r>
      <w:r>
        <w:rPr>
          <w:rFonts w:ascii="仿宋" w:hAnsi="仿宋" w:eastAsia="仿宋" w:cs="仿宋"/>
          <w:spacing w:val="-5"/>
          <w:sz w:val="32"/>
          <w:szCs w:val="32"/>
        </w:rPr>
        <w:t>100.00%，减少的主要原因是公务接待减少。2024</w:t>
      </w:r>
      <w:r>
        <w:rPr>
          <w:rFonts w:ascii="仿宋" w:hAnsi="仿宋" w:eastAsia="仿宋" w:cs="仿宋"/>
          <w:spacing w:val="-51"/>
          <w:sz w:val="32"/>
          <w:szCs w:val="32"/>
        </w:rPr>
        <w:t xml:space="preserve"> </w:t>
      </w:r>
      <w:r>
        <w:rPr>
          <w:rFonts w:ascii="仿宋" w:hAnsi="仿宋" w:eastAsia="仿宋" w:cs="仿宋"/>
          <w:spacing w:val="-5"/>
          <w:sz w:val="32"/>
          <w:szCs w:val="32"/>
        </w:rPr>
        <w:t>年度共接待来访团组</w:t>
      </w:r>
      <w:r>
        <w:rPr>
          <w:rFonts w:ascii="仿宋" w:hAnsi="仿宋" w:eastAsia="仿宋" w:cs="仿宋"/>
          <w:spacing w:val="-67"/>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个，来宾0</w:t>
      </w:r>
      <w:r>
        <w:rPr>
          <w:rFonts w:ascii="仿宋" w:hAnsi="仿宋" w:eastAsia="仿宋" w:cs="仿宋"/>
          <w:spacing w:val="-54"/>
          <w:sz w:val="32"/>
          <w:szCs w:val="32"/>
        </w:rPr>
        <w:t xml:space="preserve"> </w:t>
      </w:r>
      <w:r>
        <w:rPr>
          <w:rFonts w:ascii="仿宋" w:hAnsi="仿宋" w:eastAsia="仿宋" w:cs="仿宋"/>
          <w:spacing w:val="-5"/>
          <w:sz w:val="32"/>
          <w:szCs w:val="32"/>
        </w:rPr>
        <w:t>人次，本部门</w:t>
      </w:r>
      <w:r>
        <w:rPr>
          <w:rFonts w:ascii="仿宋" w:hAnsi="仿宋" w:eastAsia="仿宋" w:cs="仿宋"/>
          <w:spacing w:val="-65"/>
          <w:sz w:val="32"/>
          <w:szCs w:val="32"/>
        </w:rPr>
        <w:t xml:space="preserve"> </w:t>
      </w:r>
      <w:r>
        <w:rPr>
          <w:rFonts w:ascii="仿宋" w:hAnsi="仿宋" w:eastAsia="仿宋" w:cs="仿宋"/>
          <w:spacing w:val="-5"/>
          <w:sz w:val="32"/>
          <w:szCs w:val="32"/>
        </w:rPr>
        <w:t>2024</w:t>
      </w:r>
      <w:r>
        <w:rPr>
          <w:rFonts w:ascii="仿宋" w:hAnsi="仿宋" w:eastAsia="仿宋" w:cs="仿宋"/>
          <w:spacing w:val="-53"/>
          <w:sz w:val="32"/>
          <w:szCs w:val="32"/>
        </w:rPr>
        <w:t xml:space="preserve"> </w:t>
      </w:r>
      <w:r>
        <w:rPr>
          <w:rFonts w:ascii="仿宋" w:hAnsi="仿宋" w:eastAsia="仿宋" w:cs="仿宋"/>
          <w:spacing w:val="-5"/>
          <w:sz w:val="32"/>
          <w:szCs w:val="32"/>
        </w:rPr>
        <w:t>年度未发生公务接待费支出。</w:t>
      </w:r>
    </w:p>
    <w:p w14:paraId="48420AC8">
      <w:pPr>
        <w:spacing w:line="220" w:lineRule="auto"/>
        <w:ind w:left="665"/>
        <w:rPr>
          <w:rFonts w:ascii="仿宋" w:hAnsi="仿宋" w:eastAsia="仿宋" w:cs="仿宋"/>
          <w:sz w:val="32"/>
          <w:szCs w:val="32"/>
        </w:rPr>
      </w:pPr>
      <w:r>
        <w:rPr>
          <w:rFonts w:ascii="仿宋" w:hAnsi="仿宋" w:eastAsia="仿宋" w:cs="仿宋"/>
          <w:b/>
          <w:bCs/>
          <w:spacing w:val="-4"/>
          <w:sz w:val="32"/>
          <w:szCs w:val="32"/>
        </w:rPr>
        <w:t>八、政府性基金预算收入支出决算情况</w:t>
      </w:r>
    </w:p>
    <w:p w14:paraId="11E98352">
      <w:pPr>
        <w:spacing w:before="257" w:line="220" w:lineRule="auto"/>
        <w:ind w:left="660"/>
        <w:rPr>
          <w:rFonts w:ascii="仿宋" w:hAnsi="仿宋" w:eastAsia="仿宋" w:cs="仿宋"/>
          <w:sz w:val="32"/>
          <w:szCs w:val="32"/>
        </w:rPr>
      </w:pPr>
      <w:r>
        <w:rPr>
          <w:rFonts w:ascii="仿宋" w:hAnsi="仿宋" w:eastAsia="仿宋" w:cs="仿宋"/>
          <w:spacing w:val="-4"/>
          <w:sz w:val="32"/>
          <w:szCs w:val="32"/>
        </w:rPr>
        <w:t>2024</w:t>
      </w:r>
      <w:r>
        <w:rPr>
          <w:rFonts w:ascii="仿宋" w:hAnsi="仿宋" w:eastAsia="仿宋" w:cs="仿宋"/>
          <w:spacing w:val="-43"/>
          <w:sz w:val="32"/>
          <w:szCs w:val="32"/>
        </w:rPr>
        <w:t xml:space="preserve"> </w:t>
      </w:r>
      <w:r>
        <w:rPr>
          <w:rFonts w:ascii="仿宋" w:hAnsi="仿宋" w:eastAsia="仿宋" w:cs="仿宋"/>
          <w:spacing w:val="-4"/>
          <w:sz w:val="32"/>
          <w:szCs w:val="32"/>
        </w:rPr>
        <w:t>年度未发生政府性基金预算财政拨款收支。</w:t>
      </w:r>
    </w:p>
    <w:p w14:paraId="38798E99">
      <w:pPr>
        <w:spacing w:before="256" w:line="222" w:lineRule="auto"/>
        <w:ind w:left="678"/>
        <w:rPr>
          <w:rFonts w:ascii="仿宋" w:hAnsi="仿宋" w:eastAsia="仿宋" w:cs="仿宋"/>
          <w:sz w:val="32"/>
          <w:szCs w:val="32"/>
        </w:rPr>
      </w:pPr>
      <w:r>
        <w:rPr>
          <w:rFonts w:ascii="仿宋" w:hAnsi="仿宋" w:eastAsia="仿宋" w:cs="仿宋"/>
          <w:b/>
          <w:bCs/>
          <w:spacing w:val="-4"/>
          <w:sz w:val="32"/>
          <w:szCs w:val="32"/>
        </w:rPr>
        <w:t>九、国有资本经营预算财政拨款支出情况</w:t>
      </w:r>
    </w:p>
    <w:p w14:paraId="3934C36E">
      <w:pPr>
        <w:spacing w:before="254" w:line="222" w:lineRule="auto"/>
        <w:ind w:left="660"/>
        <w:rPr>
          <w:rFonts w:ascii="仿宋" w:hAnsi="仿宋" w:eastAsia="仿宋" w:cs="仿宋"/>
          <w:sz w:val="32"/>
          <w:szCs w:val="32"/>
        </w:rPr>
      </w:pPr>
      <w:r>
        <w:rPr>
          <w:rFonts w:ascii="仿宋" w:hAnsi="仿宋" w:eastAsia="仿宋" w:cs="仿宋"/>
          <w:spacing w:val="-4"/>
          <w:sz w:val="32"/>
          <w:szCs w:val="32"/>
        </w:rPr>
        <w:t>2024</w:t>
      </w:r>
      <w:r>
        <w:rPr>
          <w:rFonts w:ascii="仿宋" w:hAnsi="仿宋" w:eastAsia="仿宋" w:cs="仿宋"/>
          <w:spacing w:val="-40"/>
          <w:sz w:val="32"/>
          <w:szCs w:val="32"/>
        </w:rPr>
        <w:t xml:space="preserve"> </w:t>
      </w:r>
      <w:r>
        <w:rPr>
          <w:rFonts w:ascii="仿宋" w:hAnsi="仿宋" w:eastAsia="仿宋" w:cs="仿宋"/>
          <w:spacing w:val="-4"/>
          <w:sz w:val="32"/>
          <w:szCs w:val="32"/>
        </w:rPr>
        <w:t>年度未发生国有资本经营预算财政拨款收支。</w:t>
      </w:r>
    </w:p>
    <w:p w14:paraId="0FA0DB21">
      <w:pPr>
        <w:spacing w:before="254" w:line="221" w:lineRule="auto"/>
        <w:ind w:left="675"/>
        <w:rPr>
          <w:rFonts w:ascii="仿宋" w:hAnsi="仿宋" w:eastAsia="仿宋" w:cs="仿宋"/>
          <w:sz w:val="32"/>
          <w:szCs w:val="32"/>
        </w:rPr>
      </w:pPr>
      <w:r>
        <w:rPr>
          <w:rFonts w:ascii="仿宋" w:hAnsi="仿宋" w:eastAsia="仿宋" w:cs="仿宋"/>
          <w:b/>
          <w:bCs/>
          <w:spacing w:val="-5"/>
          <w:sz w:val="32"/>
          <w:szCs w:val="32"/>
        </w:rPr>
        <w:t>十、关于机关运行经费支出说明</w:t>
      </w:r>
    </w:p>
    <w:p w14:paraId="4651A789">
      <w:pPr>
        <w:spacing w:before="258" w:line="368" w:lineRule="auto"/>
        <w:ind w:left="7" w:right="117" w:firstLine="660"/>
        <w:jc w:val="both"/>
        <w:rPr>
          <w:rFonts w:ascii="仿宋" w:hAnsi="仿宋" w:eastAsia="仿宋" w:cs="仿宋"/>
          <w:sz w:val="32"/>
          <w:szCs w:val="32"/>
        </w:rPr>
      </w:pPr>
      <w:r>
        <w:rPr>
          <w:rFonts w:ascii="仿宋" w:hAnsi="仿宋" w:eastAsia="仿宋" w:cs="仿宋"/>
          <w:spacing w:val="-6"/>
          <w:sz w:val="32"/>
          <w:szCs w:val="32"/>
        </w:rPr>
        <w:t>本部门</w:t>
      </w:r>
      <w:r>
        <w:rPr>
          <w:rFonts w:ascii="仿宋" w:hAnsi="仿宋" w:eastAsia="仿宋" w:cs="仿宋"/>
          <w:spacing w:val="-65"/>
          <w:sz w:val="32"/>
          <w:szCs w:val="32"/>
        </w:rPr>
        <w:t xml:space="preserve"> </w:t>
      </w:r>
      <w:r>
        <w:rPr>
          <w:rFonts w:ascii="仿宋" w:hAnsi="仿宋" w:eastAsia="仿宋" w:cs="仿宋"/>
          <w:spacing w:val="-6"/>
          <w:sz w:val="32"/>
          <w:szCs w:val="32"/>
        </w:rPr>
        <w:t>2024</w:t>
      </w:r>
      <w:r>
        <w:rPr>
          <w:rFonts w:ascii="仿宋" w:hAnsi="仿宋" w:eastAsia="仿宋" w:cs="仿宋"/>
          <w:spacing w:val="-52"/>
          <w:sz w:val="32"/>
          <w:szCs w:val="32"/>
        </w:rPr>
        <w:t xml:space="preserve"> </w:t>
      </w:r>
      <w:r>
        <w:rPr>
          <w:rFonts w:ascii="仿宋" w:hAnsi="仿宋" w:eastAsia="仿宋" w:cs="仿宋"/>
          <w:spacing w:val="-6"/>
          <w:sz w:val="32"/>
          <w:szCs w:val="32"/>
        </w:rPr>
        <w:t>年机关运行经费支出</w:t>
      </w:r>
      <w:r>
        <w:rPr>
          <w:rFonts w:ascii="仿宋" w:hAnsi="仿宋" w:eastAsia="仿宋" w:cs="仿宋"/>
          <w:spacing w:val="-67"/>
          <w:sz w:val="32"/>
          <w:szCs w:val="32"/>
        </w:rPr>
        <w:t xml:space="preserve"> </w:t>
      </w:r>
      <w:r>
        <w:rPr>
          <w:rFonts w:ascii="仿宋" w:hAnsi="仿宋" w:eastAsia="仿宋" w:cs="仿宋"/>
          <w:spacing w:val="-6"/>
          <w:sz w:val="32"/>
          <w:szCs w:val="32"/>
        </w:rPr>
        <w:t>62.05</w:t>
      </w:r>
      <w:r>
        <w:rPr>
          <w:rFonts w:ascii="仿宋" w:hAnsi="仿宋" w:eastAsia="仿宋" w:cs="仿宋"/>
          <w:spacing w:val="-56"/>
          <w:sz w:val="32"/>
          <w:szCs w:val="32"/>
        </w:rPr>
        <w:t xml:space="preserve"> </w:t>
      </w:r>
      <w:r>
        <w:rPr>
          <w:rFonts w:ascii="仿宋" w:hAnsi="仿宋" w:eastAsia="仿宋" w:cs="仿宋"/>
          <w:spacing w:val="-6"/>
          <w:sz w:val="32"/>
          <w:szCs w:val="32"/>
        </w:rPr>
        <w:t>万元，年</w:t>
      </w:r>
      <w:r>
        <w:rPr>
          <w:rFonts w:ascii="仿宋" w:hAnsi="仿宋" w:eastAsia="仿宋" w:cs="仿宋"/>
          <w:spacing w:val="-7"/>
          <w:sz w:val="32"/>
          <w:szCs w:val="32"/>
        </w:rPr>
        <w:t>初预算数</w:t>
      </w:r>
      <w:r>
        <w:rPr>
          <w:rFonts w:ascii="仿宋" w:hAnsi="仿宋" w:eastAsia="仿宋" w:cs="仿宋"/>
          <w:spacing w:val="-70"/>
          <w:sz w:val="32"/>
          <w:szCs w:val="32"/>
        </w:rPr>
        <w:t xml:space="preserve"> </w:t>
      </w:r>
      <w:r>
        <w:rPr>
          <w:rFonts w:ascii="仿宋" w:hAnsi="仿宋" w:eastAsia="仿宋" w:cs="仿宋"/>
          <w:spacing w:val="-7"/>
          <w:sz w:val="32"/>
          <w:szCs w:val="32"/>
        </w:rPr>
        <w:t>46.66</w:t>
      </w:r>
      <w:r>
        <w:rPr>
          <w:rFonts w:ascii="仿宋" w:hAnsi="仿宋" w:eastAsia="仿宋" w:cs="仿宋"/>
          <w:spacing w:val="-5"/>
          <w:sz w:val="32"/>
          <w:szCs w:val="32"/>
        </w:rPr>
        <w:t>万元，比年初预算增加</w:t>
      </w:r>
      <w:r>
        <w:rPr>
          <w:rFonts w:ascii="仿宋" w:hAnsi="仿宋" w:eastAsia="仿宋" w:cs="仿宋"/>
          <w:spacing w:val="-45"/>
          <w:sz w:val="32"/>
          <w:szCs w:val="32"/>
        </w:rPr>
        <w:t xml:space="preserve"> </w:t>
      </w:r>
      <w:r>
        <w:rPr>
          <w:rFonts w:ascii="仿宋" w:hAnsi="仿宋" w:eastAsia="仿宋" w:cs="仿宋"/>
          <w:spacing w:val="-5"/>
          <w:sz w:val="32"/>
          <w:szCs w:val="32"/>
        </w:rPr>
        <w:t>15.39</w:t>
      </w:r>
      <w:r>
        <w:rPr>
          <w:rFonts w:ascii="仿宋" w:hAnsi="仿宋" w:eastAsia="仿宋" w:cs="仿宋"/>
          <w:spacing w:val="-56"/>
          <w:sz w:val="32"/>
          <w:szCs w:val="32"/>
        </w:rPr>
        <w:t xml:space="preserve"> </w:t>
      </w:r>
      <w:r>
        <w:rPr>
          <w:rFonts w:ascii="仿宋" w:hAnsi="仿宋" w:eastAsia="仿宋" w:cs="仿宋"/>
          <w:spacing w:val="-5"/>
          <w:sz w:val="32"/>
          <w:szCs w:val="32"/>
        </w:rPr>
        <w:t>万元，增加</w:t>
      </w:r>
      <w:r>
        <w:rPr>
          <w:rFonts w:ascii="仿宋" w:hAnsi="仿宋" w:eastAsia="仿宋" w:cs="仿宋"/>
          <w:spacing w:val="-63"/>
          <w:sz w:val="32"/>
          <w:szCs w:val="32"/>
        </w:rPr>
        <w:t xml:space="preserve"> </w:t>
      </w:r>
      <w:r>
        <w:rPr>
          <w:rFonts w:ascii="仿宋" w:hAnsi="仿宋" w:eastAsia="仿宋" w:cs="仿宋"/>
          <w:spacing w:val="-5"/>
          <w:sz w:val="32"/>
          <w:szCs w:val="32"/>
        </w:rPr>
        <w:t>32.98%，主要原因</w:t>
      </w:r>
      <w:r>
        <w:rPr>
          <w:rFonts w:ascii="仿宋" w:hAnsi="仿宋" w:eastAsia="仿宋" w:cs="仿宋"/>
          <w:spacing w:val="-6"/>
          <w:sz w:val="32"/>
          <w:szCs w:val="32"/>
        </w:rPr>
        <w:t>是：运行</w:t>
      </w:r>
      <w:r>
        <w:rPr>
          <w:rFonts w:ascii="仿宋" w:hAnsi="仿宋" w:eastAsia="仿宋" w:cs="仿宋"/>
          <w:spacing w:val="-8"/>
          <w:sz w:val="32"/>
          <w:szCs w:val="32"/>
        </w:rPr>
        <w:t>经费支出增加。</w:t>
      </w:r>
    </w:p>
    <w:p w14:paraId="48FE9555">
      <w:pPr>
        <w:spacing w:line="220" w:lineRule="auto"/>
        <w:ind w:left="675"/>
        <w:rPr>
          <w:rFonts w:ascii="仿宋" w:hAnsi="仿宋" w:eastAsia="仿宋" w:cs="仿宋"/>
          <w:sz w:val="32"/>
          <w:szCs w:val="32"/>
        </w:rPr>
      </w:pPr>
      <w:r>
        <w:rPr>
          <w:rFonts w:ascii="仿宋" w:hAnsi="仿宋" w:eastAsia="仿宋" w:cs="仿宋"/>
          <w:b/>
          <w:bCs/>
          <w:spacing w:val="-5"/>
          <w:sz w:val="32"/>
          <w:szCs w:val="32"/>
        </w:rPr>
        <w:t>十一、一般性支出情况说明</w:t>
      </w:r>
    </w:p>
    <w:p w14:paraId="68760DEA">
      <w:pPr>
        <w:spacing w:before="259" w:line="368" w:lineRule="auto"/>
        <w:ind w:left="6" w:right="117" w:firstLine="654"/>
        <w:jc w:val="both"/>
        <w:rPr>
          <w:rFonts w:ascii="仿宋" w:hAnsi="仿宋" w:eastAsia="仿宋" w:cs="仿宋"/>
          <w:sz w:val="32"/>
          <w:szCs w:val="32"/>
        </w:rPr>
      </w:pPr>
      <w:r>
        <w:rPr>
          <w:rFonts w:ascii="仿宋" w:hAnsi="仿宋" w:eastAsia="仿宋" w:cs="仿宋"/>
          <w:spacing w:val="-7"/>
          <w:sz w:val="32"/>
          <w:szCs w:val="32"/>
        </w:rPr>
        <w:t>2024</w:t>
      </w:r>
      <w:r>
        <w:rPr>
          <w:rFonts w:ascii="仿宋" w:hAnsi="仿宋" w:eastAsia="仿宋" w:cs="仿宋"/>
          <w:spacing w:val="-45"/>
          <w:sz w:val="32"/>
          <w:szCs w:val="32"/>
        </w:rPr>
        <w:t xml:space="preserve"> </w:t>
      </w:r>
      <w:r>
        <w:rPr>
          <w:rFonts w:ascii="仿宋" w:hAnsi="仿宋" w:eastAsia="仿宋" w:cs="仿宋"/>
          <w:spacing w:val="-7"/>
          <w:sz w:val="32"/>
          <w:szCs w:val="32"/>
        </w:rPr>
        <w:t>年本部门开支会议费</w:t>
      </w:r>
      <w:r>
        <w:rPr>
          <w:rFonts w:ascii="仿宋" w:hAnsi="仿宋" w:eastAsia="仿宋" w:cs="仿宋"/>
          <w:spacing w:val="-66"/>
          <w:sz w:val="32"/>
          <w:szCs w:val="32"/>
        </w:rPr>
        <w:t xml:space="preserve"> </w:t>
      </w:r>
      <w:r>
        <w:rPr>
          <w:rFonts w:ascii="仿宋" w:hAnsi="仿宋" w:eastAsia="仿宋" w:cs="仿宋"/>
          <w:spacing w:val="-7"/>
          <w:sz w:val="32"/>
          <w:szCs w:val="32"/>
        </w:rPr>
        <w:t>0.00</w:t>
      </w:r>
      <w:r>
        <w:rPr>
          <w:rFonts w:ascii="仿宋" w:hAnsi="仿宋" w:eastAsia="仿宋" w:cs="仿宋"/>
          <w:spacing w:val="-56"/>
          <w:sz w:val="32"/>
          <w:szCs w:val="32"/>
        </w:rPr>
        <w:t xml:space="preserve"> </w:t>
      </w:r>
      <w:r>
        <w:rPr>
          <w:rFonts w:ascii="仿宋" w:hAnsi="仿宋" w:eastAsia="仿宋" w:cs="仿宋"/>
          <w:spacing w:val="-7"/>
          <w:sz w:val="32"/>
          <w:szCs w:val="32"/>
        </w:rPr>
        <w:t>万元，我部门</w:t>
      </w:r>
      <w:r>
        <w:rPr>
          <w:rFonts w:ascii="仿宋" w:hAnsi="仿宋" w:eastAsia="仿宋" w:cs="仿宋"/>
          <w:spacing w:val="-65"/>
          <w:sz w:val="32"/>
          <w:szCs w:val="32"/>
        </w:rPr>
        <w:t xml:space="preserve"> </w:t>
      </w:r>
      <w:r>
        <w:rPr>
          <w:rFonts w:ascii="仿宋" w:hAnsi="仿宋" w:eastAsia="仿宋" w:cs="仿宋"/>
          <w:spacing w:val="-7"/>
          <w:sz w:val="32"/>
          <w:szCs w:val="32"/>
        </w:rPr>
        <w:t>2024</w:t>
      </w:r>
      <w:r>
        <w:rPr>
          <w:rFonts w:ascii="仿宋" w:hAnsi="仿宋" w:eastAsia="仿宋" w:cs="仿宋"/>
          <w:spacing w:val="-53"/>
          <w:sz w:val="32"/>
          <w:szCs w:val="32"/>
        </w:rPr>
        <w:t xml:space="preserve"> </w:t>
      </w:r>
      <w:r>
        <w:rPr>
          <w:rFonts w:ascii="仿宋" w:hAnsi="仿宋" w:eastAsia="仿宋" w:cs="仿宋"/>
          <w:spacing w:val="-7"/>
          <w:sz w:val="32"/>
          <w:szCs w:val="32"/>
        </w:rPr>
        <w:t>年度未发生会</w:t>
      </w:r>
      <w:r>
        <w:rPr>
          <w:rFonts w:ascii="仿宋" w:hAnsi="仿宋" w:eastAsia="仿宋" w:cs="仿宋"/>
          <w:spacing w:val="-5"/>
          <w:sz w:val="32"/>
          <w:szCs w:val="32"/>
        </w:rPr>
        <w:t>议费支出；开支培训费</w:t>
      </w:r>
      <w:r>
        <w:rPr>
          <w:rFonts w:ascii="仿宋" w:hAnsi="仿宋" w:eastAsia="仿宋" w:cs="仿宋"/>
          <w:spacing w:val="-67"/>
          <w:sz w:val="32"/>
          <w:szCs w:val="32"/>
        </w:rPr>
        <w:t xml:space="preserve"> </w:t>
      </w:r>
      <w:r>
        <w:rPr>
          <w:rFonts w:ascii="仿宋" w:hAnsi="仿宋" w:eastAsia="仿宋" w:cs="仿宋"/>
          <w:spacing w:val="-5"/>
          <w:sz w:val="32"/>
          <w:szCs w:val="32"/>
        </w:rPr>
        <w:t>0.15</w:t>
      </w:r>
      <w:r>
        <w:rPr>
          <w:rFonts w:ascii="仿宋" w:hAnsi="仿宋" w:eastAsia="仿宋" w:cs="仿宋"/>
          <w:spacing w:val="-56"/>
          <w:sz w:val="32"/>
          <w:szCs w:val="32"/>
        </w:rPr>
        <w:t xml:space="preserve"> </w:t>
      </w:r>
      <w:r>
        <w:rPr>
          <w:rFonts w:ascii="仿宋" w:hAnsi="仿宋" w:eastAsia="仿宋" w:cs="仿宋"/>
          <w:spacing w:val="-5"/>
          <w:sz w:val="32"/>
          <w:szCs w:val="32"/>
        </w:rPr>
        <w:t>万元，用于开展业务培训，人</w:t>
      </w:r>
      <w:r>
        <w:rPr>
          <w:rFonts w:ascii="仿宋" w:hAnsi="仿宋" w:eastAsia="仿宋" w:cs="仿宋"/>
          <w:spacing w:val="-6"/>
          <w:sz w:val="32"/>
          <w:szCs w:val="32"/>
        </w:rPr>
        <w:t>数5</w:t>
      </w:r>
      <w:r>
        <w:rPr>
          <w:rFonts w:ascii="仿宋" w:hAnsi="仿宋" w:eastAsia="仿宋" w:cs="仿宋"/>
          <w:spacing w:val="-54"/>
          <w:sz w:val="32"/>
          <w:szCs w:val="32"/>
        </w:rPr>
        <w:t xml:space="preserve"> </w:t>
      </w:r>
      <w:r>
        <w:rPr>
          <w:rFonts w:ascii="仿宋" w:hAnsi="仿宋" w:eastAsia="仿宋" w:cs="仿宋"/>
          <w:spacing w:val="-6"/>
          <w:sz w:val="32"/>
          <w:szCs w:val="32"/>
        </w:rPr>
        <w:t>人，内</w:t>
      </w:r>
      <w:r>
        <w:rPr>
          <w:rFonts w:ascii="仿宋" w:hAnsi="仿宋" w:eastAsia="仿宋" w:cs="仿宋"/>
          <w:spacing w:val="-3"/>
          <w:sz w:val="32"/>
          <w:szCs w:val="32"/>
        </w:rPr>
        <w:t>容为业务培训。未举办节庆、晚会、论坛、赛事活动。</w:t>
      </w:r>
    </w:p>
    <w:p w14:paraId="4033F39D">
      <w:pPr>
        <w:spacing w:line="222" w:lineRule="auto"/>
        <w:ind w:left="675"/>
        <w:rPr>
          <w:rFonts w:ascii="仿宋" w:hAnsi="仿宋" w:eastAsia="仿宋" w:cs="仿宋"/>
          <w:sz w:val="32"/>
          <w:szCs w:val="32"/>
        </w:rPr>
      </w:pPr>
      <w:r>
        <w:rPr>
          <w:rFonts w:ascii="仿宋" w:hAnsi="仿宋" w:eastAsia="仿宋" w:cs="仿宋"/>
          <w:b/>
          <w:bCs/>
          <w:spacing w:val="-5"/>
          <w:sz w:val="32"/>
          <w:szCs w:val="32"/>
        </w:rPr>
        <w:t>十二、关于政府采购支出说明</w:t>
      </w:r>
    </w:p>
    <w:p w14:paraId="02CE794E">
      <w:pPr>
        <w:spacing w:before="251" w:line="366" w:lineRule="auto"/>
        <w:ind w:left="7" w:firstLine="660"/>
        <w:jc w:val="both"/>
        <w:rPr>
          <w:rFonts w:ascii="仿宋" w:hAnsi="仿宋" w:eastAsia="仿宋" w:cs="仿宋"/>
          <w:sz w:val="32"/>
          <w:szCs w:val="32"/>
        </w:rPr>
      </w:pPr>
      <w:r>
        <w:rPr>
          <w:rFonts w:ascii="仿宋" w:hAnsi="仿宋" w:eastAsia="仿宋" w:cs="仿宋"/>
          <w:spacing w:val="1"/>
          <w:sz w:val="32"/>
          <w:szCs w:val="32"/>
        </w:rPr>
        <w:t>本部门</w:t>
      </w:r>
      <w:r>
        <w:rPr>
          <w:rFonts w:ascii="仿宋" w:hAnsi="仿宋" w:eastAsia="仿宋" w:cs="仿宋"/>
          <w:spacing w:val="-58"/>
          <w:sz w:val="32"/>
          <w:szCs w:val="32"/>
        </w:rPr>
        <w:t xml:space="preserve"> </w:t>
      </w:r>
      <w:r>
        <w:rPr>
          <w:rFonts w:ascii="仿宋" w:hAnsi="仿宋" w:eastAsia="仿宋" w:cs="仿宋"/>
          <w:spacing w:val="1"/>
          <w:sz w:val="32"/>
          <w:szCs w:val="32"/>
        </w:rPr>
        <w:t>2024</w:t>
      </w:r>
      <w:r>
        <w:rPr>
          <w:rFonts w:ascii="仿宋" w:hAnsi="仿宋" w:eastAsia="仿宋" w:cs="仿宋"/>
          <w:spacing w:val="-53"/>
          <w:sz w:val="32"/>
          <w:szCs w:val="32"/>
        </w:rPr>
        <w:t xml:space="preserve"> </w:t>
      </w:r>
      <w:r>
        <w:rPr>
          <w:rFonts w:ascii="仿宋" w:hAnsi="仿宋" w:eastAsia="仿宋" w:cs="仿宋"/>
          <w:spacing w:val="1"/>
          <w:sz w:val="32"/>
          <w:szCs w:val="32"/>
        </w:rPr>
        <w:t>年度政府采购支出总额</w:t>
      </w:r>
      <w:r>
        <w:rPr>
          <w:rFonts w:ascii="仿宋" w:hAnsi="仿宋" w:eastAsia="仿宋" w:cs="仿宋"/>
          <w:spacing w:val="-60"/>
          <w:sz w:val="32"/>
          <w:szCs w:val="32"/>
        </w:rPr>
        <w:t xml:space="preserve"> </w:t>
      </w:r>
      <w:r>
        <w:rPr>
          <w:rFonts w:ascii="仿宋" w:hAnsi="仿宋" w:eastAsia="仿宋" w:cs="仿宋"/>
          <w:spacing w:val="1"/>
          <w:sz w:val="32"/>
          <w:szCs w:val="32"/>
        </w:rPr>
        <w:t>0</w:t>
      </w:r>
      <w:r>
        <w:rPr>
          <w:rFonts w:ascii="仿宋" w:hAnsi="仿宋" w:eastAsia="仿宋" w:cs="仿宋"/>
          <w:spacing w:val="-56"/>
          <w:sz w:val="32"/>
          <w:szCs w:val="32"/>
        </w:rPr>
        <w:t xml:space="preserve"> </w:t>
      </w:r>
      <w:r>
        <w:rPr>
          <w:rFonts w:ascii="仿宋" w:hAnsi="仿宋" w:eastAsia="仿宋" w:cs="仿宋"/>
          <w:spacing w:val="1"/>
          <w:sz w:val="32"/>
          <w:szCs w:val="32"/>
        </w:rPr>
        <w:t>万元，其中：</w:t>
      </w:r>
      <w:r>
        <w:rPr>
          <w:rFonts w:ascii="仿宋" w:hAnsi="仿宋" w:eastAsia="仿宋" w:cs="仿宋"/>
          <w:sz w:val="32"/>
          <w:szCs w:val="32"/>
        </w:rPr>
        <w:t>政府采购货</w:t>
      </w:r>
      <w:r>
        <w:rPr>
          <w:rFonts w:ascii="仿宋" w:hAnsi="仿宋" w:eastAsia="仿宋" w:cs="仿宋"/>
          <w:spacing w:val="-11"/>
          <w:sz w:val="32"/>
          <w:szCs w:val="32"/>
        </w:rPr>
        <w:t>物支出</w:t>
      </w:r>
      <w:r>
        <w:rPr>
          <w:rFonts w:ascii="仿宋" w:hAnsi="仿宋" w:eastAsia="仿宋" w:cs="仿宋"/>
          <w:spacing w:val="-63"/>
          <w:sz w:val="32"/>
          <w:szCs w:val="32"/>
        </w:rPr>
        <w:t xml:space="preserve"> </w:t>
      </w:r>
      <w:r>
        <w:rPr>
          <w:rFonts w:ascii="仿宋" w:hAnsi="仿宋" w:eastAsia="仿宋" w:cs="仿宋"/>
          <w:spacing w:val="-11"/>
          <w:sz w:val="32"/>
          <w:szCs w:val="32"/>
        </w:rPr>
        <w:t>0</w:t>
      </w:r>
      <w:r>
        <w:rPr>
          <w:rFonts w:ascii="仿宋" w:hAnsi="仿宋" w:eastAsia="仿宋" w:cs="仿宋"/>
          <w:spacing w:val="-56"/>
          <w:sz w:val="32"/>
          <w:szCs w:val="32"/>
        </w:rPr>
        <w:t xml:space="preserve"> </w:t>
      </w:r>
      <w:r>
        <w:rPr>
          <w:rFonts w:ascii="仿宋" w:hAnsi="仿宋" w:eastAsia="仿宋" w:cs="仿宋"/>
          <w:spacing w:val="-11"/>
          <w:sz w:val="32"/>
          <w:szCs w:val="32"/>
        </w:rPr>
        <w:t>万元、政府采购工程支出</w:t>
      </w:r>
      <w:r>
        <w:rPr>
          <w:rFonts w:ascii="仿宋" w:hAnsi="仿宋" w:eastAsia="仿宋" w:cs="仿宋"/>
          <w:spacing w:val="-66"/>
          <w:sz w:val="32"/>
          <w:szCs w:val="32"/>
        </w:rPr>
        <w:t xml:space="preserve"> </w:t>
      </w:r>
      <w:r>
        <w:rPr>
          <w:rFonts w:ascii="仿宋" w:hAnsi="仿宋" w:eastAsia="仿宋" w:cs="仿宋"/>
          <w:spacing w:val="-11"/>
          <w:sz w:val="32"/>
          <w:szCs w:val="32"/>
        </w:rPr>
        <w:t>0</w:t>
      </w:r>
      <w:r>
        <w:rPr>
          <w:rFonts w:ascii="仿宋" w:hAnsi="仿宋" w:eastAsia="仿宋" w:cs="仿宋"/>
          <w:spacing w:val="-57"/>
          <w:sz w:val="32"/>
          <w:szCs w:val="32"/>
        </w:rPr>
        <w:t xml:space="preserve"> </w:t>
      </w:r>
      <w:r>
        <w:rPr>
          <w:rFonts w:ascii="仿宋" w:hAnsi="仿宋" w:eastAsia="仿宋" w:cs="仿宋"/>
          <w:spacing w:val="-11"/>
          <w:sz w:val="32"/>
          <w:szCs w:val="32"/>
        </w:rPr>
        <w:t>万元、政府采购服务支出</w:t>
      </w:r>
      <w:r>
        <w:rPr>
          <w:rFonts w:ascii="仿宋" w:hAnsi="仿宋" w:eastAsia="仿宋" w:cs="仿宋"/>
          <w:spacing w:val="-66"/>
          <w:sz w:val="32"/>
          <w:szCs w:val="32"/>
        </w:rPr>
        <w:t xml:space="preserve"> </w:t>
      </w:r>
      <w:r>
        <w:rPr>
          <w:rFonts w:ascii="仿宋" w:hAnsi="仿宋" w:eastAsia="仿宋" w:cs="仿宋"/>
          <w:spacing w:val="-11"/>
          <w:sz w:val="32"/>
          <w:szCs w:val="32"/>
        </w:rPr>
        <w:t>0</w:t>
      </w:r>
      <w:r>
        <w:rPr>
          <w:rFonts w:ascii="仿宋" w:hAnsi="仿宋" w:eastAsia="仿宋" w:cs="仿宋"/>
          <w:spacing w:val="-56"/>
          <w:sz w:val="32"/>
          <w:szCs w:val="32"/>
        </w:rPr>
        <w:t xml:space="preserve"> </w:t>
      </w:r>
      <w:r>
        <w:rPr>
          <w:rFonts w:ascii="仿宋" w:hAnsi="仿宋" w:eastAsia="仿宋" w:cs="仿宋"/>
          <w:spacing w:val="-11"/>
          <w:sz w:val="32"/>
          <w:szCs w:val="32"/>
        </w:rPr>
        <w:t>万元。</w:t>
      </w:r>
      <w:r>
        <w:rPr>
          <w:rFonts w:ascii="仿宋" w:hAnsi="仿宋" w:eastAsia="仿宋" w:cs="仿宋"/>
          <w:spacing w:val="-3"/>
          <w:sz w:val="32"/>
          <w:szCs w:val="32"/>
        </w:rPr>
        <w:t>授予中小企业合同金额</w:t>
      </w:r>
      <w:r>
        <w:rPr>
          <w:rFonts w:ascii="仿宋" w:hAnsi="仿宋" w:eastAsia="仿宋" w:cs="仿宋"/>
          <w:spacing w:val="-67"/>
          <w:sz w:val="32"/>
          <w:szCs w:val="32"/>
        </w:rPr>
        <w:t xml:space="preserve"> </w:t>
      </w:r>
      <w:r>
        <w:rPr>
          <w:rFonts w:ascii="仿宋" w:hAnsi="仿宋" w:eastAsia="仿宋" w:cs="仿宋"/>
          <w:spacing w:val="-3"/>
          <w:sz w:val="32"/>
          <w:szCs w:val="32"/>
        </w:rPr>
        <w:t>0</w:t>
      </w:r>
      <w:r>
        <w:rPr>
          <w:rFonts w:ascii="仿宋" w:hAnsi="仿宋" w:eastAsia="仿宋" w:cs="仿宋"/>
          <w:spacing w:val="-56"/>
          <w:sz w:val="32"/>
          <w:szCs w:val="32"/>
        </w:rPr>
        <w:t xml:space="preserve"> </w:t>
      </w:r>
      <w:r>
        <w:rPr>
          <w:rFonts w:ascii="仿宋" w:hAnsi="仿宋" w:eastAsia="仿宋" w:cs="仿宋"/>
          <w:spacing w:val="-3"/>
          <w:sz w:val="32"/>
          <w:szCs w:val="32"/>
        </w:rPr>
        <w:t>万元，由于政府采购总额为</w:t>
      </w:r>
      <w:r>
        <w:rPr>
          <w:rFonts w:ascii="仿宋" w:hAnsi="仿宋" w:eastAsia="仿宋" w:cs="仿宋"/>
          <w:spacing w:val="-66"/>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万元，无法进</w:t>
      </w:r>
      <w:r>
        <w:rPr>
          <w:rFonts w:ascii="仿宋" w:hAnsi="仿宋" w:eastAsia="仿宋" w:cs="仿宋"/>
          <w:spacing w:val="-2"/>
          <w:sz w:val="32"/>
          <w:szCs w:val="32"/>
        </w:rPr>
        <w:t>行百分比测算，其中：授予小微企业合同金额</w:t>
      </w:r>
      <w:r>
        <w:rPr>
          <w:rFonts w:ascii="仿宋" w:hAnsi="仿宋" w:eastAsia="仿宋" w:cs="仿宋"/>
          <w:spacing w:val="-64"/>
          <w:sz w:val="32"/>
          <w:szCs w:val="32"/>
        </w:rPr>
        <w:t xml:space="preserve"> </w:t>
      </w:r>
      <w:r>
        <w:rPr>
          <w:rFonts w:ascii="仿宋" w:hAnsi="仿宋" w:eastAsia="仿宋" w:cs="仿宋"/>
          <w:spacing w:val="-2"/>
          <w:sz w:val="32"/>
          <w:szCs w:val="32"/>
        </w:rPr>
        <w:t>0</w:t>
      </w:r>
      <w:r>
        <w:rPr>
          <w:rFonts w:ascii="仿宋" w:hAnsi="仿宋" w:eastAsia="仿宋" w:cs="仿宋"/>
          <w:spacing w:val="-56"/>
          <w:sz w:val="32"/>
          <w:szCs w:val="32"/>
        </w:rPr>
        <w:t xml:space="preserve"> </w:t>
      </w:r>
      <w:r>
        <w:rPr>
          <w:rFonts w:ascii="仿宋" w:hAnsi="仿宋" w:eastAsia="仿宋" w:cs="仿宋"/>
          <w:spacing w:val="-2"/>
          <w:sz w:val="32"/>
          <w:szCs w:val="32"/>
        </w:rPr>
        <w:t>万元，由于政府采购</w:t>
      </w:r>
    </w:p>
    <w:p w14:paraId="6CF8C10B">
      <w:pPr>
        <w:spacing w:line="366" w:lineRule="auto"/>
        <w:rPr>
          <w:rFonts w:ascii="仿宋" w:hAnsi="仿宋" w:eastAsia="仿宋" w:cs="仿宋"/>
          <w:sz w:val="32"/>
          <w:szCs w:val="32"/>
        </w:rPr>
        <w:sectPr>
          <w:footerReference r:id="rId15" w:type="default"/>
          <w:pgSz w:w="11906" w:h="16839"/>
          <w:pgMar w:top="1431" w:right="1048" w:bottom="1197" w:left="1153" w:header="0" w:footer="958" w:gutter="0"/>
          <w:cols w:space="720" w:num="1"/>
        </w:sectPr>
      </w:pPr>
    </w:p>
    <w:p w14:paraId="57C4A8B0">
      <w:pPr>
        <w:spacing w:before="172" w:line="368" w:lineRule="auto"/>
        <w:ind w:left="6" w:right="138" w:firstLine="13"/>
        <w:jc w:val="both"/>
        <w:rPr>
          <w:rFonts w:ascii="仿宋" w:hAnsi="仿宋" w:eastAsia="仿宋" w:cs="仿宋"/>
          <w:sz w:val="32"/>
          <w:szCs w:val="32"/>
        </w:rPr>
      </w:pPr>
      <w:r>
        <w:rPr>
          <w:rFonts w:ascii="仿宋" w:hAnsi="仿宋" w:eastAsia="仿宋" w:cs="仿宋"/>
          <w:spacing w:val="-6"/>
          <w:sz w:val="32"/>
          <w:szCs w:val="32"/>
        </w:rPr>
        <w:t>总额为</w:t>
      </w:r>
      <w:r>
        <w:rPr>
          <w:rFonts w:ascii="仿宋" w:hAnsi="仿宋" w:eastAsia="仿宋" w:cs="仿宋"/>
          <w:spacing w:val="-58"/>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万元，无法进行百分比测算；由于货物支出金额为 0</w:t>
      </w:r>
      <w:r>
        <w:rPr>
          <w:rFonts w:ascii="仿宋" w:hAnsi="仿宋" w:eastAsia="仿宋" w:cs="仿宋"/>
          <w:spacing w:val="-56"/>
          <w:sz w:val="32"/>
          <w:szCs w:val="32"/>
        </w:rPr>
        <w:t xml:space="preserve"> </w:t>
      </w:r>
      <w:r>
        <w:rPr>
          <w:rFonts w:ascii="仿宋" w:hAnsi="仿宋" w:eastAsia="仿宋" w:cs="仿宋"/>
          <w:spacing w:val="-6"/>
          <w:sz w:val="32"/>
          <w:szCs w:val="32"/>
        </w:rPr>
        <w:t>万元，</w:t>
      </w:r>
      <w:r>
        <w:rPr>
          <w:rFonts w:ascii="仿宋" w:hAnsi="仿宋" w:eastAsia="仿宋" w:cs="仿宋"/>
          <w:spacing w:val="-1"/>
          <w:sz w:val="32"/>
          <w:szCs w:val="32"/>
        </w:rPr>
        <w:t>无法进行货物采购授予中小企业合同金额占货物支出金额的百分比测</w:t>
      </w:r>
      <w:r>
        <w:rPr>
          <w:rFonts w:ascii="仿宋" w:hAnsi="仿宋" w:eastAsia="仿宋" w:cs="仿宋"/>
          <w:spacing w:val="-2"/>
          <w:sz w:val="32"/>
          <w:szCs w:val="32"/>
        </w:rPr>
        <w:t>算；由于工程支出金额为</w:t>
      </w:r>
      <w:r>
        <w:rPr>
          <w:rFonts w:ascii="仿宋" w:hAnsi="仿宋" w:eastAsia="仿宋" w:cs="仿宋"/>
          <w:spacing w:val="-66"/>
          <w:sz w:val="32"/>
          <w:szCs w:val="32"/>
        </w:rPr>
        <w:t xml:space="preserve"> </w:t>
      </w:r>
      <w:r>
        <w:rPr>
          <w:rFonts w:ascii="仿宋" w:hAnsi="仿宋" w:eastAsia="仿宋" w:cs="仿宋"/>
          <w:spacing w:val="-2"/>
          <w:sz w:val="32"/>
          <w:szCs w:val="32"/>
        </w:rPr>
        <w:t>0</w:t>
      </w:r>
      <w:r>
        <w:rPr>
          <w:rFonts w:ascii="仿宋" w:hAnsi="仿宋" w:eastAsia="仿宋" w:cs="仿宋"/>
          <w:spacing w:val="-57"/>
          <w:sz w:val="32"/>
          <w:szCs w:val="32"/>
        </w:rPr>
        <w:t xml:space="preserve"> </w:t>
      </w:r>
      <w:r>
        <w:rPr>
          <w:rFonts w:ascii="仿宋" w:hAnsi="仿宋" w:eastAsia="仿宋" w:cs="仿宋"/>
          <w:spacing w:val="-2"/>
          <w:sz w:val="32"/>
          <w:szCs w:val="32"/>
        </w:rPr>
        <w:t>万元，无法进行工程采购授予中小企业合同金额占工程支出金额的百分比测算；由于服务支出金额为</w:t>
      </w:r>
      <w:r>
        <w:rPr>
          <w:rFonts w:ascii="仿宋" w:hAnsi="仿宋" w:eastAsia="仿宋" w:cs="仿宋"/>
          <w:spacing w:val="-66"/>
          <w:sz w:val="32"/>
          <w:szCs w:val="32"/>
        </w:rPr>
        <w:t xml:space="preserve"> </w:t>
      </w:r>
      <w:r>
        <w:rPr>
          <w:rFonts w:ascii="仿宋" w:hAnsi="仿宋" w:eastAsia="仿宋" w:cs="仿宋"/>
          <w:spacing w:val="-2"/>
          <w:sz w:val="32"/>
          <w:szCs w:val="32"/>
        </w:rPr>
        <w:t>0</w:t>
      </w:r>
      <w:r>
        <w:rPr>
          <w:rFonts w:ascii="仿宋" w:hAnsi="仿宋" w:eastAsia="仿宋" w:cs="仿宋"/>
          <w:spacing w:val="-57"/>
          <w:sz w:val="32"/>
          <w:szCs w:val="32"/>
        </w:rPr>
        <w:t xml:space="preserve"> </w:t>
      </w:r>
      <w:r>
        <w:rPr>
          <w:rFonts w:ascii="仿宋" w:hAnsi="仿宋" w:eastAsia="仿宋" w:cs="仿宋"/>
          <w:spacing w:val="-2"/>
          <w:sz w:val="32"/>
          <w:szCs w:val="32"/>
        </w:rPr>
        <w:t>万元，</w:t>
      </w:r>
      <w:r>
        <w:rPr>
          <w:rFonts w:ascii="仿宋" w:hAnsi="仿宋" w:eastAsia="仿宋" w:cs="仿宋"/>
          <w:spacing w:val="-1"/>
          <w:sz w:val="32"/>
          <w:szCs w:val="32"/>
        </w:rPr>
        <w:t>无法进行服务采购授予中小企业合同金额占服务支出金额的百分比测</w:t>
      </w:r>
      <w:r>
        <w:rPr>
          <w:rFonts w:ascii="仿宋" w:hAnsi="仿宋" w:eastAsia="仿宋" w:cs="仿宋"/>
          <w:spacing w:val="-16"/>
          <w:sz w:val="32"/>
          <w:szCs w:val="32"/>
        </w:rPr>
        <w:t>算。</w:t>
      </w:r>
    </w:p>
    <w:p w14:paraId="52FBF926">
      <w:pPr>
        <w:spacing w:line="222" w:lineRule="auto"/>
        <w:ind w:left="674"/>
        <w:rPr>
          <w:rFonts w:ascii="仿宋" w:hAnsi="仿宋" w:eastAsia="仿宋" w:cs="仿宋"/>
          <w:sz w:val="32"/>
          <w:szCs w:val="32"/>
        </w:rPr>
      </w:pPr>
      <w:r>
        <w:rPr>
          <w:rFonts w:ascii="仿宋" w:hAnsi="仿宋" w:eastAsia="仿宋" w:cs="仿宋"/>
          <w:b/>
          <w:bCs/>
          <w:spacing w:val="-5"/>
          <w:sz w:val="32"/>
          <w:szCs w:val="32"/>
        </w:rPr>
        <w:t>十三、关于国有资产占用情况说明</w:t>
      </w:r>
    </w:p>
    <w:p w14:paraId="700AA0F6">
      <w:pPr>
        <w:spacing w:before="252" w:line="368" w:lineRule="auto"/>
        <w:ind w:left="6" w:firstLine="659"/>
        <w:rPr>
          <w:rFonts w:ascii="仿宋" w:hAnsi="仿宋" w:eastAsia="仿宋" w:cs="仿宋"/>
          <w:sz w:val="32"/>
          <w:szCs w:val="32"/>
        </w:rPr>
      </w:pPr>
      <w:r>
        <w:rPr>
          <w:rFonts w:ascii="仿宋" w:hAnsi="仿宋" w:eastAsia="仿宋" w:cs="仿宋"/>
          <w:spacing w:val="-19"/>
          <w:sz w:val="32"/>
          <w:szCs w:val="32"/>
        </w:rPr>
        <w:t>截至</w:t>
      </w:r>
      <w:r>
        <w:rPr>
          <w:rFonts w:ascii="仿宋" w:hAnsi="仿宋" w:eastAsia="仿宋" w:cs="仿宋"/>
          <w:spacing w:val="-65"/>
          <w:sz w:val="32"/>
          <w:szCs w:val="32"/>
        </w:rPr>
        <w:t xml:space="preserve"> </w:t>
      </w:r>
      <w:r>
        <w:rPr>
          <w:rFonts w:ascii="仿宋" w:hAnsi="仿宋" w:eastAsia="仿宋" w:cs="仿宋"/>
          <w:spacing w:val="-19"/>
          <w:sz w:val="32"/>
          <w:szCs w:val="32"/>
        </w:rPr>
        <w:t>2024</w:t>
      </w:r>
      <w:r>
        <w:rPr>
          <w:rFonts w:ascii="仿宋" w:hAnsi="仿宋" w:eastAsia="仿宋" w:cs="仿宋"/>
          <w:spacing w:val="-53"/>
          <w:sz w:val="32"/>
          <w:szCs w:val="32"/>
        </w:rPr>
        <w:t xml:space="preserve"> </w:t>
      </w:r>
      <w:r>
        <w:rPr>
          <w:rFonts w:ascii="仿宋" w:hAnsi="仿宋" w:eastAsia="仿宋" w:cs="仿宋"/>
          <w:spacing w:val="-19"/>
          <w:sz w:val="32"/>
          <w:szCs w:val="32"/>
        </w:rPr>
        <w:t>年</w:t>
      </w:r>
      <w:r>
        <w:rPr>
          <w:rFonts w:ascii="仿宋" w:hAnsi="仿宋" w:eastAsia="仿宋" w:cs="仿宋"/>
          <w:spacing w:val="-46"/>
          <w:sz w:val="32"/>
          <w:szCs w:val="32"/>
        </w:rPr>
        <w:t xml:space="preserve"> </w:t>
      </w:r>
      <w:r>
        <w:rPr>
          <w:rFonts w:ascii="仿宋" w:hAnsi="仿宋" w:eastAsia="仿宋" w:cs="仿宋"/>
          <w:spacing w:val="-19"/>
          <w:sz w:val="32"/>
          <w:szCs w:val="32"/>
        </w:rPr>
        <w:t>12</w:t>
      </w:r>
      <w:r>
        <w:rPr>
          <w:rFonts w:ascii="仿宋" w:hAnsi="仿宋" w:eastAsia="仿宋" w:cs="仿宋"/>
          <w:spacing w:val="-43"/>
          <w:sz w:val="32"/>
          <w:szCs w:val="32"/>
        </w:rPr>
        <w:t xml:space="preserve"> </w:t>
      </w:r>
      <w:r>
        <w:rPr>
          <w:rFonts w:ascii="仿宋" w:hAnsi="仿宋" w:eastAsia="仿宋" w:cs="仿宋"/>
          <w:spacing w:val="-19"/>
          <w:sz w:val="32"/>
          <w:szCs w:val="32"/>
        </w:rPr>
        <w:t>月</w:t>
      </w:r>
      <w:r>
        <w:rPr>
          <w:rFonts w:ascii="仿宋" w:hAnsi="仿宋" w:eastAsia="仿宋" w:cs="仿宋"/>
          <w:spacing w:val="-63"/>
          <w:sz w:val="32"/>
          <w:szCs w:val="32"/>
        </w:rPr>
        <w:t xml:space="preserve"> </w:t>
      </w:r>
      <w:r>
        <w:rPr>
          <w:rFonts w:ascii="仿宋" w:hAnsi="仿宋" w:eastAsia="仿宋" w:cs="仿宋"/>
          <w:spacing w:val="-19"/>
          <w:sz w:val="32"/>
          <w:szCs w:val="32"/>
        </w:rPr>
        <w:t>31 日，本部门共有车辆</w:t>
      </w:r>
      <w:r>
        <w:rPr>
          <w:rFonts w:ascii="仿宋" w:hAnsi="仿宋" w:eastAsia="仿宋" w:cs="仿宋"/>
          <w:spacing w:val="-66"/>
          <w:sz w:val="32"/>
          <w:szCs w:val="32"/>
        </w:rPr>
        <w:t xml:space="preserve"> </w:t>
      </w:r>
      <w:r>
        <w:rPr>
          <w:rFonts w:ascii="仿宋" w:hAnsi="仿宋" w:eastAsia="仿宋" w:cs="仿宋"/>
          <w:spacing w:val="-19"/>
          <w:sz w:val="32"/>
          <w:szCs w:val="32"/>
        </w:rPr>
        <w:t>0</w:t>
      </w:r>
      <w:r>
        <w:rPr>
          <w:rFonts w:ascii="仿宋" w:hAnsi="仿宋" w:eastAsia="仿宋" w:cs="仿宋"/>
          <w:spacing w:val="-60"/>
          <w:sz w:val="32"/>
          <w:szCs w:val="32"/>
        </w:rPr>
        <w:t xml:space="preserve"> </w:t>
      </w:r>
      <w:r>
        <w:rPr>
          <w:rFonts w:ascii="仿宋" w:hAnsi="仿宋" w:eastAsia="仿宋" w:cs="仿宋"/>
          <w:spacing w:val="-19"/>
          <w:sz w:val="32"/>
          <w:szCs w:val="32"/>
        </w:rPr>
        <w:t>辆，其中，副部（省）</w:t>
      </w:r>
      <w:r>
        <w:rPr>
          <w:rFonts w:ascii="仿宋" w:hAnsi="仿宋" w:eastAsia="仿宋" w:cs="仿宋"/>
          <w:spacing w:val="3"/>
          <w:sz w:val="32"/>
          <w:szCs w:val="32"/>
        </w:rPr>
        <w:t>级及以上领导用车</w:t>
      </w:r>
      <w:r>
        <w:rPr>
          <w:rFonts w:ascii="仿宋" w:hAnsi="仿宋" w:eastAsia="仿宋" w:cs="仿宋"/>
          <w:spacing w:val="-66"/>
          <w:sz w:val="32"/>
          <w:szCs w:val="32"/>
        </w:rPr>
        <w:t xml:space="preserve"> </w:t>
      </w:r>
      <w:r>
        <w:rPr>
          <w:rFonts w:ascii="仿宋" w:hAnsi="仿宋" w:eastAsia="仿宋" w:cs="仿宋"/>
          <w:spacing w:val="3"/>
          <w:sz w:val="32"/>
          <w:szCs w:val="32"/>
        </w:rPr>
        <w:t>0</w:t>
      </w:r>
      <w:r>
        <w:rPr>
          <w:rFonts w:ascii="仿宋" w:hAnsi="仿宋" w:eastAsia="仿宋" w:cs="仿宋"/>
          <w:spacing w:val="-60"/>
          <w:sz w:val="32"/>
          <w:szCs w:val="32"/>
        </w:rPr>
        <w:t xml:space="preserve"> </w:t>
      </w:r>
      <w:r>
        <w:rPr>
          <w:rFonts w:ascii="仿宋" w:hAnsi="仿宋" w:eastAsia="仿宋" w:cs="仿宋"/>
          <w:spacing w:val="3"/>
          <w:sz w:val="32"/>
          <w:szCs w:val="32"/>
        </w:rPr>
        <w:t>辆、主要负责人用车0</w:t>
      </w:r>
      <w:r>
        <w:rPr>
          <w:rFonts w:ascii="仿宋" w:hAnsi="仿宋" w:eastAsia="仿宋" w:cs="仿宋"/>
          <w:spacing w:val="-60"/>
          <w:sz w:val="32"/>
          <w:szCs w:val="32"/>
        </w:rPr>
        <w:t xml:space="preserve"> </w:t>
      </w:r>
      <w:r>
        <w:rPr>
          <w:rFonts w:ascii="仿宋" w:hAnsi="仿宋" w:eastAsia="仿宋" w:cs="仿宋"/>
          <w:spacing w:val="3"/>
          <w:sz w:val="32"/>
          <w:szCs w:val="32"/>
        </w:rPr>
        <w:t>辆、机要</w:t>
      </w:r>
      <w:r>
        <w:rPr>
          <w:rFonts w:ascii="仿宋" w:hAnsi="仿宋" w:eastAsia="仿宋" w:cs="仿宋"/>
          <w:spacing w:val="2"/>
          <w:sz w:val="32"/>
          <w:szCs w:val="32"/>
        </w:rPr>
        <w:t>通信用车0</w:t>
      </w:r>
      <w:r>
        <w:rPr>
          <w:rFonts w:ascii="仿宋" w:hAnsi="仿宋" w:eastAsia="仿宋" w:cs="仿宋"/>
          <w:spacing w:val="-59"/>
          <w:sz w:val="32"/>
          <w:szCs w:val="32"/>
        </w:rPr>
        <w:t xml:space="preserve"> </w:t>
      </w:r>
      <w:r>
        <w:rPr>
          <w:rFonts w:ascii="仿宋" w:hAnsi="仿宋" w:eastAsia="仿宋" w:cs="仿宋"/>
          <w:spacing w:val="2"/>
          <w:sz w:val="32"/>
          <w:szCs w:val="32"/>
        </w:rPr>
        <w:t>辆、应急保障用车</w:t>
      </w:r>
      <w:r>
        <w:rPr>
          <w:rFonts w:ascii="仿宋" w:hAnsi="仿宋" w:eastAsia="仿宋" w:cs="仿宋"/>
          <w:spacing w:val="-63"/>
          <w:sz w:val="32"/>
          <w:szCs w:val="32"/>
        </w:rPr>
        <w:t xml:space="preserve"> </w:t>
      </w:r>
      <w:r>
        <w:rPr>
          <w:rFonts w:ascii="仿宋" w:hAnsi="仿宋" w:eastAsia="仿宋" w:cs="仿宋"/>
          <w:spacing w:val="2"/>
          <w:sz w:val="32"/>
          <w:szCs w:val="32"/>
        </w:rPr>
        <w:t>0</w:t>
      </w:r>
      <w:r>
        <w:rPr>
          <w:rFonts w:ascii="仿宋" w:hAnsi="仿宋" w:eastAsia="仿宋" w:cs="仿宋"/>
          <w:spacing w:val="-60"/>
          <w:sz w:val="32"/>
          <w:szCs w:val="32"/>
        </w:rPr>
        <w:t xml:space="preserve"> </w:t>
      </w:r>
      <w:r>
        <w:rPr>
          <w:rFonts w:ascii="仿宋" w:hAnsi="仿宋" w:eastAsia="仿宋" w:cs="仿宋"/>
          <w:spacing w:val="2"/>
          <w:sz w:val="32"/>
          <w:szCs w:val="32"/>
        </w:rPr>
        <w:t>辆、执法执勤用车0</w:t>
      </w:r>
      <w:r>
        <w:rPr>
          <w:rFonts w:ascii="仿宋" w:hAnsi="仿宋" w:eastAsia="仿宋" w:cs="仿宋"/>
          <w:spacing w:val="-60"/>
          <w:sz w:val="32"/>
          <w:szCs w:val="32"/>
        </w:rPr>
        <w:t xml:space="preserve"> </w:t>
      </w:r>
      <w:r>
        <w:rPr>
          <w:rFonts w:ascii="仿宋" w:hAnsi="仿宋" w:eastAsia="仿宋" w:cs="仿宋"/>
          <w:spacing w:val="2"/>
          <w:sz w:val="32"/>
          <w:szCs w:val="32"/>
        </w:rPr>
        <w:t>辆、特种专业技术用车0</w:t>
      </w:r>
      <w:r>
        <w:rPr>
          <w:rFonts w:ascii="仿宋" w:hAnsi="仿宋" w:eastAsia="仿宋" w:cs="仿宋"/>
          <w:spacing w:val="-60"/>
          <w:sz w:val="32"/>
          <w:szCs w:val="32"/>
        </w:rPr>
        <w:t xml:space="preserve"> </w:t>
      </w:r>
      <w:r>
        <w:rPr>
          <w:rFonts w:ascii="仿宋" w:hAnsi="仿宋" w:eastAsia="仿宋" w:cs="仿宋"/>
          <w:spacing w:val="2"/>
          <w:sz w:val="32"/>
          <w:szCs w:val="32"/>
        </w:rPr>
        <w:t>辆、离</w:t>
      </w:r>
      <w:r>
        <w:rPr>
          <w:rFonts w:ascii="仿宋" w:hAnsi="仿宋" w:eastAsia="仿宋" w:cs="仿宋"/>
          <w:spacing w:val="-2"/>
          <w:sz w:val="32"/>
          <w:szCs w:val="32"/>
        </w:rPr>
        <w:t>退休干部服务用车</w:t>
      </w:r>
      <w:r>
        <w:rPr>
          <w:rFonts w:ascii="仿宋" w:hAnsi="仿宋" w:eastAsia="仿宋" w:cs="仿宋"/>
          <w:spacing w:val="-59"/>
          <w:sz w:val="32"/>
          <w:szCs w:val="32"/>
        </w:rPr>
        <w:t xml:space="preserve"> </w:t>
      </w:r>
      <w:r>
        <w:rPr>
          <w:rFonts w:ascii="仿宋" w:hAnsi="仿宋" w:eastAsia="仿宋" w:cs="仿宋"/>
          <w:spacing w:val="-2"/>
          <w:sz w:val="32"/>
          <w:szCs w:val="32"/>
        </w:rPr>
        <w:t>0</w:t>
      </w:r>
      <w:r>
        <w:rPr>
          <w:rFonts w:ascii="仿宋" w:hAnsi="仿宋" w:eastAsia="仿宋" w:cs="仿宋"/>
          <w:spacing w:val="-60"/>
          <w:sz w:val="32"/>
          <w:szCs w:val="32"/>
        </w:rPr>
        <w:t xml:space="preserve"> </w:t>
      </w:r>
      <w:r>
        <w:rPr>
          <w:rFonts w:ascii="仿宋" w:hAnsi="仿宋" w:eastAsia="仿宋" w:cs="仿宋"/>
          <w:spacing w:val="-2"/>
          <w:sz w:val="32"/>
          <w:szCs w:val="32"/>
        </w:rPr>
        <w:t>辆、其他用车0</w:t>
      </w:r>
      <w:r>
        <w:rPr>
          <w:rFonts w:ascii="仿宋" w:hAnsi="仿宋" w:eastAsia="仿宋" w:cs="仿宋"/>
          <w:spacing w:val="-60"/>
          <w:sz w:val="32"/>
          <w:szCs w:val="32"/>
        </w:rPr>
        <w:t xml:space="preserve"> </w:t>
      </w:r>
      <w:r>
        <w:rPr>
          <w:rFonts w:ascii="仿宋" w:hAnsi="仿宋" w:eastAsia="仿宋" w:cs="仿宋"/>
          <w:spacing w:val="-2"/>
          <w:sz w:val="32"/>
          <w:szCs w:val="32"/>
        </w:rPr>
        <w:t>辆；单价</w:t>
      </w:r>
      <w:r>
        <w:rPr>
          <w:rFonts w:ascii="仿宋" w:hAnsi="仿宋" w:eastAsia="仿宋" w:cs="仿宋"/>
          <w:spacing w:val="-45"/>
          <w:sz w:val="32"/>
          <w:szCs w:val="32"/>
        </w:rPr>
        <w:t xml:space="preserve"> </w:t>
      </w:r>
      <w:r>
        <w:rPr>
          <w:rFonts w:ascii="仿宋" w:hAnsi="仿宋" w:eastAsia="仿宋" w:cs="仿宋"/>
          <w:spacing w:val="-2"/>
          <w:sz w:val="32"/>
          <w:szCs w:val="32"/>
        </w:rPr>
        <w:t>100</w:t>
      </w:r>
      <w:r>
        <w:rPr>
          <w:rFonts w:ascii="仿宋" w:hAnsi="仿宋" w:eastAsia="仿宋" w:cs="仿宋"/>
          <w:spacing w:val="-57"/>
          <w:sz w:val="32"/>
          <w:szCs w:val="32"/>
        </w:rPr>
        <w:t xml:space="preserve"> </w:t>
      </w:r>
      <w:r>
        <w:rPr>
          <w:rFonts w:ascii="仿宋" w:hAnsi="仿宋" w:eastAsia="仿宋" w:cs="仿宋"/>
          <w:spacing w:val="-2"/>
          <w:sz w:val="32"/>
          <w:szCs w:val="32"/>
        </w:rPr>
        <w:t>万元以上设备（不</w:t>
      </w:r>
      <w:r>
        <w:rPr>
          <w:rFonts w:ascii="仿宋" w:hAnsi="仿宋" w:eastAsia="仿宋" w:cs="仿宋"/>
          <w:spacing w:val="-10"/>
          <w:sz w:val="32"/>
          <w:szCs w:val="32"/>
        </w:rPr>
        <w:t>含车辆）0</w:t>
      </w:r>
      <w:r>
        <w:rPr>
          <w:rFonts w:ascii="仿宋" w:hAnsi="仿宋" w:eastAsia="仿宋" w:cs="仿宋"/>
          <w:spacing w:val="-26"/>
          <w:sz w:val="32"/>
          <w:szCs w:val="32"/>
        </w:rPr>
        <w:t xml:space="preserve"> </w:t>
      </w:r>
      <w:r>
        <w:rPr>
          <w:rFonts w:ascii="仿宋" w:hAnsi="仿宋" w:eastAsia="仿宋" w:cs="仿宋"/>
          <w:spacing w:val="-10"/>
          <w:sz w:val="32"/>
          <w:szCs w:val="32"/>
        </w:rPr>
        <w:t>台（套）。</w:t>
      </w:r>
    </w:p>
    <w:p w14:paraId="67B406B8">
      <w:pPr>
        <w:spacing w:before="1" w:line="222" w:lineRule="auto"/>
        <w:ind w:left="674"/>
        <w:rPr>
          <w:rFonts w:ascii="仿宋" w:hAnsi="仿宋" w:eastAsia="仿宋" w:cs="仿宋"/>
          <w:sz w:val="32"/>
          <w:szCs w:val="32"/>
        </w:rPr>
      </w:pPr>
      <w:r>
        <w:rPr>
          <w:rFonts w:ascii="仿宋" w:hAnsi="仿宋" w:eastAsia="仿宋" w:cs="仿宋"/>
          <w:b/>
          <w:bCs/>
          <w:spacing w:val="-6"/>
          <w:sz w:val="32"/>
          <w:szCs w:val="32"/>
        </w:rPr>
        <w:t>十四、关于</w:t>
      </w:r>
      <w:r>
        <w:rPr>
          <w:rFonts w:ascii="仿宋" w:hAnsi="仿宋" w:eastAsia="仿宋" w:cs="仿宋"/>
          <w:spacing w:val="-63"/>
          <w:sz w:val="32"/>
          <w:szCs w:val="32"/>
        </w:rPr>
        <w:t xml:space="preserve"> </w:t>
      </w:r>
      <w:r>
        <w:rPr>
          <w:rFonts w:ascii="仿宋" w:hAnsi="仿宋" w:eastAsia="仿宋" w:cs="仿宋"/>
          <w:b/>
          <w:bCs/>
          <w:spacing w:val="-6"/>
          <w:sz w:val="32"/>
          <w:szCs w:val="32"/>
        </w:rPr>
        <w:t>2024</w:t>
      </w:r>
      <w:r>
        <w:rPr>
          <w:rFonts w:ascii="仿宋" w:hAnsi="仿宋" w:eastAsia="仿宋" w:cs="仿宋"/>
          <w:spacing w:val="-51"/>
          <w:sz w:val="32"/>
          <w:szCs w:val="32"/>
        </w:rPr>
        <w:t xml:space="preserve"> </w:t>
      </w:r>
      <w:r>
        <w:rPr>
          <w:rFonts w:ascii="仿宋" w:hAnsi="仿宋" w:eastAsia="仿宋" w:cs="仿宋"/>
          <w:b/>
          <w:bCs/>
          <w:spacing w:val="-6"/>
          <w:sz w:val="32"/>
          <w:szCs w:val="32"/>
        </w:rPr>
        <w:t>年度预算绩效情况的说明</w:t>
      </w:r>
    </w:p>
    <w:p w14:paraId="33F643C1">
      <w:pPr>
        <w:spacing w:before="261" w:line="367" w:lineRule="auto"/>
        <w:ind w:right="138" w:firstLine="665"/>
        <w:jc w:val="both"/>
        <w:rPr>
          <w:rFonts w:ascii="仿宋" w:hAnsi="仿宋" w:eastAsia="仿宋" w:cs="仿宋"/>
          <w:sz w:val="32"/>
          <w:szCs w:val="32"/>
        </w:rPr>
      </w:pPr>
      <w:r>
        <w:rPr>
          <w:rFonts w:ascii="仿宋" w:hAnsi="仿宋" w:eastAsia="仿宋" w:cs="仿宋"/>
          <w:b/>
          <w:bCs/>
          <w:spacing w:val="-3"/>
          <w:sz w:val="32"/>
          <w:szCs w:val="32"/>
        </w:rPr>
        <w:t>（一）绩效评价工作开展情况。</w:t>
      </w:r>
      <w:r>
        <w:rPr>
          <w:rFonts w:ascii="仿宋" w:hAnsi="仿宋" w:eastAsia="仿宋" w:cs="仿宋"/>
          <w:spacing w:val="-3"/>
          <w:sz w:val="32"/>
          <w:szCs w:val="32"/>
        </w:rPr>
        <w:t>一是绩效自评开展情</w:t>
      </w:r>
      <w:r>
        <w:rPr>
          <w:rFonts w:ascii="仿宋" w:hAnsi="仿宋" w:eastAsia="仿宋" w:cs="仿宋"/>
          <w:spacing w:val="-4"/>
          <w:sz w:val="32"/>
          <w:szCs w:val="32"/>
        </w:rPr>
        <w:t>况。组织对</w:t>
      </w:r>
      <w:r>
        <w:rPr>
          <w:rFonts w:ascii="仿宋" w:hAnsi="仿宋" w:eastAsia="仿宋" w:cs="仿宋"/>
          <w:spacing w:val="-7"/>
          <w:sz w:val="32"/>
          <w:szCs w:val="32"/>
        </w:rPr>
        <w:t>2024 年度本部门整体支出开展绩效自评，涉及项目</w:t>
      </w:r>
      <w:r>
        <w:rPr>
          <w:rFonts w:ascii="仿宋" w:hAnsi="仿宋" w:eastAsia="仿宋" w:cs="仿宋"/>
          <w:spacing w:val="-48"/>
          <w:sz w:val="32"/>
          <w:szCs w:val="32"/>
        </w:rPr>
        <w:t xml:space="preserve"> </w:t>
      </w:r>
      <w:r>
        <w:rPr>
          <w:rFonts w:ascii="仿宋" w:hAnsi="仿宋" w:eastAsia="仿宋" w:cs="仿宋"/>
          <w:spacing w:val="-7"/>
          <w:sz w:val="32"/>
          <w:szCs w:val="32"/>
        </w:rPr>
        <w:t>7</w:t>
      </w:r>
      <w:r>
        <w:rPr>
          <w:rFonts w:ascii="仿宋" w:hAnsi="仿宋" w:eastAsia="仿宋" w:cs="仿宋"/>
          <w:spacing w:val="-58"/>
          <w:sz w:val="32"/>
          <w:szCs w:val="32"/>
        </w:rPr>
        <w:t xml:space="preserve"> </w:t>
      </w:r>
      <w:r>
        <w:rPr>
          <w:rFonts w:ascii="仿宋" w:hAnsi="仿宋" w:eastAsia="仿宋" w:cs="仿宋"/>
          <w:spacing w:val="-7"/>
          <w:sz w:val="32"/>
          <w:szCs w:val="32"/>
        </w:rPr>
        <w:t>个，共涉及资金</w:t>
      </w:r>
      <w:r>
        <w:rPr>
          <w:rFonts w:ascii="仿宋" w:hAnsi="仿宋" w:eastAsia="仿宋" w:cs="仿宋"/>
          <w:spacing w:val="-4"/>
          <w:sz w:val="32"/>
          <w:szCs w:val="32"/>
        </w:rPr>
        <w:t>35.84</w:t>
      </w:r>
      <w:r>
        <w:rPr>
          <w:rFonts w:ascii="仿宋" w:hAnsi="仿宋" w:eastAsia="仿宋" w:cs="仿宋"/>
          <w:spacing w:val="-50"/>
          <w:sz w:val="32"/>
          <w:szCs w:val="32"/>
        </w:rPr>
        <w:t xml:space="preserve"> </w:t>
      </w:r>
      <w:r>
        <w:rPr>
          <w:rFonts w:ascii="仿宋" w:hAnsi="仿宋" w:eastAsia="仿宋" w:cs="仿宋"/>
          <w:spacing w:val="-4"/>
          <w:sz w:val="32"/>
          <w:szCs w:val="32"/>
        </w:rPr>
        <w:t>万元。其中，一般公共预算项目</w:t>
      </w:r>
      <w:r>
        <w:rPr>
          <w:rFonts w:ascii="仿宋" w:hAnsi="仿宋" w:eastAsia="仿宋" w:cs="仿宋"/>
          <w:spacing w:val="-62"/>
          <w:sz w:val="32"/>
          <w:szCs w:val="32"/>
        </w:rPr>
        <w:t xml:space="preserve"> </w:t>
      </w:r>
      <w:r>
        <w:rPr>
          <w:rFonts w:ascii="仿宋" w:hAnsi="仿宋" w:eastAsia="仿宋" w:cs="仿宋"/>
          <w:spacing w:val="-4"/>
          <w:sz w:val="32"/>
          <w:szCs w:val="32"/>
        </w:rPr>
        <w:t>2</w:t>
      </w:r>
      <w:r>
        <w:rPr>
          <w:rFonts w:ascii="仿宋" w:hAnsi="仿宋" w:eastAsia="仿宋" w:cs="仿宋"/>
          <w:spacing w:val="-57"/>
          <w:sz w:val="32"/>
          <w:szCs w:val="32"/>
        </w:rPr>
        <w:t xml:space="preserve"> </w:t>
      </w:r>
      <w:r>
        <w:rPr>
          <w:rFonts w:ascii="仿宋" w:hAnsi="仿宋" w:eastAsia="仿宋" w:cs="仿宋"/>
          <w:spacing w:val="-4"/>
          <w:sz w:val="32"/>
          <w:szCs w:val="32"/>
        </w:rPr>
        <w:t>个</w:t>
      </w:r>
      <w:r>
        <w:rPr>
          <w:rFonts w:ascii="仿宋" w:hAnsi="仿宋" w:eastAsia="仿宋" w:cs="仿宋"/>
          <w:spacing w:val="-59"/>
          <w:sz w:val="32"/>
          <w:szCs w:val="32"/>
        </w:rPr>
        <w:t xml:space="preserve"> </w:t>
      </w:r>
      <w:r>
        <w:rPr>
          <w:rFonts w:ascii="仿宋" w:hAnsi="仿宋" w:eastAsia="仿宋" w:cs="仿宋"/>
          <w:spacing w:val="-4"/>
          <w:sz w:val="32"/>
          <w:szCs w:val="32"/>
        </w:rPr>
        <w:t>35.84</w:t>
      </w:r>
      <w:r>
        <w:rPr>
          <w:rFonts w:ascii="仿宋" w:hAnsi="仿宋" w:eastAsia="仿宋" w:cs="仿宋"/>
          <w:spacing w:val="-56"/>
          <w:sz w:val="32"/>
          <w:szCs w:val="32"/>
        </w:rPr>
        <w:t xml:space="preserve"> </w:t>
      </w:r>
      <w:r>
        <w:rPr>
          <w:rFonts w:ascii="仿宋" w:hAnsi="仿宋" w:eastAsia="仿宋" w:cs="仿宋"/>
          <w:spacing w:val="-4"/>
          <w:sz w:val="32"/>
          <w:szCs w:val="32"/>
        </w:rPr>
        <w:t>万元，</w:t>
      </w:r>
      <w:r>
        <w:rPr>
          <w:rFonts w:ascii="仿宋" w:hAnsi="仿宋" w:eastAsia="仿宋" w:cs="仿宋"/>
          <w:spacing w:val="-77"/>
          <w:sz w:val="32"/>
          <w:szCs w:val="32"/>
        </w:rPr>
        <w:t xml:space="preserve"> </w:t>
      </w:r>
      <w:r>
        <w:rPr>
          <w:rFonts w:ascii="仿宋" w:hAnsi="仿宋" w:eastAsia="仿宋" w:cs="仿宋"/>
          <w:spacing w:val="-4"/>
          <w:sz w:val="32"/>
          <w:szCs w:val="32"/>
        </w:rPr>
        <w:t>占一般公共</w:t>
      </w:r>
      <w:r>
        <w:rPr>
          <w:rFonts w:ascii="仿宋" w:hAnsi="仿宋" w:eastAsia="仿宋" w:cs="仿宋"/>
          <w:spacing w:val="-6"/>
          <w:sz w:val="32"/>
          <w:szCs w:val="32"/>
        </w:rPr>
        <w:t>预算支出总额的</w:t>
      </w:r>
      <w:r>
        <w:rPr>
          <w:rFonts w:ascii="仿宋" w:hAnsi="仿宋" w:eastAsia="仿宋" w:cs="仿宋"/>
          <w:spacing w:val="-52"/>
          <w:sz w:val="32"/>
          <w:szCs w:val="32"/>
        </w:rPr>
        <w:t xml:space="preserve"> </w:t>
      </w:r>
      <w:r>
        <w:rPr>
          <w:rFonts w:ascii="仿宋" w:hAnsi="仿宋" w:eastAsia="仿宋" w:cs="仿宋"/>
          <w:spacing w:val="-6"/>
          <w:sz w:val="32"/>
          <w:szCs w:val="32"/>
        </w:rPr>
        <w:t>43.44%；政府性基金预算项目</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58"/>
          <w:sz w:val="32"/>
          <w:szCs w:val="32"/>
        </w:rPr>
        <w:t xml:space="preserve"> </w:t>
      </w:r>
      <w:r>
        <w:rPr>
          <w:rFonts w:ascii="仿宋" w:hAnsi="仿宋" w:eastAsia="仿宋" w:cs="仿宋"/>
          <w:spacing w:val="-6"/>
          <w:sz w:val="32"/>
          <w:szCs w:val="32"/>
        </w:rPr>
        <w:t>个</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万元，占政府性基金预算支出总额的</w:t>
      </w:r>
      <w:r>
        <w:rPr>
          <w:rFonts w:ascii="仿宋" w:hAnsi="仿宋" w:eastAsia="仿宋" w:cs="仿宋"/>
          <w:spacing w:val="-64"/>
          <w:sz w:val="32"/>
          <w:szCs w:val="32"/>
        </w:rPr>
        <w:t xml:space="preserve"> </w:t>
      </w:r>
      <w:r>
        <w:rPr>
          <w:rFonts w:ascii="仿宋" w:hAnsi="仿宋" w:eastAsia="仿宋" w:cs="仿宋"/>
          <w:spacing w:val="-6"/>
          <w:sz w:val="32"/>
          <w:szCs w:val="32"/>
        </w:rPr>
        <w:t>0%；国有资本经营预算项目</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58"/>
          <w:sz w:val="32"/>
          <w:szCs w:val="32"/>
        </w:rPr>
        <w:t xml:space="preserve"> </w:t>
      </w:r>
      <w:r>
        <w:rPr>
          <w:rFonts w:ascii="仿宋" w:hAnsi="仿宋" w:eastAsia="仿宋" w:cs="仿宋"/>
          <w:spacing w:val="-6"/>
          <w:sz w:val="32"/>
          <w:szCs w:val="32"/>
        </w:rPr>
        <w:t>个</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万元，占国有</w:t>
      </w:r>
      <w:r>
        <w:rPr>
          <w:rFonts w:ascii="仿宋" w:hAnsi="仿宋" w:eastAsia="仿宋" w:cs="仿宋"/>
          <w:spacing w:val="-4"/>
          <w:sz w:val="32"/>
          <w:szCs w:val="32"/>
        </w:rPr>
        <w:t>资本经营预算支出总额的</w:t>
      </w:r>
      <w:r>
        <w:rPr>
          <w:rFonts w:ascii="仿宋" w:hAnsi="仿宋" w:eastAsia="仿宋" w:cs="仿宋"/>
          <w:spacing w:val="-49"/>
          <w:sz w:val="32"/>
          <w:szCs w:val="32"/>
        </w:rPr>
        <w:t xml:space="preserve"> </w:t>
      </w:r>
      <w:r>
        <w:rPr>
          <w:rFonts w:ascii="仿宋" w:hAnsi="仿宋" w:eastAsia="仿宋" w:cs="仿宋"/>
          <w:spacing w:val="-4"/>
          <w:sz w:val="32"/>
          <w:szCs w:val="32"/>
        </w:rPr>
        <w:t>0%；社会保险基金预算项目</w:t>
      </w:r>
      <w:r>
        <w:rPr>
          <w:rFonts w:ascii="仿宋" w:hAnsi="仿宋" w:eastAsia="仿宋" w:cs="仿宋"/>
          <w:spacing w:val="-63"/>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个</w:t>
      </w:r>
      <w:r>
        <w:rPr>
          <w:rFonts w:ascii="仿宋" w:hAnsi="仿宋" w:eastAsia="仿宋" w:cs="仿宋"/>
          <w:spacing w:val="-63"/>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w:t>
      </w:r>
      <w:r>
        <w:rPr>
          <w:rFonts w:ascii="仿宋" w:hAnsi="仿宋" w:eastAsia="仿宋" w:cs="仿宋"/>
          <w:spacing w:val="-84"/>
          <w:sz w:val="32"/>
          <w:szCs w:val="32"/>
        </w:rPr>
        <w:t xml:space="preserve"> </w:t>
      </w:r>
      <w:r>
        <w:rPr>
          <w:rFonts w:ascii="仿宋" w:hAnsi="仿宋" w:eastAsia="仿宋" w:cs="仿宋"/>
          <w:spacing w:val="-4"/>
          <w:sz w:val="32"/>
          <w:szCs w:val="32"/>
        </w:rPr>
        <w:t>占</w:t>
      </w:r>
      <w:r>
        <w:rPr>
          <w:rFonts w:ascii="仿宋" w:hAnsi="仿宋" w:eastAsia="仿宋" w:cs="仿宋"/>
          <w:spacing w:val="-7"/>
          <w:sz w:val="32"/>
          <w:szCs w:val="32"/>
        </w:rPr>
        <w:t>社会保险基金预算支出总额的</w:t>
      </w:r>
      <w:r>
        <w:rPr>
          <w:rFonts w:ascii="仿宋" w:hAnsi="仿宋" w:eastAsia="仿宋" w:cs="仿宋"/>
          <w:spacing w:val="-53"/>
          <w:sz w:val="32"/>
          <w:szCs w:val="32"/>
        </w:rPr>
        <w:t xml:space="preserve"> </w:t>
      </w:r>
      <w:r>
        <w:rPr>
          <w:rFonts w:ascii="仿宋" w:hAnsi="仿宋" w:eastAsia="仿宋" w:cs="仿宋"/>
          <w:spacing w:val="-7"/>
          <w:sz w:val="32"/>
          <w:szCs w:val="32"/>
        </w:rPr>
        <w:t>0%。二是部门评价开展情况。2024</w:t>
      </w:r>
      <w:r>
        <w:rPr>
          <w:rFonts w:ascii="仿宋" w:hAnsi="仿宋" w:eastAsia="仿宋" w:cs="仿宋"/>
          <w:spacing w:val="-53"/>
          <w:sz w:val="32"/>
          <w:szCs w:val="32"/>
        </w:rPr>
        <w:t xml:space="preserve"> </w:t>
      </w:r>
      <w:r>
        <w:rPr>
          <w:rFonts w:ascii="仿宋" w:hAnsi="仿宋" w:eastAsia="仿宋" w:cs="仿宋"/>
          <w:spacing w:val="-7"/>
          <w:sz w:val="32"/>
          <w:szCs w:val="32"/>
        </w:rPr>
        <w:t>年度</w:t>
      </w:r>
      <w:r>
        <w:rPr>
          <w:rFonts w:ascii="仿宋" w:hAnsi="仿宋" w:eastAsia="仿宋" w:cs="仿宋"/>
          <w:spacing w:val="-9"/>
          <w:sz w:val="32"/>
          <w:szCs w:val="32"/>
        </w:rPr>
        <w:t>本部门未开展部门评价工作。三是事前绩效评估开展情况。 2024</w:t>
      </w:r>
      <w:r>
        <w:rPr>
          <w:rFonts w:ascii="仿宋" w:hAnsi="仿宋" w:eastAsia="仿宋" w:cs="仿宋"/>
          <w:spacing w:val="-40"/>
          <w:sz w:val="32"/>
          <w:szCs w:val="32"/>
        </w:rPr>
        <w:t xml:space="preserve"> </w:t>
      </w:r>
      <w:r>
        <w:rPr>
          <w:rFonts w:ascii="仿宋" w:hAnsi="仿宋" w:eastAsia="仿宋" w:cs="仿宋"/>
          <w:spacing w:val="-9"/>
          <w:sz w:val="32"/>
          <w:szCs w:val="32"/>
        </w:rPr>
        <w:t>年度</w:t>
      </w:r>
      <w:r>
        <w:rPr>
          <w:rFonts w:ascii="仿宋" w:hAnsi="仿宋" w:eastAsia="仿宋" w:cs="仿宋"/>
          <w:spacing w:val="-4"/>
          <w:sz w:val="32"/>
          <w:szCs w:val="32"/>
        </w:rPr>
        <w:t>本部门未开展事前绩效评估工作。</w:t>
      </w:r>
    </w:p>
    <w:p w14:paraId="1ECD1600">
      <w:pPr>
        <w:spacing w:line="367" w:lineRule="auto"/>
        <w:rPr>
          <w:rFonts w:ascii="仿宋" w:hAnsi="仿宋" w:eastAsia="仿宋" w:cs="仿宋"/>
          <w:sz w:val="32"/>
          <w:szCs w:val="32"/>
        </w:rPr>
        <w:sectPr>
          <w:footerReference r:id="rId16" w:type="default"/>
          <w:pgSz w:w="11906" w:h="16839"/>
          <w:pgMar w:top="1431" w:right="1027" w:bottom="1197" w:left="1155" w:header="0" w:footer="960" w:gutter="0"/>
          <w:cols w:space="720" w:num="1"/>
        </w:sectPr>
      </w:pPr>
    </w:p>
    <w:p w14:paraId="40F3CC61">
      <w:pPr>
        <w:spacing w:before="158" w:line="358" w:lineRule="auto"/>
        <w:ind w:firstLine="662"/>
        <w:rPr>
          <w:rFonts w:ascii="仿宋" w:hAnsi="仿宋" w:eastAsia="仿宋" w:cs="仿宋"/>
          <w:sz w:val="32"/>
          <w:szCs w:val="32"/>
        </w:rPr>
      </w:pPr>
      <w:r>
        <w:rPr>
          <w:rFonts w:ascii="仿宋" w:hAnsi="仿宋" w:eastAsia="仿宋" w:cs="仿宋"/>
          <w:b/>
          <w:bCs/>
          <w:spacing w:val="-6"/>
          <w:sz w:val="32"/>
          <w:szCs w:val="32"/>
        </w:rPr>
        <w:t>（二）绩效评价结果。</w:t>
      </w:r>
      <w:r>
        <w:rPr>
          <w:rFonts w:ascii="仿宋" w:hAnsi="仿宋" w:eastAsia="仿宋" w:cs="仿宋"/>
          <w:spacing w:val="-6"/>
          <w:sz w:val="32"/>
          <w:szCs w:val="32"/>
        </w:rPr>
        <w:t>一是绩效自评结果。2024</w:t>
      </w:r>
      <w:r>
        <w:rPr>
          <w:rFonts w:ascii="仿宋" w:hAnsi="仿宋" w:eastAsia="仿宋" w:cs="仿宋"/>
          <w:spacing w:val="-52"/>
          <w:sz w:val="32"/>
          <w:szCs w:val="32"/>
        </w:rPr>
        <w:t xml:space="preserve"> </w:t>
      </w:r>
      <w:r>
        <w:rPr>
          <w:rFonts w:ascii="仿宋" w:hAnsi="仿宋" w:eastAsia="仿宋" w:cs="仿宋"/>
          <w:spacing w:val="-6"/>
          <w:sz w:val="32"/>
          <w:szCs w:val="32"/>
        </w:rPr>
        <w:t>年度本部</w:t>
      </w:r>
      <w:r>
        <w:rPr>
          <w:rFonts w:ascii="仿宋" w:hAnsi="仿宋" w:eastAsia="仿宋" w:cs="仿宋"/>
          <w:spacing w:val="-7"/>
          <w:sz w:val="32"/>
          <w:szCs w:val="32"/>
        </w:rPr>
        <w:t>门整体</w:t>
      </w:r>
      <w:r>
        <w:rPr>
          <w:rFonts w:ascii="仿宋" w:hAnsi="仿宋" w:eastAsia="仿宋" w:cs="仿宋"/>
          <w:spacing w:val="-5"/>
          <w:sz w:val="32"/>
          <w:szCs w:val="32"/>
        </w:rPr>
        <w:t>支出全年预算数</w:t>
      </w:r>
      <w:r>
        <w:rPr>
          <w:rFonts w:ascii="仿宋" w:hAnsi="仿宋" w:eastAsia="仿宋" w:cs="仿宋"/>
          <w:spacing w:val="-47"/>
          <w:sz w:val="32"/>
          <w:szCs w:val="32"/>
        </w:rPr>
        <w:t xml:space="preserve"> </w:t>
      </w:r>
      <w:r>
        <w:rPr>
          <w:rFonts w:ascii="仿宋" w:hAnsi="仿宋" w:eastAsia="仿宋" w:cs="仿宋"/>
          <w:spacing w:val="-5"/>
          <w:sz w:val="32"/>
          <w:szCs w:val="32"/>
        </w:rPr>
        <w:t>35.84</w:t>
      </w:r>
      <w:r>
        <w:rPr>
          <w:rFonts w:ascii="仿宋" w:hAnsi="仿宋" w:eastAsia="仿宋" w:cs="仿宋"/>
          <w:spacing w:val="-56"/>
          <w:sz w:val="32"/>
          <w:szCs w:val="32"/>
        </w:rPr>
        <w:t xml:space="preserve"> </w:t>
      </w:r>
      <w:r>
        <w:rPr>
          <w:rFonts w:ascii="仿宋" w:hAnsi="仿宋" w:eastAsia="仿宋" w:cs="仿宋"/>
          <w:spacing w:val="-5"/>
          <w:sz w:val="32"/>
          <w:szCs w:val="32"/>
        </w:rPr>
        <w:t>万元，执行数28.53</w:t>
      </w:r>
      <w:r>
        <w:rPr>
          <w:rFonts w:ascii="仿宋" w:hAnsi="仿宋" w:eastAsia="仿宋" w:cs="仿宋"/>
          <w:spacing w:val="-56"/>
          <w:sz w:val="32"/>
          <w:szCs w:val="32"/>
        </w:rPr>
        <w:t xml:space="preserve"> </w:t>
      </w:r>
      <w:r>
        <w:rPr>
          <w:rFonts w:ascii="仿宋" w:hAnsi="仿宋" w:eastAsia="仿宋" w:cs="仿宋"/>
          <w:spacing w:val="-5"/>
          <w:sz w:val="32"/>
          <w:szCs w:val="32"/>
        </w:rPr>
        <w:t>万元，完成预算的</w:t>
      </w:r>
      <w:r>
        <w:rPr>
          <w:rFonts w:ascii="仿宋" w:hAnsi="仿宋" w:eastAsia="仿宋" w:cs="仿宋"/>
          <w:spacing w:val="-61"/>
          <w:sz w:val="32"/>
          <w:szCs w:val="32"/>
        </w:rPr>
        <w:t xml:space="preserve"> </w:t>
      </w:r>
      <w:r>
        <w:rPr>
          <w:rFonts w:ascii="仿宋" w:hAnsi="仿宋" w:eastAsia="仿宋" w:cs="仿宋"/>
          <w:spacing w:val="-5"/>
          <w:sz w:val="32"/>
          <w:szCs w:val="32"/>
        </w:rPr>
        <w:t>79.6%，</w:t>
      </w:r>
      <w:r>
        <w:rPr>
          <w:rFonts w:ascii="仿宋" w:hAnsi="仿宋" w:eastAsia="仿宋" w:cs="仿宋"/>
          <w:spacing w:val="-11"/>
          <w:sz w:val="32"/>
          <w:szCs w:val="32"/>
        </w:rPr>
        <w:t>绩效自评得分</w:t>
      </w:r>
      <w:r>
        <w:rPr>
          <w:rFonts w:ascii="仿宋" w:hAnsi="仿宋" w:eastAsia="仿宋" w:cs="仿宋"/>
          <w:spacing w:val="-58"/>
          <w:sz w:val="32"/>
          <w:szCs w:val="32"/>
        </w:rPr>
        <w:t xml:space="preserve"> </w:t>
      </w:r>
      <w:r>
        <w:rPr>
          <w:rFonts w:ascii="仿宋" w:hAnsi="仿宋" w:eastAsia="仿宋" w:cs="仿宋"/>
          <w:spacing w:val="-11"/>
          <w:sz w:val="32"/>
          <w:szCs w:val="32"/>
        </w:rPr>
        <w:t>84</w:t>
      </w:r>
      <w:r>
        <w:rPr>
          <w:rFonts w:ascii="仿宋" w:hAnsi="仿宋" w:eastAsia="仿宋" w:cs="仿宋"/>
          <w:spacing w:val="-55"/>
          <w:sz w:val="32"/>
          <w:szCs w:val="32"/>
        </w:rPr>
        <w:t xml:space="preserve"> </w:t>
      </w:r>
      <w:r>
        <w:rPr>
          <w:rFonts w:ascii="仿宋" w:hAnsi="仿宋" w:eastAsia="仿宋" w:cs="仿宋"/>
          <w:spacing w:val="-11"/>
          <w:sz w:val="32"/>
          <w:szCs w:val="32"/>
        </w:rPr>
        <w:t>分，评价等级为</w:t>
      </w:r>
      <w:r>
        <w:rPr>
          <w:rFonts w:ascii="仿宋" w:hAnsi="仿宋" w:eastAsia="仿宋" w:cs="仿宋"/>
          <w:spacing w:val="-114"/>
          <w:sz w:val="32"/>
          <w:szCs w:val="32"/>
        </w:rPr>
        <w:t xml:space="preserve"> </w:t>
      </w:r>
      <w:r>
        <w:rPr>
          <w:rFonts w:ascii="仿宋" w:hAnsi="仿宋" w:eastAsia="仿宋" w:cs="仿宋"/>
          <w:spacing w:val="-11"/>
          <w:sz w:val="32"/>
          <w:szCs w:val="32"/>
        </w:rPr>
        <w:t>“</w:t>
      </w:r>
      <w:r>
        <w:rPr>
          <w:rFonts w:ascii="仿宋" w:hAnsi="仿宋" w:eastAsia="仿宋" w:cs="仿宋"/>
          <w:spacing w:val="-91"/>
          <w:sz w:val="32"/>
          <w:szCs w:val="32"/>
        </w:rPr>
        <w:t xml:space="preserve"> </w:t>
      </w:r>
      <w:r>
        <w:rPr>
          <w:rFonts w:ascii="仿宋" w:hAnsi="仿宋" w:eastAsia="仿宋" w:cs="仿宋"/>
          <w:spacing w:val="-11"/>
          <w:sz w:val="32"/>
          <w:szCs w:val="32"/>
        </w:rPr>
        <w:t>良”。绩效目标完成情况：根据设</w:t>
      </w:r>
      <w:r>
        <w:rPr>
          <w:rFonts w:ascii="仿宋" w:hAnsi="仿宋" w:eastAsia="仿宋" w:cs="仿宋"/>
          <w:spacing w:val="-1"/>
          <w:sz w:val="32"/>
          <w:szCs w:val="32"/>
        </w:rPr>
        <w:t>定的绩效指标，我们对专项资金的使用效果进行了量化评估。各项指标均达到了预期目标，甚至部分指标超额完成。这表明专项资金的使用是高效和有针对性的。发现的主要问题及原因：虽然整体绩效情况良好，但我们也发现了一些问题。例如，预算执行的统筹性有待进一步加强，因项目实施受各种原因影响导致进度慢，预算执行进度也会有所影响。下一步改进措施：展望未来，我们将继续加强青少年专项</w:t>
      </w:r>
      <w:r>
        <w:rPr>
          <w:rFonts w:ascii="仿宋" w:hAnsi="仿宋" w:eastAsia="仿宋" w:cs="仿宋"/>
          <w:sz w:val="32"/>
          <w:szCs w:val="32"/>
        </w:rPr>
        <w:t>资金的管理和使用，确保资金能够更有效地支持青少年事业的发展。</w:t>
      </w:r>
      <w:r>
        <w:rPr>
          <w:rFonts w:ascii="仿宋" w:hAnsi="仿宋" w:eastAsia="仿宋" w:cs="仿宋"/>
          <w:spacing w:val="-1"/>
          <w:sz w:val="32"/>
          <w:szCs w:val="32"/>
        </w:rPr>
        <w:t>同时，我们也将根据实际情况调整资金使用策略，以更好地满足青少</w:t>
      </w:r>
      <w:r>
        <w:rPr>
          <w:rFonts w:ascii="仿宋" w:hAnsi="仿宋" w:eastAsia="仿宋" w:cs="仿宋"/>
          <w:spacing w:val="-11"/>
          <w:sz w:val="32"/>
          <w:szCs w:val="32"/>
        </w:rPr>
        <w:t>年的需求。二是部门评价结果。2024</w:t>
      </w:r>
      <w:r>
        <w:rPr>
          <w:rFonts w:ascii="仿宋" w:hAnsi="仿宋" w:eastAsia="仿宋" w:cs="仿宋"/>
          <w:spacing w:val="-42"/>
          <w:sz w:val="32"/>
          <w:szCs w:val="32"/>
        </w:rPr>
        <w:t xml:space="preserve"> </w:t>
      </w:r>
      <w:r>
        <w:rPr>
          <w:rFonts w:ascii="仿宋" w:hAnsi="仿宋" w:eastAsia="仿宋" w:cs="仿宋"/>
          <w:spacing w:val="-11"/>
          <w:sz w:val="32"/>
          <w:szCs w:val="32"/>
        </w:rPr>
        <w:t>年度本部门未开展部门评价工作，</w:t>
      </w:r>
      <w:r>
        <w:rPr>
          <w:rFonts w:ascii="仿宋" w:hAnsi="仿宋" w:eastAsia="仿宋" w:cs="仿宋"/>
          <w:spacing w:val="-9"/>
          <w:sz w:val="32"/>
          <w:szCs w:val="32"/>
        </w:rPr>
        <w:t>暂无绩效评价结果。三是事前绩效评估结果。 2024</w:t>
      </w:r>
      <w:r>
        <w:rPr>
          <w:rFonts w:ascii="仿宋" w:hAnsi="仿宋" w:eastAsia="仿宋" w:cs="仿宋"/>
          <w:spacing w:val="-42"/>
          <w:sz w:val="32"/>
          <w:szCs w:val="32"/>
        </w:rPr>
        <w:t xml:space="preserve"> </w:t>
      </w:r>
      <w:r>
        <w:rPr>
          <w:rFonts w:ascii="仿宋" w:hAnsi="仿宋" w:eastAsia="仿宋" w:cs="仿宋"/>
          <w:spacing w:val="-9"/>
          <w:sz w:val="32"/>
          <w:szCs w:val="32"/>
        </w:rPr>
        <w:t>年度本部门未开展</w:t>
      </w:r>
      <w:r>
        <w:rPr>
          <w:rFonts w:ascii="仿宋" w:hAnsi="仿宋" w:eastAsia="仿宋" w:cs="仿宋"/>
          <w:spacing w:val="-3"/>
          <w:sz w:val="32"/>
          <w:szCs w:val="32"/>
        </w:rPr>
        <w:t>事前绩效评估工作，暂无事前绩效评估结果。</w:t>
      </w:r>
    </w:p>
    <w:p w14:paraId="7E0F0660">
      <w:pPr>
        <w:spacing w:before="259" w:line="331" w:lineRule="auto"/>
        <w:ind w:left="4" w:right="93" w:firstLine="657"/>
        <w:rPr>
          <w:rFonts w:ascii="仿宋" w:hAnsi="仿宋" w:eastAsia="仿宋" w:cs="仿宋"/>
          <w:sz w:val="32"/>
          <w:szCs w:val="32"/>
        </w:rPr>
      </w:pPr>
      <w:r>
        <w:rPr>
          <w:rFonts w:ascii="仿宋" w:hAnsi="仿宋" w:eastAsia="仿宋" w:cs="仿宋"/>
          <w:b/>
          <w:bCs/>
          <w:spacing w:val="-3"/>
          <w:sz w:val="32"/>
          <w:szCs w:val="32"/>
        </w:rPr>
        <w:t>（三）评价结果应用情况。</w:t>
      </w:r>
      <w:r>
        <w:rPr>
          <w:rFonts w:ascii="仿宋" w:hAnsi="仿宋" w:eastAsia="仿宋" w:cs="仿宋"/>
          <w:spacing w:val="-3"/>
          <w:sz w:val="32"/>
          <w:szCs w:val="32"/>
        </w:rPr>
        <w:t>严格按照预算绩效管理要求，认真贯</w:t>
      </w:r>
      <w:r>
        <w:rPr>
          <w:rFonts w:ascii="仿宋" w:hAnsi="仿宋" w:eastAsia="仿宋" w:cs="仿宋"/>
          <w:spacing w:val="-1"/>
          <w:sz w:val="32"/>
          <w:szCs w:val="32"/>
        </w:rPr>
        <w:t>彻国家和省、市关于预算绩效管理工作的有关要求，确定部门预算项目和预算额度，清晰描述预算项目开支范围和内容，确定预算项目的</w:t>
      </w:r>
      <w:r>
        <w:rPr>
          <w:rFonts w:ascii="仿宋" w:hAnsi="仿宋" w:eastAsia="仿宋" w:cs="仿宋"/>
          <w:spacing w:val="-3"/>
          <w:sz w:val="32"/>
          <w:szCs w:val="32"/>
        </w:rPr>
        <w:t>绩效目标、绩效指标和评价标准，同时保证公开透明。</w:t>
      </w:r>
    </w:p>
    <w:p w14:paraId="47FA1928">
      <w:pPr>
        <w:spacing w:before="256" w:line="369" w:lineRule="auto"/>
        <w:ind w:left="3" w:right="93" w:firstLine="660"/>
        <w:rPr>
          <w:rFonts w:ascii="仿宋" w:hAnsi="仿宋" w:eastAsia="仿宋" w:cs="仿宋"/>
          <w:sz w:val="32"/>
          <w:szCs w:val="32"/>
        </w:rPr>
      </w:pPr>
      <w:r>
        <w:rPr>
          <w:rFonts w:ascii="仿宋" w:hAnsi="仿宋" w:eastAsia="仿宋" w:cs="仿宋"/>
          <w:spacing w:val="-2"/>
          <w:sz w:val="32"/>
          <w:szCs w:val="32"/>
        </w:rPr>
        <w:t>本部门预算绩效管理开展情况、绩效目标和绩效评价报告等见附</w:t>
      </w:r>
      <w:r>
        <w:rPr>
          <w:rFonts w:ascii="仿宋" w:hAnsi="仿宋" w:eastAsia="仿宋" w:cs="仿宋"/>
          <w:spacing w:val="-16"/>
          <w:sz w:val="32"/>
          <w:szCs w:val="32"/>
        </w:rPr>
        <w:t>件。</w:t>
      </w:r>
    </w:p>
    <w:p w14:paraId="2037C61B">
      <w:pPr>
        <w:spacing w:line="369" w:lineRule="auto"/>
        <w:rPr>
          <w:rFonts w:ascii="仿宋" w:hAnsi="仿宋" w:eastAsia="仿宋" w:cs="仿宋"/>
          <w:sz w:val="32"/>
          <w:szCs w:val="32"/>
        </w:rPr>
        <w:sectPr>
          <w:footerReference r:id="rId17" w:type="default"/>
          <w:pgSz w:w="11906" w:h="16839"/>
          <w:pgMar w:top="1431" w:right="1072" w:bottom="1197" w:left="1157" w:header="0" w:footer="960" w:gutter="0"/>
          <w:cols w:space="720" w:num="1"/>
        </w:sectPr>
      </w:pPr>
    </w:p>
    <w:p w14:paraId="58045D78">
      <w:pPr>
        <w:pStyle w:val="2"/>
      </w:pPr>
    </w:p>
    <w:p w14:paraId="7959055F">
      <w:pPr>
        <w:pStyle w:val="2"/>
      </w:pPr>
    </w:p>
    <w:p w14:paraId="21FB85BD">
      <w:pPr>
        <w:pStyle w:val="2"/>
        <w:spacing w:line="241" w:lineRule="auto"/>
      </w:pPr>
    </w:p>
    <w:p w14:paraId="3D67C694">
      <w:pPr>
        <w:pStyle w:val="2"/>
        <w:spacing w:line="241" w:lineRule="auto"/>
      </w:pPr>
    </w:p>
    <w:p w14:paraId="58784D6B">
      <w:pPr>
        <w:pStyle w:val="2"/>
        <w:spacing w:line="241" w:lineRule="auto"/>
      </w:pPr>
    </w:p>
    <w:p w14:paraId="391DB2AB">
      <w:pPr>
        <w:pStyle w:val="2"/>
        <w:spacing w:line="241" w:lineRule="auto"/>
      </w:pPr>
    </w:p>
    <w:p w14:paraId="3ABD2D66">
      <w:pPr>
        <w:pStyle w:val="2"/>
        <w:spacing w:line="241" w:lineRule="auto"/>
      </w:pPr>
    </w:p>
    <w:p w14:paraId="732C79CA">
      <w:pPr>
        <w:pStyle w:val="2"/>
        <w:spacing w:line="241" w:lineRule="auto"/>
      </w:pPr>
    </w:p>
    <w:p w14:paraId="6C2BD0A1">
      <w:pPr>
        <w:pStyle w:val="2"/>
        <w:spacing w:line="241" w:lineRule="auto"/>
      </w:pPr>
    </w:p>
    <w:p w14:paraId="0296A8D2">
      <w:pPr>
        <w:pStyle w:val="2"/>
        <w:spacing w:line="241" w:lineRule="auto"/>
      </w:pPr>
    </w:p>
    <w:p w14:paraId="0F89B636">
      <w:pPr>
        <w:pStyle w:val="2"/>
        <w:spacing w:line="241" w:lineRule="auto"/>
      </w:pPr>
    </w:p>
    <w:p w14:paraId="22799633">
      <w:pPr>
        <w:pStyle w:val="2"/>
        <w:spacing w:line="241" w:lineRule="auto"/>
      </w:pPr>
    </w:p>
    <w:p w14:paraId="2FDEBFB6">
      <w:pPr>
        <w:pStyle w:val="2"/>
        <w:spacing w:line="241" w:lineRule="auto"/>
      </w:pPr>
    </w:p>
    <w:p w14:paraId="07C7CAD5">
      <w:pPr>
        <w:pStyle w:val="2"/>
        <w:spacing w:line="241" w:lineRule="auto"/>
      </w:pPr>
    </w:p>
    <w:p w14:paraId="2EA54200">
      <w:pPr>
        <w:pStyle w:val="2"/>
        <w:spacing w:line="241" w:lineRule="auto"/>
      </w:pPr>
    </w:p>
    <w:p w14:paraId="63F4B429">
      <w:pPr>
        <w:pStyle w:val="2"/>
        <w:spacing w:line="241" w:lineRule="auto"/>
      </w:pPr>
    </w:p>
    <w:p w14:paraId="526643D5">
      <w:pPr>
        <w:pStyle w:val="2"/>
        <w:spacing w:line="241" w:lineRule="auto"/>
      </w:pPr>
    </w:p>
    <w:p w14:paraId="571B922D">
      <w:pPr>
        <w:pStyle w:val="2"/>
        <w:spacing w:line="241" w:lineRule="auto"/>
      </w:pPr>
    </w:p>
    <w:p w14:paraId="78D608B9">
      <w:pPr>
        <w:pStyle w:val="2"/>
        <w:spacing w:line="241" w:lineRule="auto"/>
      </w:pPr>
    </w:p>
    <w:p w14:paraId="3130AF55">
      <w:pPr>
        <w:pStyle w:val="2"/>
        <w:spacing w:line="241" w:lineRule="auto"/>
      </w:pPr>
    </w:p>
    <w:p w14:paraId="4FBEC1B9">
      <w:pPr>
        <w:spacing w:before="169" w:line="222" w:lineRule="auto"/>
        <w:ind w:left="3166"/>
        <w:rPr>
          <w:rFonts w:ascii="仿宋" w:hAnsi="仿宋" w:eastAsia="仿宋" w:cs="仿宋"/>
          <w:sz w:val="52"/>
          <w:szCs w:val="52"/>
        </w:rPr>
      </w:pPr>
      <w:r>
        <w:rPr>
          <w:rFonts w:ascii="仿宋" w:hAnsi="仿宋" w:eastAsia="仿宋" w:cs="仿宋"/>
          <w:b/>
          <w:bCs/>
          <w:spacing w:val="-19"/>
          <w:sz w:val="52"/>
          <w:szCs w:val="52"/>
        </w:rPr>
        <w:t>第四部分</w:t>
      </w:r>
    </w:p>
    <w:p w14:paraId="48A09FBD">
      <w:pPr>
        <w:pStyle w:val="2"/>
        <w:spacing w:line="278" w:lineRule="auto"/>
      </w:pPr>
    </w:p>
    <w:p w14:paraId="3EE576D7">
      <w:pPr>
        <w:pStyle w:val="2"/>
        <w:spacing w:line="278" w:lineRule="auto"/>
      </w:pPr>
    </w:p>
    <w:p w14:paraId="336F8A5F">
      <w:pPr>
        <w:pStyle w:val="2"/>
        <w:spacing w:line="278" w:lineRule="auto"/>
      </w:pPr>
    </w:p>
    <w:p w14:paraId="7DDAA1C4">
      <w:pPr>
        <w:pStyle w:val="2"/>
        <w:spacing w:line="278" w:lineRule="auto"/>
      </w:pPr>
    </w:p>
    <w:p w14:paraId="6DF7B963">
      <w:pPr>
        <w:spacing w:before="169" w:line="222" w:lineRule="auto"/>
        <w:ind w:left="3146"/>
        <w:rPr>
          <w:rFonts w:ascii="仿宋" w:hAnsi="仿宋" w:eastAsia="仿宋" w:cs="仿宋"/>
          <w:sz w:val="52"/>
          <w:szCs w:val="52"/>
        </w:rPr>
      </w:pPr>
      <w:r>
        <w:rPr>
          <w:rFonts w:ascii="仿宋" w:hAnsi="仿宋" w:eastAsia="仿宋" w:cs="仿宋"/>
          <w:b/>
          <w:bCs/>
          <w:spacing w:val="-13"/>
          <w:sz w:val="52"/>
          <w:szCs w:val="52"/>
        </w:rPr>
        <w:t>名词解释</w:t>
      </w:r>
    </w:p>
    <w:p w14:paraId="2C268796">
      <w:pPr>
        <w:spacing w:line="222" w:lineRule="auto"/>
        <w:rPr>
          <w:rFonts w:ascii="仿宋" w:hAnsi="仿宋" w:eastAsia="仿宋" w:cs="仿宋"/>
          <w:sz w:val="52"/>
          <w:szCs w:val="52"/>
        </w:rPr>
        <w:sectPr>
          <w:footerReference r:id="rId18" w:type="default"/>
          <w:pgSz w:w="11906" w:h="16839"/>
          <w:pgMar w:top="1431" w:right="1785" w:bottom="1197" w:left="1785" w:header="0" w:footer="958" w:gutter="0"/>
          <w:cols w:space="720" w:num="1"/>
        </w:sectPr>
      </w:pPr>
    </w:p>
    <w:p w14:paraId="5524C54A">
      <w:pPr>
        <w:spacing w:before="168" w:line="296" w:lineRule="auto"/>
        <w:ind w:right="139" w:firstLine="853"/>
        <w:rPr>
          <w:rFonts w:ascii="仿宋" w:hAnsi="仿宋" w:eastAsia="仿宋" w:cs="仿宋"/>
          <w:sz w:val="32"/>
          <w:szCs w:val="32"/>
        </w:rPr>
      </w:pPr>
      <w:r>
        <w:rPr>
          <w:rFonts w:ascii="仿宋" w:hAnsi="仿宋" w:eastAsia="仿宋" w:cs="仿宋"/>
          <w:spacing w:val="1"/>
          <w:sz w:val="32"/>
          <w:szCs w:val="32"/>
        </w:rPr>
        <w:t>1．财政拨款收入：指单位本年度从同级财政部门取</w:t>
      </w:r>
      <w:r>
        <w:rPr>
          <w:rFonts w:ascii="仿宋" w:hAnsi="仿宋" w:eastAsia="仿宋" w:cs="仿宋"/>
          <w:sz w:val="32"/>
          <w:szCs w:val="32"/>
        </w:rPr>
        <w:t>得的各类财政</w:t>
      </w:r>
      <w:r>
        <w:rPr>
          <w:rFonts w:ascii="仿宋" w:hAnsi="仿宋" w:eastAsia="仿宋" w:cs="仿宋"/>
          <w:spacing w:val="-15"/>
          <w:sz w:val="32"/>
          <w:szCs w:val="32"/>
        </w:rPr>
        <w:t>拨款。</w:t>
      </w:r>
    </w:p>
    <w:p w14:paraId="3004C145">
      <w:pPr>
        <w:spacing w:before="250" w:line="295" w:lineRule="auto"/>
        <w:ind w:left="2" w:right="139" w:firstLine="832"/>
        <w:rPr>
          <w:rFonts w:ascii="仿宋" w:hAnsi="仿宋" w:eastAsia="仿宋" w:cs="仿宋"/>
          <w:sz w:val="32"/>
          <w:szCs w:val="32"/>
        </w:rPr>
      </w:pPr>
      <w:r>
        <w:rPr>
          <w:rFonts w:ascii="仿宋" w:hAnsi="仿宋" w:eastAsia="仿宋" w:cs="仿宋"/>
          <w:spacing w:val="1"/>
          <w:sz w:val="32"/>
          <w:szCs w:val="32"/>
        </w:rPr>
        <w:t>2．上级补助收入：指事业单位从主管部门和上级单位取得的非财</w:t>
      </w:r>
      <w:r>
        <w:rPr>
          <w:rFonts w:ascii="仿宋" w:hAnsi="仿宋" w:eastAsia="仿宋" w:cs="仿宋"/>
          <w:spacing w:val="-10"/>
          <w:sz w:val="32"/>
          <w:szCs w:val="32"/>
        </w:rPr>
        <w:t>政补助收入。</w:t>
      </w:r>
    </w:p>
    <w:p w14:paraId="672396DF">
      <w:pPr>
        <w:spacing w:before="256" w:line="338" w:lineRule="auto"/>
        <w:ind w:firstLine="837"/>
        <w:rPr>
          <w:rFonts w:ascii="仿宋" w:hAnsi="仿宋" w:eastAsia="仿宋" w:cs="仿宋"/>
          <w:sz w:val="32"/>
          <w:szCs w:val="32"/>
        </w:rPr>
      </w:pPr>
      <w:r>
        <w:rPr>
          <w:rFonts w:ascii="仿宋" w:hAnsi="仿宋" w:eastAsia="仿宋" w:cs="仿宋"/>
          <w:spacing w:val="-5"/>
          <w:sz w:val="32"/>
          <w:szCs w:val="32"/>
        </w:rPr>
        <w:t>3．机关运行经费：指行政单位（含参照公务员法管理的事业单位）</w:t>
      </w:r>
      <w:r>
        <w:rPr>
          <w:rFonts w:ascii="仿宋" w:hAnsi="仿宋" w:eastAsia="仿宋" w:cs="仿宋"/>
          <w:spacing w:val="2"/>
          <w:sz w:val="32"/>
          <w:szCs w:val="32"/>
        </w:rPr>
        <w:t>使用一般公共预算安排的基本支出中的公用经费支出，包括办公及印刷费、邮电费、差旅费、会议费、福利费、日常维修费、专用材料及一般</w:t>
      </w:r>
      <w:r>
        <w:rPr>
          <w:rFonts w:ascii="仿宋" w:hAnsi="仿宋" w:eastAsia="仿宋" w:cs="仿宋"/>
          <w:spacing w:val="-4"/>
          <w:sz w:val="32"/>
          <w:szCs w:val="32"/>
        </w:rPr>
        <w:t>设备购置费、办公用房水电费、办公用房取暖费、办公用房物</w:t>
      </w:r>
      <w:r>
        <w:rPr>
          <w:rFonts w:ascii="仿宋" w:hAnsi="仿宋" w:eastAsia="仿宋" w:cs="仿宋"/>
          <w:spacing w:val="-5"/>
          <w:sz w:val="32"/>
          <w:szCs w:val="32"/>
        </w:rPr>
        <w:t>业管理费、</w:t>
      </w:r>
      <w:r>
        <w:rPr>
          <w:rFonts w:ascii="仿宋" w:hAnsi="仿宋" w:eastAsia="仿宋" w:cs="仿宋"/>
          <w:spacing w:val="-4"/>
          <w:sz w:val="32"/>
          <w:szCs w:val="32"/>
        </w:rPr>
        <w:t>公务用车运行维护费及其他费用。</w:t>
      </w:r>
    </w:p>
    <w:p w14:paraId="530694B4">
      <w:pPr>
        <w:spacing w:before="258" w:line="347" w:lineRule="auto"/>
        <w:ind w:right="139" w:firstLine="829"/>
        <w:rPr>
          <w:rFonts w:ascii="仿宋" w:hAnsi="仿宋" w:eastAsia="仿宋" w:cs="仿宋"/>
          <w:sz w:val="32"/>
          <w:szCs w:val="32"/>
        </w:rPr>
      </w:pPr>
      <w:r>
        <w:rPr>
          <w:rFonts w:ascii="仿宋" w:hAnsi="仿宋" w:eastAsia="仿宋" w:cs="仿宋"/>
          <w:sz w:val="32"/>
          <w:szCs w:val="32"/>
        </w:rPr>
        <w:t>4．“三公</w:t>
      </w:r>
      <w:r>
        <w:rPr>
          <w:rFonts w:ascii="仿宋" w:hAnsi="仿宋" w:eastAsia="仿宋" w:cs="仿宋"/>
          <w:spacing w:val="-114"/>
          <w:sz w:val="32"/>
          <w:szCs w:val="32"/>
        </w:rPr>
        <w:t xml:space="preserve"> </w:t>
      </w:r>
      <w:r>
        <w:rPr>
          <w:rFonts w:ascii="仿宋" w:hAnsi="仿宋" w:eastAsia="仿宋" w:cs="仿宋"/>
          <w:sz w:val="32"/>
          <w:szCs w:val="32"/>
        </w:rPr>
        <w:t>”经费：指单位用财政拨款安排的因公出国（境）费、</w:t>
      </w:r>
      <w:r>
        <w:rPr>
          <w:rFonts w:ascii="仿宋" w:hAnsi="仿宋" w:eastAsia="仿宋" w:cs="仿宋"/>
          <w:spacing w:val="2"/>
          <w:sz w:val="32"/>
          <w:szCs w:val="32"/>
        </w:rPr>
        <w:t>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w:t>
      </w:r>
      <w:r>
        <w:rPr>
          <w:rFonts w:ascii="仿宋" w:hAnsi="仿宋" w:eastAsia="仿宋" w:cs="仿宋"/>
          <w:spacing w:val="-2"/>
          <w:sz w:val="32"/>
          <w:szCs w:val="32"/>
        </w:rPr>
        <w:t>费反映单位按规定开支的各类公务接待（含</w:t>
      </w:r>
      <w:r>
        <w:rPr>
          <w:rFonts w:ascii="仿宋" w:hAnsi="仿宋" w:eastAsia="仿宋" w:cs="仿宋"/>
          <w:spacing w:val="-3"/>
          <w:sz w:val="32"/>
          <w:szCs w:val="32"/>
        </w:rPr>
        <w:t>外宾接待）费用。</w:t>
      </w:r>
    </w:p>
    <w:p w14:paraId="1A7EE694">
      <w:pPr>
        <w:spacing w:before="257" w:line="294" w:lineRule="auto"/>
        <w:ind w:left="3" w:right="139" w:firstLine="833"/>
        <w:rPr>
          <w:rFonts w:ascii="仿宋" w:hAnsi="仿宋" w:eastAsia="仿宋" w:cs="仿宋"/>
          <w:sz w:val="32"/>
          <w:szCs w:val="32"/>
        </w:rPr>
      </w:pPr>
      <w:r>
        <w:rPr>
          <w:rFonts w:ascii="仿宋" w:hAnsi="仿宋" w:eastAsia="仿宋" w:cs="仿宋"/>
          <w:spacing w:val="1"/>
          <w:sz w:val="32"/>
          <w:szCs w:val="32"/>
        </w:rPr>
        <w:t>5．对附属单位补助支出：指事业单位用财政拨款收入之外的收入</w:t>
      </w:r>
      <w:r>
        <w:rPr>
          <w:rFonts w:ascii="仿宋" w:hAnsi="仿宋" w:eastAsia="仿宋" w:cs="仿宋"/>
          <w:spacing w:val="-5"/>
          <w:sz w:val="32"/>
          <w:szCs w:val="32"/>
        </w:rPr>
        <w:t>对附属单位补助发生的支出。</w:t>
      </w:r>
    </w:p>
    <w:p w14:paraId="2EF339A5">
      <w:pPr>
        <w:spacing w:before="255" w:line="295" w:lineRule="auto"/>
        <w:ind w:left="11" w:right="139" w:firstLine="822"/>
        <w:rPr>
          <w:rFonts w:ascii="仿宋" w:hAnsi="仿宋" w:eastAsia="仿宋" w:cs="仿宋"/>
          <w:sz w:val="32"/>
          <w:szCs w:val="32"/>
        </w:rPr>
      </w:pPr>
      <w:r>
        <w:rPr>
          <w:rFonts w:ascii="仿宋" w:hAnsi="仿宋" w:eastAsia="仿宋" w:cs="仿宋"/>
          <w:spacing w:val="1"/>
          <w:sz w:val="32"/>
          <w:szCs w:val="32"/>
        </w:rPr>
        <w:t>6．经营支出：指事业单位在专业业务活动及其辅助活动之外开展</w:t>
      </w:r>
      <w:r>
        <w:rPr>
          <w:rFonts w:ascii="仿宋" w:hAnsi="仿宋" w:eastAsia="仿宋" w:cs="仿宋"/>
          <w:spacing w:val="-5"/>
          <w:sz w:val="32"/>
          <w:szCs w:val="32"/>
        </w:rPr>
        <w:t>非独立核算经营活动发生的支出。</w:t>
      </w:r>
    </w:p>
    <w:p w14:paraId="3B4FB8C9">
      <w:pPr>
        <w:spacing w:before="253" w:line="294" w:lineRule="auto"/>
        <w:ind w:left="18" w:right="139" w:firstLine="820"/>
        <w:rPr>
          <w:rFonts w:ascii="仿宋" w:hAnsi="仿宋" w:eastAsia="仿宋" w:cs="仿宋"/>
          <w:sz w:val="32"/>
          <w:szCs w:val="32"/>
        </w:rPr>
      </w:pPr>
      <w:r>
        <w:rPr>
          <w:rFonts w:ascii="仿宋" w:hAnsi="仿宋" w:eastAsia="仿宋" w:cs="仿宋"/>
          <w:spacing w:val="1"/>
          <w:sz w:val="32"/>
          <w:szCs w:val="32"/>
        </w:rPr>
        <w:t>7．事业收入：指事业单位开展专业业务活动及其辅助活动取得的</w:t>
      </w:r>
      <w:r>
        <w:rPr>
          <w:rFonts w:ascii="仿宋" w:hAnsi="仿宋" w:eastAsia="仿宋" w:cs="仿宋"/>
          <w:spacing w:val="-3"/>
          <w:sz w:val="32"/>
          <w:szCs w:val="32"/>
        </w:rPr>
        <w:t>收入，事业单位收到的财政专户实际核拨的教育收费等资金在此反映。</w:t>
      </w:r>
    </w:p>
    <w:p w14:paraId="3C3E7994">
      <w:pPr>
        <w:spacing w:line="294" w:lineRule="auto"/>
        <w:rPr>
          <w:rFonts w:ascii="仿宋" w:hAnsi="仿宋" w:eastAsia="仿宋" w:cs="仿宋"/>
          <w:sz w:val="32"/>
          <w:szCs w:val="32"/>
        </w:rPr>
        <w:sectPr>
          <w:footerReference r:id="rId19" w:type="default"/>
          <w:pgSz w:w="11906" w:h="16839"/>
          <w:pgMar w:top="1431" w:right="606" w:bottom="1197" w:left="1160" w:header="0" w:footer="960" w:gutter="0"/>
          <w:cols w:space="720" w:num="1"/>
        </w:sectPr>
      </w:pPr>
    </w:p>
    <w:p w14:paraId="4910A21D">
      <w:pPr>
        <w:spacing w:before="169" w:line="295" w:lineRule="auto"/>
        <w:ind w:left="10" w:right="88" w:firstLine="821"/>
        <w:rPr>
          <w:rFonts w:ascii="仿宋" w:hAnsi="仿宋" w:eastAsia="仿宋" w:cs="仿宋"/>
          <w:sz w:val="32"/>
          <w:szCs w:val="32"/>
        </w:rPr>
      </w:pPr>
      <w:r>
        <w:rPr>
          <w:rFonts w:ascii="仿宋" w:hAnsi="仿宋" w:eastAsia="仿宋" w:cs="仿宋"/>
          <w:spacing w:val="1"/>
          <w:sz w:val="32"/>
          <w:szCs w:val="32"/>
        </w:rPr>
        <w:t>8．经营收入：指事业单位在专业业务活动及其辅助活动之外开展</w:t>
      </w:r>
      <w:r>
        <w:rPr>
          <w:rFonts w:ascii="仿宋" w:hAnsi="仿宋" w:eastAsia="仿宋" w:cs="仿宋"/>
          <w:spacing w:val="-5"/>
          <w:sz w:val="32"/>
          <w:szCs w:val="32"/>
        </w:rPr>
        <w:t>非独立核算经营活动取得的收入。</w:t>
      </w:r>
    </w:p>
    <w:p w14:paraId="07D16F56">
      <w:pPr>
        <w:spacing w:before="252" w:line="296" w:lineRule="auto"/>
        <w:ind w:left="6" w:right="88" w:firstLine="824"/>
        <w:rPr>
          <w:rFonts w:ascii="仿宋" w:hAnsi="仿宋" w:eastAsia="仿宋" w:cs="仿宋"/>
          <w:sz w:val="32"/>
          <w:szCs w:val="32"/>
        </w:rPr>
      </w:pPr>
      <w:r>
        <w:rPr>
          <w:rFonts w:ascii="仿宋" w:hAnsi="仿宋" w:eastAsia="仿宋" w:cs="仿宋"/>
          <w:spacing w:val="1"/>
          <w:sz w:val="32"/>
          <w:szCs w:val="32"/>
        </w:rPr>
        <w:t>9．附属单位上缴收入：指事业单位附属独立核算单位按照有关规</w:t>
      </w:r>
      <w:r>
        <w:rPr>
          <w:rFonts w:ascii="仿宋" w:hAnsi="仿宋" w:eastAsia="仿宋" w:cs="仿宋"/>
          <w:spacing w:val="-9"/>
          <w:sz w:val="32"/>
          <w:szCs w:val="32"/>
        </w:rPr>
        <w:t>定上缴的收入。</w:t>
      </w:r>
    </w:p>
    <w:p w14:paraId="6F42EB66">
      <w:pPr>
        <w:spacing w:before="249" w:line="296" w:lineRule="auto"/>
        <w:ind w:right="108" w:firstLine="853"/>
        <w:rPr>
          <w:rFonts w:ascii="仿宋" w:hAnsi="仿宋" w:eastAsia="仿宋" w:cs="仿宋"/>
          <w:sz w:val="32"/>
          <w:szCs w:val="32"/>
        </w:rPr>
      </w:pPr>
      <w:r>
        <w:rPr>
          <w:rFonts w:ascii="仿宋" w:hAnsi="仿宋" w:eastAsia="仿宋" w:cs="仿宋"/>
          <w:spacing w:val="-7"/>
          <w:sz w:val="32"/>
          <w:szCs w:val="32"/>
        </w:rPr>
        <w:t>10．其他收入：指单位取得的除上述“财政拨款收入</w:t>
      </w:r>
      <w:r>
        <w:rPr>
          <w:rFonts w:ascii="仿宋" w:hAnsi="仿宋" w:eastAsia="仿宋" w:cs="仿宋"/>
          <w:spacing w:val="-106"/>
          <w:sz w:val="32"/>
          <w:szCs w:val="32"/>
        </w:rPr>
        <w:t xml:space="preserve"> </w:t>
      </w:r>
      <w:r>
        <w:rPr>
          <w:rFonts w:ascii="仿宋" w:hAnsi="仿宋" w:eastAsia="仿宋" w:cs="仿宋"/>
          <w:spacing w:val="-7"/>
          <w:sz w:val="32"/>
          <w:szCs w:val="32"/>
        </w:rPr>
        <w:t>”、“事业收</w:t>
      </w:r>
      <w:r>
        <w:rPr>
          <w:rFonts w:ascii="仿宋" w:hAnsi="仿宋" w:eastAsia="仿宋" w:cs="仿宋"/>
          <w:spacing w:val="-4"/>
          <w:sz w:val="32"/>
          <w:szCs w:val="32"/>
        </w:rPr>
        <w:t>入”、“经营收入”等以外的各项收入。</w:t>
      </w:r>
    </w:p>
    <w:p w14:paraId="5821A9ED">
      <w:pPr>
        <w:spacing w:before="250" w:line="295" w:lineRule="auto"/>
        <w:ind w:right="88" w:firstLine="853"/>
        <w:rPr>
          <w:rFonts w:ascii="仿宋" w:hAnsi="仿宋" w:eastAsia="仿宋" w:cs="仿宋"/>
          <w:sz w:val="32"/>
          <w:szCs w:val="32"/>
        </w:rPr>
      </w:pPr>
      <w:r>
        <w:rPr>
          <w:rFonts w:ascii="仿宋" w:hAnsi="仿宋" w:eastAsia="仿宋" w:cs="仿宋"/>
          <w:spacing w:val="-5"/>
          <w:sz w:val="32"/>
          <w:szCs w:val="32"/>
        </w:rPr>
        <w:t>11．使用非财政拨款结余：指事业单位使用非财政拨款结余（原事</w:t>
      </w:r>
      <w:r>
        <w:rPr>
          <w:rFonts w:ascii="仿宋" w:hAnsi="仿宋" w:eastAsia="仿宋" w:cs="仿宋"/>
          <w:spacing w:val="-4"/>
          <w:sz w:val="32"/>
          <w:szCs w:val="32"/>
        </w:rPr>
        <w:t>业基金）弥补当年收支差额的数额。</w:t>
      </w:r>
    </w:p>
    <w:p w14:paraId="4502741D">
      <w:pPr>
        <w:spacing w:before="256" w:line="293" w:lineRule="auto"/>
        <w:ind w:left="1" w:right="39" w:firstLine="852"/>
        <w:rPr>
          <w:rFonts w:ascii="仿宋" w:hAnsi="仿宋" w:eastAsia="仿宋" w:cs="仿宋"/>
          <w:sz w:val="32"/>
          <w:szCs w:val="32"/>
        </w:rPr>
      </w:pPr>
      <w:r>
        <w:rPr>
          <w:rFonts w:ascii="仿宋" w:hAnsi="仿宋" w:eastAsia="仿宋" w:cs="仿宋"/>
          <w:spacing w:val="-3"/>
          <w:sz w:val="32"/>
          <w:szCs w:val="32"/>
        </w:rPr>
        <w:t>12．年初结转和结余：指单位上年结转本年使用的基本支出结转、</w:t>
      </w:r>
      <w:r>
        <w:rPr>
          <w:rFonts w:ascii="仿宋" w:hAnsi="仿宋" w:eastAsia="仿宋" w:cs="仿宋"/>
          <w:spacing w:val="-5"/>
          <w:sz w:val="32"/>
          <w:szCs w:val="32"/>
        </w:rPr>
        <w:t>项目支出结转和结余和经营结余。</w:t>
      </w:r>
    </w:p>
    <w:p w14:paraId="4600FB78">
      <w:pPr>
        <w:spacing w:before="260" w:line="293" w:lineRule="auto"/>
        <w:ind w:right="88" w:firstLine="853"/>
        <w:rPr>
          <w:rFonts w:ascii="仿宋" w:hAnsi="仿宋" w:eastAsia="仿宋" w:cs="仿宋"/>
          <w:sz w:val="32"/>
          <w:szCs w:val="32"/>
        </w:rPr>
      </w:pPr>
      <w:r>
        <w:rPr>
          <w:rFonts w:ascii="仿宋" w:hAnsi="仿宋" w:eastAsia="仿宋" w:cs="仿宋"/>
          <w:spacing w:val="-5"/>
          <w:sz w:val="32"/>
          <w:szCs w:val="32"/>
        </w:rPr>
        <w:t>13．结余分配：指事业单位按规定对非财政拨款结余资金提取的专</w:t>
      </w:r>
      <w:r>
        <w:rPr>
          <w:rFonts w:ascii="仿宋" w:hAnsi="仿宋" w:eastAsia="仿宋" w:cs="仿宋"/>
          <w:spacing w:val="-3"/>
          <w:sz w:val="32"/>
          <w:szCs w:val="32"/>
        </w:rPr>
        <w:t>用基金、缴纳的所得税和转入非财政拨款结余等。</w:t>
      </w:r>
    </w:p>
    <w:p w14:paraId="7ECABE1A">
      <w:pPr>
        <w:spacing w:before="261" w:line="319" w:lineRule="auto"/>
        <w:ind w:left="1" w:right="88" w:firstLine="852"/>
        <w:rPr>
          <w:rFonts w:ascii="仿宋" w:hAnsi="仿宋" w:eastAsia="仿宋" w:cs="仿宋"/>
          <w:sz w:val="32"/>
          <w:szCs w:val="32"/>
        </w:rPr>
      </w:pPr>
      <w:r>
        <w:rPr>
          <w:rFonts w:ascii="仿宋" w:hAnsi="仿宋" w:eastAsia="仿宋" w:cs="仿宋"/>
          <w:spacing w:val="-5"/>
          <w:sz w:val="32"/>
          <w:szCs w:val="32"/>
        </w:rPr>
        <w:t>14．年末结转和结余资金：指本年度或以前年度预算安排、因客观</w:t>
      </w:r>
      <w:r>
        <w:rPr>
          <w:rFonts w:ascii="仿宋" w:hAnsi="仿宋" w:eastAsia="仿宋" w:cs="仿宋"/>
          <w:spacing w:val="2"/>
          <w:sz w:val="32"/>
          <w:szCs w:val="32"/>
        </w:rPr>
        <w:t>条件发生变化无法按原计划实施，需要延迟到以后年度按有关规定继续</w:t>
      </w:r>
      <w:r>
        <w:rPr>
          <w:rFonts w:ascii="仿宋" w:hAnsi="仿宋" w:eastAsia="仿宋" w:cs="仿宋"/>
          <w:spacing w:val="-10"/>
          <w:sz w:val="32"/>
          <w:szCs w:val="32"/>
        </w:rPr>
        <w:t>使用的资金。</w:t>
      </w:r>
    </w:p>
    <w:p w14:paraId="0A2C58EE">
      <w:pPr>
        <w:spacing w:before="251" w:line="296" w:lineRule="auto"/>
        <w:ind w:left="18" w:right="88" w:firstLine="834"/>
        <w:rPr>
          <w:rFonts w:ascii="仿宋" w:hAnsi="仿宋" w:eastAsia="仿宋" w:cs="仿宋"/>
          <w:sz w:val="32"/>
          <w:szCs w:val="32"/>
        </w:rPr>
      </w:pPr>
      <w:r>
        <w:rPr>
          <w:rFonts w:ascii="仿宋" w:hAnsi="仿宋" w:eastAsia="仿宋" w:cs="仿宋"/>
          <w:spacing w:val="-5"/>
          <w:sz w:val="32"/>
          <w:szCs w:val="32"/>
        </w:rPr>
        <w:t>15．基本支出：指为保障机构正常运转、完成日常工作任务而发生的支出，包括人员经费和公用经费。</w:t>
      </w:r>
    </w:p>
    <w:p w14:paraId="0F8E5225">
      <w:pPr>
        <w:spacing w:before="252" w:line="296" w:lineRule="auto"/>
        <w:ind w:left="18" w:right="88" w:firstLine="834"/>
        <w:rPr>
          <w:rFonts w:ascii="仿宋" w:hAnsi="仿宋" w:eastAsia="仿宋" w:cs="仿宋"/>
          <w:sz w:val="32"/>
          <w:szCs w:val="32"/>
        </w:rPr>
      </w:pPr>
      <w:r>
        <w:rPr>
          <w:rFonts w:ascii="仿宋" w:hAnsi="仿宋" w:eastAsia="仿宋" w:cs="仿宋"/>
          <w:spacing w:val="-5"/>
          <w:sz w:val="32"/>
          <w:szCs w:val="32"/>
        </w:rPr>
        <w:t>16．项目支出：指在为完成特定的工作任务和事业发展目标所发生</w:t>
      </w:r>
      <w:r>
        <w:rPr>
          <w:rFonts w:ascii="仿宋" w:hAnsi="仿宋" w:eastAsia="仿宋" w:cs="仿宋"/>
          <w:spacing w:val="-16"/>
          <w:sz w:val="32"/>
          <w:szCs w:val="32"/>
        </w:rPr>
        <w:t>的支出。</w:t>
      </w:r>
    </w:p>
    <w:p w14:paraId="5751C6BD">
      <w:pPr>
        <w:spacing w:before="251" w:line="294" w:lineRule="auto"/>
        <w:ind w:left="1" w:right="88" w:firstLine="852"/>
        <w:rPr>
          <w:rFonts w:ascii="仿宋" w:hAnsi="仿宋" w:eastAsia="仿宋" w:cs="仿宋"/>
          <w:sz w:val="32"/>
          <w:szCs w:val="32"/>
        </w:rPr>
      </w:pPr>
      <w:r>
        <w:rPr>
          <w:rFonts w:ascii="仿宋" w:hAnsi="仿宋" w:eastAsia="仿宋" w:cs="仿宋"/>
          <w:spacing w:val="-5"/>
          <w:sz w:val="32"/>
          <w:szCs w:val="32"/>
        </w:rPr>
        <w:t>17．上缴上级支出：指事业单位按照财政部门和主管部门的规定上</w:t>
      </w:r>
      <w:r>
        <w:rPr>
          <w:rFonts w:ascii="仿宋" w:hAnsi="仿宋" w:eastAsia="仿宋" w:cs="仿宋"/>
          <w:spacing w:val="-7"/>
          <w:sz w:val="32"/>
          <w:szCs w:val="32"/>
        </w:rPr>
        <w:t>缴上级单位的支出。</w:t>
      </w:r>
    </w:p>
    <w:p w14:paraId="31DA10A6">
      <w:pPr>
        <w:spacing w:before="255" w:line="221" w:lineRule="auto"/>
        <w:jc w:val="right"/>
        <w:rPr>
          <w:rFonts w:ascii="仿宋" w:hAnsi="仿宋" w:eastAsia="仿宋" w:cs="仿宋"/>
          <w:sz w:val="32"/>
          <w:szCs w:val="32"/>
        </w:rPr>
      </w:pPr>
      <w:r>
        <w:rPr>
          <w:rFonts w:ascii="仿宋" w:hAnsi="仿宋" w:eastAsia="仿宋" w:cs="仿宋"/>
          <w:spacing w:val="-8"/>
          <w:sz w:val="32"/>
          <w:szCs w:val="32"/>
        </w:rPr>
        <w:t>18．一般公共服务支出（类）群众团体事务（款）行政运行（项</w:t>
      </w:r>
      <w:r>
        <w:rPr>
          <w:rFonts w:ascii="仿宋" w:hAnsi="仿宋" w:eastAsia="仿宋" w:cs="仿宋"/>
          <w:spacing w:val="-68"/>
          <w:sz w:val="32"/>
          <w:szCs w:val="32"/>
        </w:rPr>
        <w:t>）：</w:t>
      </w:r>
    </w:p>
    <w:p w14:paraId="736DCCBC">
      <w:pPr>
        <w:spacing w:line="221" w:lineRule="auto"/>
        <w:rPr>
          <w:rFonts w:ascii="仿宋" w:hAnsi="仿宋" w:eastAsia="仿宋" w:cs="仿宋"/>
          <w:sz w:val="32"/>
          <w:szCs w:val="32"/>
        </w:rPr>
        <w:sectPr>
          <w:footerReference r:id="rId20" w:type="default"/>
          <w:pgSz w:w="11906" w:h="16839"/>
          <w:pgMar w:top="1431" w:right="657" w:bottom="1197" w:left="1161" w:header="0" w:footer="960" w:gutter="0"/>
          <w:cols w:space="720" w:num="1"/>
        </w:sectPr>
      </w:pPr>
    </w:p>
    <w:p w14:paraId="17F3C924">
      <w:pPr>
        <w:spacing w:before="170" w:line="221" w:lineRule="auto"/>
        <w:ind w:left="2"/>
        <w:rPr>
          <w:rFonts w:ascii="仿宋" w:hAnsi="仿宋" w:eastAsia="仿宋" w:cs="仿宋"/>
          <w:sz w:val="32"/>
          <w:szCs w:val="32"/>
        </w:rPr>
      </w:pPr>
      <w:r>
        <w:rPr>
          <w:rFonts w:ascii="仿宋" w:hAnsi="仿宋" w:eastAsia="仿宋" w:cs="仿宋"/>
          <w:spacing w:val="-2"/>
          <w:sz w:val="32"/>
          <w:szCs w:val="32"/>
        </w:rPr>
        <w:t>反映行政单位（包括实行公务员管理的事业单位）的基本 支出。</w:t>
      </w:r>
    </w:p>
    <w:p w14:paraId="7F848512">
      <w:pPr>
        <w:spacing w:before="256" w:line="319" w:lineRule="auto"/>
        <w:ind w:right="88" w:firstLine="854"/>
        <w:rPr>
          <w:rFonts w:ascii="仿宋" w:hAnsi="仿宋" w:eastAsia="仿宋" w:cs="仿宋"/>
          <w:sz w:val="32"/>
          <w:szCs w:val="32"/>
        </w:rPr>
      </w:pPr>
      <w:r>
        <w:rPr>
          <w:rFonts w:ascii="仿宋" w:hAnsi="仿宋" w:eastAsia="仿宋" w:cs="仿宋"/>
          <w:spacing w:val="-5"/>
          <w:sz w:val="32"/>
          <w:szCs w:val="32"/>
        </w:rPr>
        <w:t>19．一般公共服务支出（类）群众团体事务（款）一般行政管理事</w:t>
      </w:r>
      <w:r>
        <w:rPr>
          <w:rFonts w:ascii="仿宋" w:hAnsi="仿宋" w:eastAsia="仿宋" w:cs="仿宋"/>
          <w:spacing w:val="11"/>
          <w:sz w:val="32"/>
          <w:szCs w:val="32"/>
        </w:rPr>
        <w:t>务（项</w:t>
      </w:r>
      <w:r>
        <w:rPr>
          <w:rFonts w:ascii="仿宋" w:hAnsi="仿宋" w:eastAsia="仿宋" w:cs="仿宋"/>
          <w:spacing w:val="1"/>
          <w:sz w:val="32"/>
          <w:szCs w:val="32"/>
        </w:rPr>
        <w:t>）</w:t>
      </w:r>
      <w:r>
        <w:rPr>
          <w:rFonts w:ascii="仿宋" w:hAnsi="仿宋" w:eastAsia="仿宋" w:cs="仿宋"/>
          <w:spacing w:val="-86"/>
          <w:sz w:val="32"/>
          <w:szCs w:val="32"/>
        </w:rPr>
        <w:t xml:space="preserve"> </w:t>
      </w:r>
      <w:r>
        <w:rPr>
          <w:rFonts w:ascii="仿宋" w:hAnsi="仿宋" w:eastAsia="仿宋" w:cs="仿宋"/>
          <w:spacing w:val="1"/>
          <w:sz w:val="32"/>
          <w:szCs w:val="32"/>
        </w:rPr>
        <w:t>：</w:t>
      </w:r>
      <w:r>
        <w:rPr>
          <w:rFonts w:ascii="仿宋" w:hAnsi="仿宋" w:eastAsia="仿宋" w:cs="仿宋"/>
          <w:spacing w:val="11"/>
          <w:sz w:val="32"/>
          <w:szCs w:val="32"/>
        </w:rPr>
        <w:t>反映行政单位（包括实行公务员管理的事业单位）未单独</w:t>
      </w:r>
      <w:r>
        <w:rPr>
          <w:rFonts w:ascii="仿宋" w:hAnsi="仿宋" w:eastAsia="仿宋" w:cs="仿宋"/>
          <w:spacing w:val="-5"/>
          <w:sz w:val="32"/>
          <w:szCs w:val="32"/>
        </w:rPr>
        <w:t>设置项级科目的其他项目支出。</w:t>
      </w:r>
    </w:p>
    <w:p w14:paraId="021B05AC">
      <w:pPr>
        <w:spacing w:before="255" w:line="319" w:lineRule="auto"/>
        <w:ind w:left="2" w:firstLine="832"/>
        <w:rPr>
          <w:rFonts w:ascii="仿宋" w:hAnsi="仿宋" w:eastAsia="仿宋" w:cs="仿宋"/>
          <w:sz w:val="32"/>
          <w:szCs w:val="32"/>
        </w:rPr>
      </w:pPr>
      <w:r>
        <w:rPr>
          <w:rFonts w:ascii="仿宋" w:hAnsi="仿宋" w:eastAsia="仿宋" w:cs="仿宋"/>
          <w:spacing w:val="-26"/>
          <w:sz w:val="32"/>
          <w:szCs w:val="32"/>
        </w:rPr>
        <w:t>20．一般公共服务支出（类）宣传事务（款）一般</w:t>
      </w:r>
      <w:r>
        <w:rPr>
          <w:rFonts w:ascii="仿宋" w:hAnsi="仿宋" w:eastAsia="仿宋" w:cs="仿宋"/>
          <w:spacing w:val="-27"/>
          <w:sz w:val="32"/>
          <w:szCs w:val="32"/>
        </w:rPr>
        <w:t>行政管理事务（项</w:t>
      </w:r>
      <w:r>
        <w:rPr>
          <w:rFonts w:ascii="仿宋" w:hAnsi="仿宋" w:eastAsia="仿宋" w:cs="仿宋"/>
          <w:spacing w:val="-87"/>
          <w:sz w:val="32"/>
          <w:szCs w:val="32"/>
        </w:rPr>
        <w:t>）：</w:t>
      </w:r>
      <w:r>
        <w:rPr>
          <w:rFonts w:ascii="仿宋" w:hAnsi="仿宋" w:eastAsia="仿宋" w:cs="仿宋"/>
          <w:spacing w:val="8"/>
          <w:sz w:val="32"/>
          <w:szCs w:val="32"/>
        </w:rPr>
        <w:t>反映行政单位（包括实行公务员管理的事业</w:t>
      </w:r>
      <w:r>
        <w:rPr>
          <w:rFonts w:ascii="仿宋" w:hAnsi="仿宋" w:eastAsia="仿宋" w:cs="仿宋"/>
          <w:spacing w:val="7"/>
          <w:sz w:val="32"/>
          <w:szCs w:val="32"/>
        </w:rPr>
        <w:t>单位）未单独 设置项级科</w:t>
      </w:r>
      <w:r>
        <w:rPr>
          <w:rFonts w:ascii="仿宋" w:hAnsi="仿宋" w:eastAsia="仿宋" w:cs="仿宋"/>
          <w:spacing w:val="-7"/>
          <w:sz w:val="32"/>
          <w:szCs w:val="32"/>
        </w:rPr>
        <w:t>目的其他项目支出。</w:t>
      </w:r>
    </w:p>
    <w:p w14:paraId="660A62DF">
      <w:pPr>
        <w:spacing w:before="255" w:line="319" w:lineRule="auto"/>
        <w:ind w:right="88" w:firstLine="834"/>
        <w:rPr>
          <w:rFonts w:ascii="仿宋" w:hAnsi="仿宋" w:eastAsia="仿宋" w:cs="仿宋"/>
          <w:sz w:val="32"/>
          <w:szCs w:val="32"/>
        </w:rPr>
      </w:pPr>
      <w:r>
        <w:rPr>
          <w:rFonts w:ascii="仿宋" w:hAnsi="仿宋" w:eastAsia="仿宋" w:cs="仿宋"/>
          <w:spacing w:val="-4"/>
          <w:sz w:val="32"/>
          <w:szCs w:val="32"/>
        </w:rPr>
        <w:t>21．文化旅游体育与传媒支出（类）文化和旅游（款）一般行政管</w:t>
      </w:r>
      <w:r>
        <w:rPr>
          <w:rFonts w:ascii="仿宋" w:hAnsi="仿宋" w:eastAsia="仿宋" w:cs="仿宋"/>
          <w:spacing w:val="1"/>
          <w:sz w:val="32"/>
          <w:szCs w:val="32"/>
        </w:rPr>
        <w:t>理事务（项</w:t>
      </w:r>
      <w:r>
        <w:rPr>
          <w:rFonts w:ascii="仿宋" w:hAnsi="仿宋" w:eastAsia="仿宋" w:cs="仿宋"/>
          <w:spacing w:val="24"/>
          <w:sz w:val="32"/>
          <w:szCs w:val="32"/>
        </w:rPr>
        <w:t>）：</w:t>
      </w:r>
      <w:r>
        <w:rPr>
          <w:rFonts w:ascii="仿宋" w:hAnsi="仿宋" w:eastAsia="仿宋" w:cs="仿宋"/>
          <w:spacing w:val="1"/>
          <w:sz w:val="32"/>
          <w:szCs w:val="32"/>
        </w:rPr>
        <w:t>反映行政单位（包括实行公务员管理的事业单位）未单</w:t>
      </w:r>
      <w:r>
        <w:rPr>
          <w:rFonts w:ascii="仿宋" w:hAnsi="仿宋" w:eastAsia="仿宋" w:cs="仿宋"/>
          <w:spacing w:val="-4"/>
          <w:sz w:val="32"/>
          <w:szCs w:val="32"/>
        </w:rPr>
        <w:t>独设置项级科目的其他项目支出。</w:t>
      </w:r>
    </w:p>
    <w:p w14:paraId="6776C73D">
      <w:pPr>
        <w:spacing w:before="255" w:line="319" w:lineRule="auto"/>
        <w:ind w:right="60" w:firstLine="833"/>
        <w:rPr>
          <w:rFonts w:ascii="仿宋" w:hAnsi="仿宋" w:eastAsia="仿宋" w:cs="仿宋"/>
          <w:sz w:val="32"/>
          <w:szCs w:val="32"/>
        </w:rPr>
      </w:pPr>
      <w:r>
        <w:rPr>
          <w:rFonts w:ascii="仿宋" w:hAnsi="仿宋" w:eastAsia="仿宋" w:cs="仿宋"/>
          <w:spacing w:val="-3"/>
          <w:sz w:val="32"/>
          <w:szCs w:val="32"/>
        </w:rPr>
        <w:t>22．住房保障支出（类）住房改革支出（款）住房公积金（项</w:t>
      </w:r>
      <w:r>
        <w:rPr>
          <w:rFonts w:ascii="仿宋" w:hAnsi="仿宋" w:eastAsia="仿宋" w:cs="仿宋"/>
          <w:spacing w:val="-2"/>
          <w:sz w:val="32"/>
          <w:szCs w:val="32"/>
        </w:rPr>
        <w:t>）：</w:t>
      </w:r>
      <w:r>
        <w:rPr>
          <w:rFonts w:ascii="仿宋" w:hAnsi="仿宋" w:eastAsia="仿宋" w:cs="仿宋"/>
          <w:spacing w:val="8"/>
          <w:sz w:val="32"/>
          <w:szCs w:val="32"/>
        </w:rPr>
        <w:t>反映行政事业单位按人力资源和社会保障部、</w:t>
      </w:r>
      <w:r>
        <w:rPr>
          <w:rFonts w:ascii="仿宋" w:hAnsi="仿宋" w:eastAsia="仿宋" w:cs="仿宋"/>
          <w:spacing w:val="7"/>
          <w:sz w:val="32"/>
          <w:szCs w:val="32"/>
        </w:rPr>
        <w:t>财政部规定的 基本工资</w:t>
      </w:r>
      <w:r>
        <w:rPr>
          <w:rFonts w:ascii="仿宋" w:hAnsi="仿宋" w:eastAsia="仿宋" w:cs="仿宋"/>
          <w:spacing w:val="-3"/>
          <w:sz w:val="32"/>
          <w:szCs w:val="32"/>
        </w:rPr>
        <w:t>和津贴补贴以及规定比例为职工缴纳的住房公积金。</w:t>
      </w:r>
    </w:p>
    <w:p w14:paraId="57CD73EC">
      <w:pPr>
        <w:spacing w:line="319" w:lineRule="auto"/>
        <w:rPr>
          <w:rFonts w:ascii="仿宋" w:hAnsi="仿宋" w:eastAsia="仿宋" w:cs="仿宋"/>
          <w:sz w:val="32"/>
          <w:szCs w:val="32"/>
        </w:rPr>
        <w:sectPr>
          <w:footerReference r:id="rId21" w:type="default"/>
          <w:pgSz w:w="11906" w:h="16839"/>
          <w:pgMar w:top="1431" w:right="657" w:bottom="1197" w:left="1160" w:header="0" w:footer="962" w:gutter="0"/>
          <w:cols w:space="720" w:num="1"/>
        </w:sectPr>
      </w:pPr>
    </w:p>
    <w:p w14:paraId="56682FD7">
      <w:pPr>
        <w:pStyle w:val="2"/>
        <w:spacing w:line="248" w:lineRule="auto"/>
      </w:pPr>
    </w:p>
    <w:p w14:paraId="674791EC">
      <w:pPr>
        <w:pStyle w:val="2"/>
        <w:spacing w:line="248" w:lineRule="auto"/>
      </w:pPr>
    </w:p>
    <w:p w14:paraId="4DB24979">
      <w:pPr>
        <w:pStyle w:val="2"/>
        <w:spacing w:line="248" w:lineRule="auto"/>
      </w:pPr>
    </w:p>
    <w:p w14:paraId="45881626">
      <w:pPr>
        <w:pStyle w:val="2"/>
        <w:spacing w:line="248" w:lineRule="auto"/>
      </w:pPr>
    </w:p>
    <w:p w14:paraId="06031E55">
      <w:pPr>
        <w:pStyle w:val="2"/>
        <w:spacing w:line="249" w:lineRule="auto"/>
      </w:pPr>
    </w:p>
    <w:p w14:paraId="4F022F1D">
      <w:pPr>
        <w:pStyle w:val="2"/>
        <w:spacing w:line="249" w:lineRule="auto"/>
      </w:pPr>
    </w:p>
    <w:p w14:paraId="1B41D96F">
      <w:pPr>
        <w:pStyle w:val="2"/>
        <w:spacing w:line="249" w:lineRule="auto"/>
      </w:pPr>
    </w:p>
    <w:p w14:paraId="019A4877">
      <w:pPr>
        <w:pStyle w:val="2"/>
        <w:spacing w:line="249" w:lineRule="auto"/>
      </w:pPr>
    </w:p>
    <w:p w14:paraId="71C0B1B7">
      <w:pPr>
        <w:pStyle w:val="2"/>
        <w:spacing w:line="249" w:lineRule="auto"/>
      </w:pPr>
    </w:p>
    <w:p w14:paraId="4E84484C">
      <w:pPr>
        <w:pStyle w:val="2"/>
        <w:spacing w:line="249" w:lineRule="auto"/>
      </w:pPr>
    </w:p>
    <w:p w14:paraId="6160FA7C">
      <w:pPr>
        <w:pStyle w:val="2"/>
        <w:spacing w:line="249" w:lineRule="auto"/>
      </w:pPr>
    </w:p>
    <w:p w14:paraId="738ADEF1">
      <w:pPr>
        <w:pStyle w:val="2"/>
        <w:spacing w:line="249" w:lineRule="auto"/>
      </w:pPr>
    </w:p>
    <w:p w14:paraId="46D5F40C">
      <w:pPr>
        <w:pStyle w:val="2"/>
        <w:spacing w:line="249" w:lineRule="auto"/>
      </w:pPr>
    </w:p>
    <w:p w14:paraId="7F801ED0">
      <w:pPr>
        <w:spacing w:before="169" w:line="222" w:lineRule="auto"/>
        <w:ind w:left="3192"/>
        <w:rPr>
          <w:rFonts w:ascii="仿宋" w:hAnsi="仿宋" w:eastAsia="仿宋" w:cs="仿宋"/>
          <w:sz w:val="52"/>
          <w:szCs w:val="52"/>
        </w:rPr>
      </w:pPr>
      <w:r>
        <w:rPr>
          <w:rFonts w:ascii="仿宋" w:hAnsi="仿宋" w:eastAsia="仿宋" w:cs="仿宋"/>
          <w:b/>
          <w:bCs/>
          <w:spacing w:val="-19"/>
          <w:sz w:val="52"/>
          <w:szCs w:val="52"/>
        </w:rPr>
        <w:t>第五部分</w:t>
      </w:r>
    </w:p>
    <w:p w14:paraId="3891D877">
      <w:pPr>
        <w:pStyle w:val="2"/>
        <w:spacing w:line="278" w:lineRule="auto"/>
      </w:pPr>
    </w:p>
    <w:p w14:paraId="154EE00A">
      <w:pPr>
        <w:pStyle w:val="2"/>
        <w:spacing w:line="278" w:lineRule="auto"/>
      </w:pPr>
    </w:p>
    <w:p w14:paraId="230C6303">
      <w:pPr>
        <w:pStyle w:val="2"/>
        <w:spacing w:line="278" w:lineRule="auto"/>
      </w:pPr>
    </w:p>
    <w:p w14:paraId="25E751DB">
      <w:pPr>
        <w:pStyle w:val="2"/>
        <w:spacing w:line="278" w:lineRule="auto"/>
      </w:pPr>
    </w:p>
    <w:p w14:paraId="3B77D578">
      <w:pPr>
        <w:spacing w:before="169" w:line="222" w:lineRule="auto"/>
        <w:ind w:left="3454"/>
        <w:rPr>
          <w:rFonts w:ascii="仿宋" w:hAnsi="仿宋" w:eastAsia="仿宋" w:cs="仿宋"/>
          <w:sz w:val="52"/>
          <w:szCs w:val="52"/>
        </w:rPr>
      </w:pPr>
      <w:r>
        <w:rPr>
          <w:rFonts w:ascii="仿宋" w:hAnsi="仿宋" w:eastAsia="仿宋" w:cs="仿宋"/>
          <w:b/>
          <w:bCs/>
          <w:spacing w:val="-34"/>
          <w:sz w:val="52"/>
          <w:szCs w:val="52"/>
        </w:rPr>
        <w:t>附</w:t>
      </w:r>
      <w:r>
        <w:rPr>
          <w:rFonts w:ascii="仿宋" w:hAnsi="仿宋" w:eastAsia="仿宋" w:cs="仿宋"/>
          <w:spacing w:val="18"/>
          <w:sz w:val="52"/>
          <w:szCs w:val="52"/>
        </w:rPr>
        <w:t xml:space="preserve">  </w:t>
      </w:r>
      <w:r>
        <w:rPr>
          <w:rFonts w:ascii="仿宋" w:hAnsi="仿宋" w:eastAsia="仿宋" w:cs="仿宋"/>
          <w:b/>
          <w:bCs/>
          <w:spacing w:val="-34"/>
          <w:sz w:val="52"/>
          <w:szCs w:val="52"/>
        </w:rPr>
        <w:t>件</w:t>
      </w:r>
    </w:p>
    <w:sectPr>
      <w:footerReference r:id="rId22" w:type="default"/>
      <w:pgSz w:w="11906" w:h="16839"/>
      <w:pgMar w:top="1431" w:right="1785" w:bottom="1197" w:left="1785" w:header="0" w:footer="95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B5219">
    <w:pPr>
      <w:spacing w:line="235" w:lineRule="auto"/>
      <w:ind w:left="4713"/>
      <w:rPr>
        <w:rFonts w:ascii="黑体" w:hAnsi="黑体" w:eastAsia="黑体" w:cs="黑体"/>
        <w:sz w:val="18"/>
        <w:szCs w:val="18"/>
      </w:rPr>
    </w:pPr>
    <w:r>
      <w:rPr>
        <w:rFonts w:ascii="黑体" w:hAnsi="黑体" w:eastAsia="黑体" w:cs="黑体"/>
        <w:spacing w:val="-7"/>
        <w:sz w:val="18"/>
        <w:szCs w:val="18"/>
      </w:rPr>
      <w:t>-</w:t>
    </w:r>
    <w:r>
      <w:rPr>
        <w:rFonts w:ascii="黑体" w:hAnsi="黑体" w:eastAsia="黑体" w:cs="黑体"/>
        <w:spacing w:val="16"/>
        <w:sz w:val="18"/>
        <w:szCs w:val="18"/>
      </w:rPr>
      <w:t xml:space="preserve"> </w:t>
    </w:r>
    <w:r>
      <w:rPr>
        <w:rFonts w:ascii="黑体" w:hAnsi="黑体" w:eastAsia="黑体" w:cs="黑体"/>
        <w:spacing w:val="-7"/>
        <w:sz w:val="18"/>
        <w:szCs w:val="18"/>
      </w:rPr>
      <w:t>1</w:t>
    </w:r>
    <w:r>
      <w:rPr>
        <w:rFonts w:ascii="黑体" w:hAnsi="黑体" w:eastAsia="黑体" w:cs="黑体"/>
        <w:spacing w:val="3"/>
        <w:sz w:val="18"/>
        <w:szCs w:val="18"/>
      </w:rPr>
      <w:t xml:space="preserve"> </w:t>
    </w:r>
    <w:r>
      <w:rPr>
        <w:rFonts w:ascii="黑体" w:hAnsi="黑体" w:eastAsia="黑体" w:cs="黑体"/>
        <w:spacing w:val="-7"/>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8F11">
    <w:pPr>
      <w:spacing w:line="233" w:lineRule="auto"/>
      <w:ind w:left="4519"/>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13</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310A">
    <w:pPr>
      <w:spacing w:line="235" w:lineRule="auto"/>
      <w:ind w:left="4519"/>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14</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47FE">
    <w:pPr>
      <w:spacing w:line="232" w:lineRule="auto"/>
      <w:ind w:left="4518"/>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15</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0499">
    <w:pPr>
      <w:spacing w:line="232" w:lineRule="auto"/>
      <w:ind w:left="4515"/>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16</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EA92">
    <w:pPr>
      <w:spacing w:line="235" w:lineRule="auto"/>
      <w:ind w:left="3887"/>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17</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ED88">
    <w:pPr>
      <w:spacing w:line="233" w:lineRule="auto"/>
      <w:ind w:left="4513"/>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18</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0832">
    <w:pPr>
      <w:spacing w:line="233" w:lineRule="auto"/>
      <w:ind w:left="4512"/>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19</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3960">
    <w:pPr>
      <w:spacing w:line="230" w:lineRule="auto"/>
      <w:ind w:left="4513"/>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20</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A417">
    <w:pPr>
      <w:spacing w:line="235" w:lineRule="auto"/>
      <w:ind w:left="3913"/>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21</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5065E">
    <w:pPr>
      <w:spacing w:line="235" w:lineRule="auto"/>
      <w:ind w:left="4141"/>
      <w:rPr>
        <w:rFonts w:ascii="黑体" w:hAnsi="黑体" w:eastAsia="黑体" w:cs="黑体"/>
        <w:sz w:val="18"/>
        <w:szCs w:val="18"/>
      </w:rPr>
    </w:pPr>
    <w:r>
      <w:rPr>
        <w:rFonts w:ascii="黑体" w:hAnsi="黑体" w:eastAsia="黑体" w:cs="黑体"/>
        <w:spacing w:val="-4"/>
        <w:sz w:val="18"/>
        <w:szCs w:val="18"/>
      </w:rPr>
      <w:t>-</w:t>
    </w:r>
    <w:r>
      <w:rPr>
        <w:rFonts w:ascii="黑体" w:hAnsi="黑体" w:eastAsia="黑体" w:cs="黑体"/>
        <w:spacing w:val="7"/>
        <w:sz w:val="18"/>
        <w:szCs w:val="18"/>
      </w:rPr>
      <w:t xml:space="preserve"> </w:t>
    </w:r>
    <w:r>
      <w:rPr>
        <w:rFonts w:ascii="黑体" w:hAnsi="黑体" w:eastAsia="黑体" w:cs="黑体"/>
        <w:spacing w:val="-4"/>
        <w:sz w:val="18"/>
        <w:szCs w:val="18"/>
      </w:rPr>
      <w:t>2</w:t>
    </w:r>
    <w:r>
      <w:rPr>
        <w:rFonts w:ascii="黑体" w:hAnsi="黑体" w:eastAsia="黑体" w:cs="黑体"/>
        <w:spacing w:val="4"/>
        <w:sz w:val="18"/>
        <w:szCs w:val="18"/>
      </w:rPr>
      <w:t xml:space="preserve"> </w:t>
    </w:r>
    <w:r>
      <w:rPr>
        <w:rFonts w:ascii="黑体" w:hAnsi="黑体" w:eastAsia="黑体" w:cs="黑体"/>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34F4">
    <w:pPr>
      <w:spacing w:line="233" w:lineRule="auto"/>
      <w:ind w:left="4636"/>
      <w:rPr>
        <w:rFonts w:ascii="黑体" w:hAnsi="黑体" w:eastAsia="黑体" w:cs="黑体"/>
        <w:sz w:val="18"/>
        <w:szCs w:val="18"/>
      </w:rPr>
    </w:pPr>
    <w:r>
      <w:rPr>
        <w:rFonts w:ascii="黑体" w:hAnsi="黑体" w:eastAsia="黑体" w:cs="黑体"/>
        <w:spacing w:val="-4"/>
        <w:sz w:val="18"/>
        <w:szCs w:val="18"/>
      </w:rPr>
      <w:t>-</w:t>
    </w:r>
    <w:r>
      <w:rPr>
        <w:rFonts w:ascii="黑体" w:hAnsi="黑体" w:eastAsia="黑体" w:cs="黑体"/>
        <w:spacing w:val="7"/>
        <w:sz w:val="18"/>
        <w:szCs w:val="18"/>
      </w:rPr>
      <w:t xml:space="preserve"> </w:t>
    </w:r>
    <w:r>
      <w:rPr>
        <w:rFonts w:ascii="黑体" w:hAnsi="黑体" w:eastAsia="黑体" w:cs="黑体"/>
        <w:spacing w:val="-4"/>
        <w:sz w:val="18"/>
        <w:szCs w:val="18"/>
      </w:rPr>
      <w:t>3</w:t>
    </w:r>
    <w:r>
      <w:rPr>
        <w:rFonts w:ascii="黑体" w:hAnsi="黑体" w:eastAsia="黑体" w:cs="黑体"/>
        <w:spacing w:val="4"/>
        <w:sz w:val="18"/>
        <w:szCs w:val="18"/>
      </w:rPr>
      <w:t xml:space="preserve"> </w:t>
    </w:r>
    <w:r>
      <w:rPr>
        <w:rFonts w:ascii="黑体" w:hAnsi="黑体" w:eastAsia="黑体" w:cs="黑体"/>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3FB3">
    <w:pPr>
      <w:spacing w:line="235" w:lineRule="auto"/>
      <w:ind w:left="3945"/>
      <w:rPr>
        <w:rFonts w:ascii="黑体" w:hAnsi="黑体" w:eastAsia="黑体" w:cs="黑体"/>
        <w:sz w:val="18"/>
        <w:szCs w:val="18"/>
      </w:rPr>
    </w:pPr>
    <w:r>
      <w:rPr>
        <w:rFonts w:ascii="黑体" w:hAnsi="黑体" w:eastAsia="黑体" w:cs="黑体"/>
        <w:spacing w:val="-4"/>
        <w:sz w:val="18"/>
        <w:szCs w:val="18"/>
      </w:rPr>
      <w:t>-</w:t>
    </w:r>
    <w:r>
      <w:rPr>
        <w:rFonts w:ascii="黑体" w:hAnsi="黑体" w:eastAsia="黑体" w:cs="黑体"/>
        <w:spacing w:val="7"/>
        <w:sz w:val="18"/>
        <w:szCs w:val="18"/>
      </w:rPr>
      <w:t xml:space="preserve"> </w:t>
    </w:r>
    <w:r>
      <w:rPr>
        <w:rFonts w:ascii="黑体" w:hAnsi="黑体" w:eastAsia="黑体" w:cs="黑体"/>
        <w:spacing w:val="-4"/>
        <w:sz w:val="18"/>
        <w:szCs w:val="18"/>
      </w:rPr>
      <w:t>7</w:t>
    </w:r>
    <w:r>
      <w:rPr>
        <w:rFonts w:ascii="黑体" w:hAnsi="黑体" w:eastAsia="黑体" w:cs="黑体"/>
        <w:spacing w:val="4"/>
        <w:sz w:val="18"/>
        <w:szCs w:val="18"/>
      </w:rPr>
      <w:t xml:space="preserve"> </w:t>
    </w:r>
    <w:r>
      <w:rPr>
        <w:rFonts w:ascii="黑体" w:hAnsi="黑体" w:eastAsia="黑体" w:cs="黑体"/>
        <w:spacing w:val="-4"/>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F196">
    <w:pPr>
      <w:pStyle w:val="2"/>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866F">
    <w:pPr>
      <w:spacing w:line="233" w:lineRule="auto"/>
      <w:ind w:left="4564"/>
      <w:rPr>
        <w:rFonts w:ascii="黑体" w:hAnsi="黑体" w:eastAsia="黑体" w:cs="黑体"/>
        <w:sz w:val="18"/>
        <w:szCs w:val="18"/>
      </w:rPr>
    </w:pPr>
    <w:r>
      <w:rPr>
        <w:rFonts w:ascii="黑体" w:hAnsi="黑体" w:eastAsia="黑体" w:cs="黑体"/>
        <w:spacing w:val="-2"/>
        <w:sz w:val="18"/>
        <w:szCs w:val="18"/>
      </w:rPr>
      <w:t>-</w:t>
    </w:r>
    <w:r>
      <w:rPr>
        <w:rFonts w:ascii="黑体" w:hAnsi="黑体" w:eastAsia="黑体" w:cs="黑体"/>
        <w:spacing w:val="2"/>
        <w:sz w:val="18"/>
        <w:szCs w:val="18"/>
      </w:rPr>
      <w:t xml:space="preserve"> </w:t>
    </w:r>
    <w:r>
      <w:rPr>
        <w:rFonts w:ascii="黑体" w:hAnsi="黑体" w:eastAsia="黑体" w:cs="黑体"/>
        <w:spacing w:val="-2"/>
        <w:sz w:val="18"/>
        <w:szCs w:val="18"/>
      </w:rPr>
      <w:t>9</w:t>
    </w:r>
    <w:r>
      <w:rPr>
        <w:rFonts w:ascii="黑体" w:hAnsi="黑体" w:eastAsia="黑体" w:cs="黑体"/>
        <w:spacing w:val="3"/>
        <w:sz w:val="18"/>
        <w:szCs w:val="18"/>
      </w:rPr>
      <w:t xml:space="preserve"> </w:t>
    </w:r>
    <w:r>
      <w:rPr>
        <w:rFonts w:ascii="黑体" w:hAnsi="黑体" w:eastAsia="黑体" w:cs="黑体"/>
        <w:spacing w:val="-2"/>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DC09">
    <w:pPr>
      <w:spacing w:line="230" w:lineRule="auto"/>
      <w:ind w:left="4519"/>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10</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CB01">
    <w:pPr>
      <w:spacing w:line="235" w:lineRule="auto"/>
      <w:ind w:left="4521"/>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11</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E4FED">
    <w:pPr>
      <w:spacing w:line="235" w:lineRule="auto"/>
      <w:ind w:left="4513"/>
      <w:rPr>
        <w:rFonts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12</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5194C"/>
    <w:rsid w:val="01A26771"/>
    <w:rsid w:val="119D0D03"/>
    <w:rsid w:val="18A961DF"/>
    <w:rsid w:val="1FE45DC5"/>
    <w:rsid w:val="2A070FB7"/>
    <w:rsid w:val="2CEF61CA"/>
    <w:rsid w:val="329826C4"/>
    <w:rsid w:val="40C96B6F"/>
    <w:rsid w:val="4267663F"/>
    <w:rsid w:val="4F443F90"/>
    <w:rsid w:val="51275918"/>
    <w:rsid w:val="5AD00DCE"/>
    <w:rsid w:val="5E4A71B8"/>
    <w:rsid w:val="6BA8544F"/>
    <w:rsid w:val="6F810491"/>
    <w:rsid w:val="750A2CD7"/>
    <w:rsid w:val="7A102B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6599</Words>
  <Characters>8022</Characters>
  <TotalTime>79</TotalTime>
  <ScaleCrop>false</ScaleCrop>
  <LinksUpToDate>false</LinksUpToDate>
  <CharactersWithSpaces>9374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2025-11-14T16:25:00Z</dcterms:created>
  <dc:creator>Administrator</dc:creator>
  <cp:lastModifiedBy>天行健</cp:lastModifiedBy>
  <dcterms:modified xsi:type="dcterms:W3CDTF">2025-11-17T07:30:46Z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2025-11-17T08:11:59Z</vt:filetime>
  </property>
  <property fmtid="{D5CDD505-2E9C-101B-9397-08002B2CF9AE}" pid="4" name="KSOTemplateDocerSaveRecord">
    <vt:lpwstr>eyJoZGlkIjoiYjliNjI4MmY2OWQwYzVmY2Q1ZWM4YjVhN2RkZWM1YzgiLCJ1c2VySWQiOiI0MTQ0NjUwMzkifQ==</vt:lpwstr>
  </property>
  <property fmtid="{D5CDD505-2E9C-101B-9397-08002B2CF9AE}" pid="5" name="KSOProductBuildVer">
    <vt:lpwstr>2052-12.1.0.23542</vt:lpwstr>
  </property>
  <property fmtid="{D5CDD505-2E9C-101B-9397-08002B2CF9AE}" pid="6" name="ICV">
    <vt:lpwstr>29F4704C7E244B5FA41632DBE9F1D747_12</vt:lpwstr>
  </property>
</Properties>
</file>