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3" w:rsidRDefault="00422A63"/>
    <w:p w:rsidR="00422A63" w:rsidRDefault="00B54D0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第一部分</w:t>
      </w:r>
    </w:p>
    <w:p w:rsidR="00422A63" w:rsidRDefault="00B54D04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沅江市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基层水管单位</w:t>
      </w:r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422A63" w:rsidRDefault="00422A63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根据湖南省财政厅部门预算公开的相关要求，现将沅江市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基层水管单位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年部门预算编制说明如下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422A63" w:rsidRDefault="00B54D04"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部门基本情况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left="48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（一）职能职责</w:t>
      </w:r>
    </w:p>
    <w:p w:rsidR="00422A63" w:rsidRDefault="00B54D04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本单位固定资产及债务申报，年末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编制年度财政决算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报表及财务状况的说明。</w:t>
      </w:r>
    </w:p>
    <w:p w:rsidR="00422A63" w:rsidRDefault="00B54D04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本单位各项工作的正常运转，保证资金及时拨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付到位，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并监督检查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单位收支执行情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况。</w:t>
      </w:r>
    </w:p>
    <w:p w:rsidR="00422A63" w:rsidRDefault="00B54D04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）指导和监督本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会计核算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监督和规范会计行为。</w:t>
      </w:r>
    </w:p>
    <w:p w:rsidR="00422A63" w:rsidRDefault="00B54D04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）负责全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财务管理工作的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绩效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考核评比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）承办沅江市财政局交办的其他事项。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机构设置</w:t>
      </w:r>
      <w:r>
        <w:rPr>
          <w:rFonts w:ascii="宋体" w:eastAsia="仿宋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422A63" w:rsidRDefault="00B54D04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根据编委核定，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基层水管站共设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事业单</w:t>
      </w:r>
      <w:r>
        <w:rPr>
          <w:rFonts w:ascii="仿宋" w:eastAsia="仿宋" w:hAnsi="仿宋" w:cs="宋体" w:hint="eastAsia"/>
          <w:kern w:val="0"/>
          <w:sz w:val="32"/>
          <w:szCs w:val="32"/>
        </w:rPr>
        <w:t>位</w:t>
      </w:r>
      <w:r>
        <w:rPr>
          <w:rFonts w:ascii="宋体" w:eastAsia="仿宋" w:hAnsi="宋体" w:cs="宋体" w:hint="eastAsia"/>
          <w:kern w:val="0"/>
          <w:sz w:val="32"/>
          <w:szCs w:val="32"/>
          <w:u w:val="single"/>
        </w:rPr>
        <w:t>14</w:t>
      </w:r>
      <w:r>
        <w:rPr>
          <w:rFonts w:ascii="仿宋" w:eastAsia="仿宋" w:hAnsi="仿宋" w:cs="宋体" w:hint="eastAsia"/>
          <w:kern w:val="0"/>
          <w:sz w:val="32"/>
          <w:szCs w:val="32"/>
        </w:rPr>
        <w:t>个，全部纳入</w:t>
      </w:r>
      <w:r>
        <w:rPr>
          <w:rFonts w:ascii="仿宋" w:eastAsia="仿宋" w:hAnsi="仿宋" w:cs="宋体" w:hint="eastAsia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年部门预算编制范围。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其</w:t>
      </w:r>
      <w:r>
        <w:rPr>
          <w:rFonts w:ascii="仿宋" w:eastAsia="仿宋" w:hAnsi="仿宋" w:cs="宋体" w:hint="eastAsia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kern w:val="0"/>
          <w:sz w:val="32"/>
          <w:szCs w:val="32"/>
        </w:rPr>
        <w:t>个事业单位分别为：城区水利事务中心、胭脂湖水利事务中心、南嘴水利事务中心、新湾水利事务中心、草尾水利事务中心、四季红水利事务中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心、阳罗水利事务中心、黄茅洲水利事务中心、南大水利事务中心、漉湖水利事务中心、南洞庭水利事务中心、共华水利事务中心、泗湖山水利事务中心、茶盘洲水利事务中心。</w:t>
      </w:r>
      <w:r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:rsidR="00422A63" w:rsidRDefault="00B54D04">
      <w:pPr>
        <w:widowControl/>
        <w:spacing w:line="520" w:lineRule="atLeast"/>
        <w:ind w:firstLineChars="200" w:firstLine="643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部门预算人员构成</w:t>
      </w:r>
    </w:p>
    <w:p w:rsidR="00422A63" w:rsidRDefault="00B54D04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截止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月（预算编制时间），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基层水管站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纳入部门预算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编制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872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其中：实有在职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185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人，离退休人员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687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其他人员（分流）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700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人，遗属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139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人。</w:t>
      </w:r>
    </w:p>
    <w:p w:rsidR="00422A63" w:rsidRDefault="00422A63">
      <w:pPr>
        <w:widowControl/>
        <w:spacing w:line="520" w:lineRule="atLeast"/>
        <w:ind w:left="48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年收支预算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（一）收入预算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：包括一般公共预算、政府性基金等财政拨款收入。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年单位预算收入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3541.82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万元，其中：一般公共预算拨款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3541.82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万元，纳入公共预算管理的非税拨款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上级补助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万元，事业单位经营收入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万元，其他收入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万元。收入较去年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减少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1231.094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698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万元专项纳入了水利局机关预算，部分基层单位编制人员已纳入局机关编制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（二）支出预算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年单位预算支出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3541.82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、按支出项目类别分：</w:t>
      </w:r>
    </w:p>
    <w:p w:rsidR="00422A63" w:rsidRDefault="00B54D04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基本支出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3541.82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万元，分别为：人员经费支出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3356.82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万元，公用经费支出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万元，主要是保障单位机构正常运转、完成日常工作任务而发生的各项支出，包括用于基本工资、津贴补贴等人员经费以及办公费、印刷费、水电费、办公设备购置等日常公用经费。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、按支出功能分类：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2010301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行政运行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3381.39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01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住房公积金支出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160.43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、按支出经济分类股目：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工资福利支出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2619.09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商品和服务支出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422A63" w:rsidRDefault="00B54D04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对个人和家庭的补助支出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737.73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422A63" w:rsidRDefault="00B54D04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年全年收支预算平衡。</w:t>
      </w:r>
    </w:p>
    <w:p w:rsidR="00422A63" w:rsidRDefault="00B54D04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其他重要事项</w:t>
      </w:r>
    </w:p>
    <w:p w:rsidR="00422A63" w:rsidRDefault="00B54D04">
      <w:pPr>
        <w:numPr>
          <w:ilvl w:val="0"/>
          <w:numId w:val="3"/>
        </w:numPr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运行经费执行情况</w:t>
      </w:r>
    </w:p>
    <w:p w:rsidR="00422A63" w:rsidRDefault="00B54D04">
      <w:pPr>
        <w:ind w:firstLine="600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年单位的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运行经费一般公共预算拨款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3541.82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减少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1231.094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26.35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减少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原因为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年部分原属基层水管单位编制的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人员纳入了水利局机关编制；原属基层水管站的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698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万元的单位专项纳入了水利局机关核算。</w:t>
      </w:r>
    </w:p>
    <w:p w:rsidR="00422A63" w:rsidRDefault="00B54D04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hint="eastAsia"/>
          <w:color w:val="333333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（二）“三公”经费情况</w:t>
      </w:r>
    </w:p>
    <w:p w:rsidR="00422A63" w:rsidRDefault="00B54D04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“三公”经费财政拨款预算数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15.5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万元，其中：公务接待费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15.5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万元，公务用车购置费用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万元，公务用车运行维护费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0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422A63" w:rsidRDefault="00B54D04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（三）一般性支出情况：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年水利工程单位会议费预算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万元，主要用于本单位防汛工作会议、项目招标、评审会议等；差旅费预算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万元，主要用于防汛检查、项目督查、安全生产工作及水政行政执法工作等；办公费预算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万元用于干职工日常办公用品所需经费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;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维修（护）费预算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万元用于本单位日常水电维修等。</w:t>
      </w:r>
    </w:p>
    <w:p w:rsidR="00422A63" w:rsidRDefault="00422A63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22A63" w:rsidRDefault="00B54D04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）政府采购情况</w:t>
      </w:r>
    </w:p>
    <w:p w:rsidR="00422A63" w:rsidRDefault="00B54D04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安排政府采购预算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万元，使用采购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万元，主要用于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防汛砂石的调运和采购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等。</w:t>
      </w:r>
    </w:p>
    <w:p w:rsidR="00422A63" w:rsidRDefault="00B54D04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）国有资产占用使用情况</w:t>
      </w:r>
    </w:p>
    <w:p w:rsidR="00422A63" w:rsidRDefault="00B54D04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截止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基层水管单位资产占用使用情况通用设备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33.95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万元；专用设备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8.09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万元；家具用具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25.06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422A63" w:rsidRDefault="00B54D04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）预算绩效评价情况</w:t>
      </w:r>
    </w:p>
    <w:p w:rsidR="00422A63" w:rsidRDefault="00B54D04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年度，本部门整体支出和项目支出实行绩效目标管理，纳入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年部门整体支出绩效目标的金额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3541.82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万元，其中，基本支出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3541.82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万元，项目支出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预算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在水利局机关体现，具体绩效目标详见报表。</w:t>
      </w:r>
    </w:p>
    <w:p w:rsidR="00422A63" w:rsidRDefault="00422A63">
      <w:pPr>
        <w:widowControl/>
        <w:shd w:val="clear" w:color="auto" w:fill="FFFFFF"/>
        <w:spacing w:line="524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22A63" w:rsidRDefault="00B54D04">
      <w:pPr>
        <w:widowControl/>
        <w:ind w:firstLineChars="200" w:firstLine="643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ascii="宋体" w:hAnsi="宋体" w:cs="Arial" w:hint="eastAsia"/>
          <w:kern w:val="0"/>
          <w:sz w:val="28"/>
          <w:szCs w:val="28"/>
        </w:rPr>
        <w:t> </w:t>
      </w:r>
    </w:p>
    <w:p w:rsidR="00422A63" w:rsidRDefault="00B54D04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kern w:val="0"/>
          <w:sz w:val="28"/>
          <w:szCs w:val="28"/>
        </w:rPr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 </w:t>
      </w:r>
    </w:p>
    <w:p w:rsidR="00422A63" w:rsidRDefault="00B54D04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公出国（境）费反映单位公务出国（境）的国际旅费、国外城市间交通费、食宿费等支出。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 </w:t>
      </w:r>
    </w:p>
    <w:p w:rsidR="00422A63" w:rsidRDefault="00422A6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22A63" w:rsidRDefault="00422A6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22A63" w:rsidRDefault="00422A63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422A63" w:rsidRDefault="00422A63">
      <w:pPr>
        <w:rPr>
          <w:b/>
          <w:bCs/>
          <w:sz w:val="36"/>
          <w:szCs w:val="36"/>
        </w:rPr>
      </w:pPr>
    </w:p>
    <w:sectPr w:rsidR="0042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  <w:pPr>
        <w:ind w:left="-1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Tk5NjQ3MWU4ZDJiODY2ZDFhYTY0OGY5YWI4YTkifQ=="/>
  </w:docVars>
  <w:rsids>
    <w:rsidRoot w:val="00D964EC"/>
    <w:rsid w:val="00145B99"/>
    <w:rsid w:val="00263E2E"/>
    <w:rsid w:val="003B4D05"/>
    <w:rsid w:val="00422A63"/>
    <w:rsid w:val="00716A0A"/>
    <w:rsid w:val="007468BC"/>
    <w:rsid w:val="00B54D04"/>
    <w:rsid w:val="00CB0E7A"/>
    <w:rsid w:val="00D60A6D"/>
    <w:rsid w:val="00D964EC"/>
    <w:rsid w:val="00F7408E"/>
    <w:rsid w:val="06FB188B"/>
    <w:rsid w:val="07B65974"/>
    <w:rsid w:val="09604D6B"/>
    <w:rsid w:val="0EB06939"/>
    <w:rsid w:val="15F06F3B"/>
    <w:rsid w:val="1E4507E5"/>
    <w:rsid w:val="33E8668A"/>
    <w:rsid w:val="35907214"/>
    <w:rsid w:val="420F0F80"/>
    <w:rsid w:val="425F737A"/>
    <w:rsid w:val="436C043F"/>
    <w:rsid w:val="43E31EC5"/>
    <w:rsid w:val="4547389B"/>
    <w:rsid w:val="481E247F"/>
    <w:rsid w:val="48DD2D62"/>
    <w:rsid w:val="4A5506F8"/>
    <w:rsid w:val="4AED6000"/>
    <w:rsid w:val="4E9E3270"/>
    <w:rsid w:val="54465CE7"/>
    <w:rsid w:val="55720091"/>
    <w:rsid w:val="606A0F38"/>
    <w:rsid w:val="68AE7B23"/>
    <w:rsid w:val="70D8462E"/>
    <w:rsid w:val="71B466B3"/>
    <w:rsid w:val="73A162D1"/>
    <w:rsid w:val="75154461"/>
    <w:rsid w:val="7B3D1A3A"/>
    <w:rsid w:val="7F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314</Words>
  <Characters>1794</Characters>
  <Application>Microsoft Office Word</Application>
  <DocSecurity>0</DocSecurity>
  <Lines>14</Lines>
  <Paragraphs>4</Paragraphs>
  <ScaleCrop>false</ScaleCrop>
  <Company>微软中国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8</cp:revision>
  <dcterms:created xsi:type="dcterms:W3CDTF">2020-02-10T07:55:00Z</dcterms:created>
  <dcterms:modified xsi:type="dcterms:W3CDTF">2025-10-31T12:16:00Z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D27B9B23BA394E32803B9465963B6ACE</vt:lpwstr>
  </property>
</Properties>
</file>