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沅江市</w:t>
      </w:r>
      <w:r>
        <w:rPr>
          <w:rFonts w:hint="eastAsia" w:ascii="方正小标宋简体" w:hAnsi="方正小标宋简体" w:eastAsia="方正小标宋简体" w:cs="方正小标宋简体"/>
          <w:sz w:val="44"/>
          <w:szCs w:val="44"/>
          <w:lang w:val="en-US" w:eastAsia="zh-CN"/>
        </w:rPr>
        <w:t>数据局（沅江市</w:t>
      </w:r>
      <w:r>
        <w:rPr>
          <w:rFonts w:hint="eastAsia" w:ascii="方正小标宋简体" w:hAnsi="方正小标宋简体" w:eastAsia="方正小标宋简体" w:cs="方正小标宋简体"/>
          <w:sz w:val="44"/>
          <w:szCs w:val="44"/>
        </w:rPr>
        <w:t>行政审批服务局</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年度整体支出绩效评价报告</w:t>
      </w:r>
    </w:p>
    <w:p>
      <w:pPr>
        <w:adjustRightInd/>
        <w:snapToGrid/>
        <w:spacing w:after="0" w:line="560" w:lineRule="exact"/>
        <w:ind w:firstLine="640"/>
        <w:jc w:val="both"/>
        <w:rPr>
          <w:rFonts w:hint="eastAsia" w:ascii="黑体"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Times New Roman" w:hAnsi="Times New Roman" w:eastAsia="宋体" w:cs="Times New Roman"/>
          <w:sz w:val="21"/>
          <w:szCs w:val="21"/>
        </w:rPr>
      </w:pPr>
      <w:r>
        <w:rPr>
          <w:rFonts w:hint="eastAsia" w:ascii="黑体" w:hAnsi="黑体" w:eastAsia="黑体" w:cs="Times New Roman"/>
          <w:sz w:val="32"/>
          <w:szCs w:val="32"/>
        </w:rPr>
        <w:t>一、部门基本情况</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21"/>
          <w:szCs w:val="21"/>
        </w:rPr>
      </w:pPr>
      <w:r>
        <w:rPr>
          <w:rFonts w:hint="eastAsia" w:ascii="华文楷体" w:hAnsi="华文楷体" w:eastAsia="华文楷体" w:cs="华文楷体"/>
          <w:sz w:val="32"/>
          <w:szCs w:val="32"/>
        </w:rPr>
        <w:t>（一）机构设置情况</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仿宋_GB2312" w:hAnsi="仿宋_GB2312" w:eastAsia="仿宋_GB2312" w:cs="仿宋_GB2312"/>
          <w:sz w:val="21"/>
          <w:szCs w:val="21"/>
        </w:rPr>
      </w:pPr>
      <w:r>
        <w:rPr>
          <w:rFonts w:hint="eastAsia" w:ascii="仿宋_GB2312" w:hAnsi="仿宋_GB2312" w:eastAsia="仿宋_GB2312" w:cs="仿宋_GB2312"/>
          <w:sz w:val="32"/>
          <w:szCs w:val="32"/>
        </w:rPr>
        <w:t>沅江市</w:t>
      </w:r>
      <w:r>
        <w:rPr>
          <w:rFonts w:hint="eastAsia" w:ascii="仿宋_GB2312" w:hAnsi="仿宋_GB2312" w:eastAsia="仿宋_GB2312" w:cs="仿宋_GB2312"/>
          <w:sz w:val="32"/>
          <w:szCs w:val="32"/>
          <w:lang w:val="en-US" w:eastAsia="zh-CN"/>
        </w:rPr>
        <w:t>数据局（沅江市行政</w:t>
      </w:r>
      <w:r>
        <w:rPr>
          <w:rFonts w:hint="eastAsia" w:ascii="仿宋_GB2312" w:hAnsi="仿宋_GB2312" w:eastAsia="仿宋_GB2312" w:cs="仿宋_GB2312"/>
          <w:sz w:val="32"/>
          <w:szCs w:val="32"/>
        </w:rPr>
        <w:t>审批服务局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成立于20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月，根据编委核定，我局内设综合股、</w:t>
      </w:r>
      <w:r>
        <w:rPr>
          <w:rFonts w:hint="eastAsia" w:ascii="仿宋_GB2312" w:hAnsi="仿宋_GB2312" w:eastAsia="仿宋_GB2312" w:cs="仿宋_GB2312"/>
          <w:sz w:val="32"/>
          <w:szCs w:val="32"/>
          <w:lang w:val="en-US" w:eastAsia="zh-CN"/>
        </w:rPr>
        <w:t>数字规划建设股、数据资源应用股、数字政务服务股、</w:t>
      </w:r>
      <w:r>
        <w:rPr>
          <w:rFonts w:hint="eastAsia" w:ascii="仿宋_GB2312" w:hAnsi="仿宋_GB2312" w:eastAsia="仿宋_GB2312" w:cs="仿宋_GB2312"/>
          <w:sz w:val="32"/>
          <w:szCs w:val="32"/>
        </w:rPr>
        <w:t>行政审批改革股、</w:t>
      </w:r>
      <w:r>
        <w:rPr>
          <w:rFonts w:hint="eastAsia" w:ascii="仿宋_GB2312" w:hAnsi="仿宋_GB2312" w:eastAsia="仿宋_GB2312" w:cs="仿宋_GB2312"/>
          <w:sz w:val="32"/>
          <w:szCs w:val="32"/>
          <w:lang w:val="en-US" w:eastAsia="zh-CN"/>
        </w:rPr>
        <w:t>行政效能管理股</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w:t>
      </w:r>
      <w:bookmarkStart w:id="0" w:name="_GoBack"/>
      <w:bookmarkEnd w:id="0"/>
      <w:r>
        <w:rPr>
          <w:rFonts w:hint="eastAsia" w:ascii="仿宋_GB2312" w:hAnsi="仿宋_GB2312" w:eastAsia="仿宋_GB2312" w:cs="仿宋_GB2312"/>
          <w:sz w:val="32"/>
          <w:szCs w:val="32"/>
        </w:rPr>
        <w:t>股室，所属正股级事业单位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个（沅江市政务服务中心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沅江市数据资源服务中心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除数据资源服务中心纳入2024年政府办部门预算编制外，全部</w:t>
      </w:r>
      <w:r>
        <w:rPr>
          <w:rFonts w:hint="eastAsia" w:ascii="仿宋_GB2312" w:hAnsi="仿宋_GB2312" w:eastAsia="仿宋_GB2312" w:cs="仿宋_GB2312"/>
          <w:sz w:val="32"/>
          <w:szCs w:val="32"/>
        </w:rPr>
        <w:t>纳入202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年部门预算编制范围。 </w:t>
      </w:r>
    </w:p>
    <w:p>
      <w:pPr>
        <w:keepNext w:val="0"/>
        <w:keepLines w:val="0"/>
        <w:pageBreakBefore w:val="0"/>
        <w:kinsoku/>
        <w:wordWrap/>
        <w:overflowPunct/>
        <w:topLinePunct w:val="0"/>
        <w:autoSpaceDE/>
        <w:autoSpaceDN/>
        <w:bidi w:val="0"/>
        <w:adjustRightInd/>
        <w:snapToGrid/>
        <w:spacing w:after="0" w:line="560" w:lineRule="exact"/>
        <w:ind w:firstLine="643"/>
        <w:jc w:val="both"/>
        <w:textAlignment w:val="auto"/>
        <w:rPr>
          <w:rFonts w:ascii="华文楷体" w:hAnsi="华文楷体" w:eastAsia="华文楷体" w:cs="华文楷体"/>
          <w:sz w:val="32"/>
          <w:szCs w:val="32"/>
        </w:rPr>
      </w:pPr>
      <w:r>
        <w:rPr>
          <w:rFonts w:hint="eastAsia" w:ascii="华文楷体" w:hAnsi="华文楷体" w:eastAsia="华文楷体" w:cs="华文楷体"/>
          <w:sz w:val="32"/>
          <w:szCs w:val="32"/>
        </w:rPr>
        <w:t>（二）人员情况</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仿宋_GB2312" w:hAnsi="仿宋_GB2312" w:eastAsia="仿宋_GB2312" w:cs="仿宋_GB2312"/>
          <w:sz w:val="21"/>
          <w:szCs w:val="21"/>
        </w:rPr>
      </w:pPr>
      <w:r>
        <w:rPr>
          <w:rFonts w:hint="eastAsia" w:ascii="仿宋_GB2312" w:hAnsi="仿宋_GB2312" w:eastAsia="仿宋_GB2312" w:cs="仿宋_GB2312"/>
          <w:sz w:val="32"/>
          <w:szCs w:val="32"/>
          <w:shd w:val="clear" w:color="auto" w:fill="FFFFFF"/>
        </w:rPr>
        <w:t>我局纳入部门预算编制17人。其中：实有在职人员1</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人，离退休人员</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人，遗属０人。</w:t>
      </w:r>
    </w:p>
    <w:p>
      <w:pPr>
        <w:keepNext w:val="0"/>
        <w:keepLines w:val="0"/>
        <w:pageBreakBefore w:val="0"/>
        <w:kinsoku/>
        <w:wordWrap/>
        <w:overflowPunct/>
        <w:topLinePunct w:val="0"/>
        <w:autoSpaceDE/>
        <w:autoSpaceDN/>
        <w:bidi w:val="0"/>
        <w:adjustRightInd/>
        <w:snapToGrid/>
        <w:spacing w:after="0" w:line="560" w:lineRule="exact"/>
        <w:ind w:firstLine="480"/>
        <w:jc w:val="both"/>
        <w:textAlignment w:val="auto"/>
        <w:rPr>
          <w:rFonts w:ascii="华文楷体" w:hAnsi="华文楷体" w:eastAsia="华文楷体" w:cs="华文楷体"/>
          <w:sz w:val="21"/>
          <w:szCs w:val="21"/>
        </w:rPr>
      </w:pPr>
      <w:r>
        <w:rPr>
          <w:rFonts w:hint="eastAsia" w:ascii="华文楷体" w:hAnsi="华文楷体" w:eastAsia="华文楷体" w:cs="华文楷体"/>
          <w:sz w:val="32"/>
          <w:szCs w:val="32"/>
        </w:rPr>
        <w:t>（三）主要工作职责</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仿宋_GB2312" w:hAnsi="仿宋_GB2312" w:eastAsia="仿宋_GB2312" w:cs="仿宋_GB2312"/>
          <w:sz w:val="21"/>
          <w:szCs w:val="21"/>
        </w:rPr>
      </w:pPr>
      <w:r>
        <w:rPr>
          <w:rFonts w:hint="eastAsia" w:ascii="仿宋_GB2312" w:hAnsi="仿宋_GB2312" w:eastAsia="仿宋_GB2312" w:cs="仿宋_GB2312"/>
          <w:sz w:val="32"/>
          <w:szCs w:val="32"/>
        </w:rPr>
        <w:t>贯彻落实党中央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省、益阳和沅江市委、市政府</w:t>
      </w:r>
      <w:r>
        <w:rPr>
          <w:rFonts w:hint="eastAsia" w:ascii="仿宋_GB2312" w:hAnsi="仿宋_GB2312" w:eastAsia="仿宋_GB2312" w:cs="仿宋_GB2312"/>
          <w:sz w:val="32"/>
          <w:szCs w:val="32"/>
        </w:rPr>
        <w:t>关于行政审批制度改革、</w:t>
      </w:r>
      <w:r>
        <w:rPr>
          <w:rFonts w:hint="eastAsia" w:ascii="仿宋_GB2312" w:hAnsi="仿宋_GB2312" w:eastAsia="仿宋_GB2312" w:cs="仿宋_GB2312"/>
          <w:sz w:val="32"/>
          <w:szCs w:val="32"/>
          <w:lang w:val="en-US" w:eastAsia="zh-CN"/>
        </w:rPr>
        <w:t>数字</w:t>
      </w:r>
      <w:r>
        <w:rPr>
          <w:rFonts w:hint="eastAsia" w:ascii="仿宋_GB2312" w:hAnsi="仿宋_GB2312" w:eastAsia="仿宋_GB2312" w:cs="仿宋_GB2312"/>
          <w:sz w:val="32"/>
          <w:szCs w:val="32"/>
        </w:rPr>
        <w:t>政务管理服务、智慧城市建设</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数据资源管理工作的方针政策和决策部署</w:t>
      </w:r>
      <w:r>
        <w:rPr>
          <w:rFonts w:hint="eastAsia" w:ascii="仿宋_GB2312" w:hAnsi="仿宋_GB2312" w:eastAsia="仿宋_GB2312" w:cs="仿宋_GB2312"/>
          <w:sz w:val="32"/>
          <w:szCs w:val="32"/>
          <w:lang w:eastAsia="zh-CN"/>
        </w:rPr>
        <w:t>。</w:t>
      </w:r>
      <w:r>
        <w:rPr>
          <w:rFonts w:hint="eastAsia" w:ascii="Times New Roman" w:hAnsi="Times New Roman" w:eastAsia="仿宋_GB2312"/>
          <w:color w:val="auto"/>
          <w:sz w:val="32"/>
          <w:szCs w:val="32"/>
          <w:u w:val="none"/>
        </w:rPr>
        <w:t>以促进数据合规高效流通使用、赋能实体经济为主线，以数据要素产权、流通、分配、治理为重点，构建适应数据特征、符合数字经济发展规律、保障数据安全、彰显创新引领的数据制度。打通数据流通使用的堵点难点，充分挖掘数据要素潜能，以数字化驱动生产生活和社会治理方式变革。推动做强做大数字经济，推进数据基础设施建设高质量发展，打造数字产业集群，为经济社会发展提供新动能</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Times New Roman" w:hAnsi="Times New Roman" w:eastAsia="宋体" w:cs="Times New Roman"/>
          <w:sz w:val="21"/>
          <w:szCs w:val="21"/>
        </w:rPr>
      </w:pPr>
      <w:r>
        <w:rPr>
          <w:rFonts w:hint="eastAsia" w:ascii="黑体" w:hAnsi="黑体" w:eastAsia="黑体" w:cs="Times New Roman"/>
          <w:sz w:val="32"/>
          <w:szCs w:val="32"/>
        </w:rPr>
        <w:t>二、部门整体支出使用情况</w:t>
      </w:r>
    </w:p>
    <w:p>
      <w:pPr>
        <w:keepNext w:val="0"/>
        <w:keepLines w:val="0"/>
        <w:pageBreakBefore w:val="0"/>
        <w:kinsoku/>
        <w:wordWrap/>
        <w:overflowPunct/>
        <w:topLinePunct w:val="0"/>
        <w:autoSpaceDE/>
        <w:autoSpaceDN/>
        <w:bidi w:val="0"/>
        <w:adjustRightInd/>
        <w:snapToGrid/>
        <w:spacing w:after="0" w:line="560" w:lineRule="exact"/>
        <w:ind w:firstLine="643"/>
        <w:jc w:val="both"/>
        <w:textAlignment w:val="auto"/>
        <w:rPr>
          <w:rFonts w:ascii="华文楷体" w:hAnsi="华文楷体" w:eastAsia="华文楷体" w:cs="华文楷体"/>
          <w:sz w:val="21"/>
          <w:szCs w:val="21"/>
        </w:rPr>
      </w:pPr>
      <w:r>
        <w:rPr>
          <w:rFonts w:hint="eastAsia" w:ascii="华文楷体" w:hAnsi="华文楷体" w:eastAsia="华文楷体" w:cs="华文楷体"/>
          <w:sz w:val="32"/>
          <w:szCs w:val="32"/>
        </w:rPr>
        <w:t>（一）基本支出</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32"/>
        </w:rPr>
        <w:t>1.基本支出的主要用途范围及资金的管理情况。202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年度一般公共预算财政拨款基本</w:t>
      </w:r>
      <w:r>
        <w:rPr>
          <w:rFonts w:hint="eastAsia" w:ascii="Times New Roman" w:hAnsi="Times New Roman" w:eastAsia="仿宋_GB2312"/>
          <w:b w:val="0"/>
          <w:bCs w:val="0"/>
          <w:color w:val="auto"/>
          <w:sz w:val="32"/>
          <w:szCs w:val="32"/>
          <w:u w:val="none"/>
        </w:rPr>
        <w:t>支出</w:t>
      </w:r>
      <w:r>
        <w:rPr>
          <w:rFonts w:hint="eastAsia" w:ascii="仿宋_GB2312" w:hAnsi="仿宋_GB2312" w:eastAsia="仿宋_GB2312" w:cs="仿宋_GB2312"/>
          <w:b w:val="0"/>
          <w:bCs w:val="0"/>
          <w:color w:val="auto"/>
          <w:sz w:val="32"/>
          <w:szCs w:val="32"/>
          <w:u w:val="none"/>
          <w:lang w:val="en-US" w:eastAsia="zh-CN"/>
        </w:rPr>
        <w:t>215.09</w:t>
      </w:r>
      <w:r>
        <w:rPr>
          <w:rFonts w:hint="eastAsia" w:ascii="仿宋_GB2312" w:hAnsi="仿宋_GB2312" w:eastAsia="仿宋_GB2312" w:cs="仿宋_GB2312"/>
          <w:b w:val="0"/>
          <w:bCs w:val="0"/>
          <w:color w:val="auto"/>
          <w:sz w:val="32"/>
          <w:szCs w:val="32"/>
          <w:u w:val="none"/>
        </w:rPr>
        <w:t>万</w:t>
      </w:r>
      <w:r>
        <w:rPr>
          <w:rFonts w:hint="eastAsia" w:ascii="Times New Roman" w:hAnsi="Times New Roman" w:eastAsia="仿宋_GB2312"/>
          <w:b w:val="0"/>
          <w:bCs w:val="0"/>
          <w:color w:val="auto"/>
          <w:sz w:val="32"/>
          <w:szCs w:val="32"/>
          <w:u w:val="none"/>
        </w:rPr>
        <w:t>元，其中工资福利</w:t>
      </w:r>
      <w:r>
        <w:rPr>
          <w:rFonts w:hint="eastAsia" w:ascii="仿宋_GB2312" w:hAnsi="仿宋_GB2312" w:eastAsia="仿宋_GB2312" w:cs="仿宋_GB2312"/>
          <w:b w:val="0"/>
          <w:bCs w:val="0"/>
          <w:color w:val="auto"/>
          <w:sz w:val="32"/>
          <w:szCs w:val="32"/>
          <w:u w:val="none"/>
          <w:lang w:val="en-US" w:eastAsia="zh-CN"/>
        </w:rPr>
        <w:t>支出183.84万元，主要包括：基本工资、津贴补贴、奖金、绩效工资、机关事业单位基本养老保险缴费、职工基本医疗保险缴费、其他社会保障缴费、住房公积金等。商品和服务支出31.25万元，主要包括：办公费、印刷费、邮电费、差旅费、维修（护）费、培训费、公务接待费、劳务费、工会经费、其他交通费用、其他商品和服务支出。</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2.年初总预算支出情况。2024年年初预算526.54万元，其中人员支出164.21万元，公用经费6.93万元，项目支出355.4万元。</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Times New Roman" w:hAnsi="Times New Roman" w:eastAsia="仿宋_GB2312"/>
          <w:b w:val="0"/>
          <w:bCs w:val="0"/>
          <w:color w:val="auto"/>
          <w:sz w:val="32"/>
          <w:szCs w:val="32"/>
          <w:u w:val="none"/>
        </w:rPr>
        <w:t>3.本年财政拨款预算</w:t>
      </w:r>
      <w:r>
        <w:rPr>
          <w:rFonts w:hint="eastAsia" w:ascii="仿宋_GB2312" w:hAnsi="仿宋_GB2312" w:eastAsia="仿宋_GB2312" w:cs="仿宋_GB2312"/>
          <w:b w:val="0"/>
          <w:bCs w:val="0"/>
          <w:color w:val="auto"/>
          <w:sz w:val="32"/>
          <w:szCs w:val="32"/>
          <w:u w:val="none"/>
          <w:lang w:val="en-US" w:eastAsia="zh-CN"/>
        </w:rPr>
        <w:t>追加及年度可用财政拨款预算指标情况。2024年年中财政财政拨款预算追加1127.66万元，主要包括窗口工作人员餐补105.29万元、政务服务大厅免费邮寄费15.58万元、智慧政务建设项目46万元、瑞丰国际商贸城第五个年度租金784.44万元、大数据中心预拔电费25万元、补缴瑞丰市场物业费63.24 万元、补缴地下停车位租赁43.8万元、深化“放管服”改革工作奖励资金3万元，省大抓落实真抓实干奖励经费30万元、文明创建经费0.5万元等费用，上年年末结转资金3.43万元。</w:t>
      </w:r>
    </w:p>
    <w:p>
      <w:pPr>
        <w:keepNext w:val="0"/>
        <w:keepLines w:val="0"/>
        <w:pageBreakBefore w:val="0"/>
        <w:kinsoku/>
        <w:wordWrap/>
        <w:overflowPunct/>
        <w:topLinePunct w:val="0"/>
        <w:autoSpaceDE/>
        <w:autoSpaceDN/>
        <w:bidi w:val="0"/>
        <w:adjustRightInd/>
        <w:snapToGrid/>
        <w:spacing w:after="0"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4.年度预算收入决算情况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2024年本</w:t>
      </w:r>
      <w:r>
        <w:rPr>
          <w:rFonts w:hint="eastAsia" w:ascii="仿宋_GB2312" w:hAnsi="仿宋_GB2312" w:eastAsia="仿宋_GB2312" w:cs="仿宋_GB2312"/>
          <w:sz w:val="32"/>
          <w:szCs w:val="32"/>
        </w:rPr>
        <w:t>年收入决算数</w:t>
      </w:r>
      <w:r>
        <w:rPr>
          <w:rFonts w:hint="eastAsia" w:ascii="仿宋_GB2312" w:hAnsi="仿宋_GB2312" w:eastAsia="仿宋_GB2312" w:cs="仿宋_GB2312"/>
          <w:sz w:val="32"/>
          <w:szCs w:val="32"/>
          <w:lang w:val="en-US" w:eastAsia="zh-CN"/>
        </w:rPr>
        <w:t>1654.2</w:t>
      </w:r>
      <w:r>
        <w:rPr>
          <w:rFonts w:hint="eastAsia" w:ascii="仿宋_GB2312" w:hAnsi="仿宋_GB2312" w:eastAsia="仿宋_GB2312" w:cs="仿宋_GB2312"/>
          <w:sz w:val="32"/>
          <w:szCs w:val="32"/>
        </w:rPr>
        <w:t>万元。其中财政拨款预算收入</w:t>
      </w:r>
      <w:r>
        <w:rPr>
          <w:rFonts w:hint="eastAsia" w:ascii="仿宋_GB2312" w:hAnsi="仿宋_GB2312" w:eastAsia="仿宋_GB2312" w:cs="仿宋_GB2312"/>
          <w:sz w:val="32"/>
          <w:szCs w:val="32"/>
          <w:lang w:val="en-US" w:eastAsia="zh-CN"/>
        </w:rPr>
        <w:t>1654.2</w:t>
      </w:r>
      <w:r>
        <w:rPr>
          <w:rFonts w:hint="eastAsia" w:ascii="仿宋_GB2312" w:hAnsi="仿宋_GB2312" w:eastAsia="仿宋_GB2312" w:cs="仿宋_GB2312"/>
          <w:sz w:val="32"/>
          <w:szCs w:val="32"/>
        </w:rPr>
        <w:t>万元，其他预算收入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after="0"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5.年度预算支出决算及结余情况。</w:t>
      </w:r>
      <w:r>
        <w:rPr>
          <w:rFonts w:hint="eastAsia" w:ascii="仿宋_GB2312" w:hAnsi="仿宋_GB2312" w:eastAsia="仿宋_GB2312" w:cs="仿宋_GB2312"/>
          <w:sz w:val="32"/>
          <w:szCs w:val="32"/>
          <w:lang w:val="en-US" w:eastAsia="zh-CN"/>
        </w:rPr>
        <w:t>2024年度总支出1656.63万元，</w:t>
      </w:r>
      <w:r>
        <w:rPr>
          <w:rFonts w:hint="eastAsia" w:ascii="仿宋_GB2312" w:hAnsi="仿宋_GB2312" w:eastAsia="仿宋_GB2312" w:cs="仿宋_GB2312"/>
          <w:sz w:val="32"/>
          <w:szCs w:val="32"/>
        </w:rPr>
        <w:t>较202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年年初预算</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546.1万元增加</w:t>
      </w:r>
      <w:r>
        <w:rPr>
          <w:rFonts w:hint="eastAsia" w:ascii="仿宋_GB2312" w:hAnsi="仿宋_GB2312" w:eastAsia="仿宋_GB2312" w:cs="仿宋_GB2312"/>
          <w:sz w:val="32"/>
          <w:szCs w:val="32"/>
          <w:lang w:val="en-US" w:eastAsia="zh-CN"/>
        </w:rPr>
        <w:t>了1130.09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结余1万元。</w:t>
      </w:r>
    </w:p>
    <w:p>
      <w:pPr>
        <w:keepNext w:val="0"/>
        <w:keepLines w:val="0"/>
        <w:pageBreakBefore w:val="0"/>
        <w:kinsoku/>
        <w:wordWrap/>
        <w:overflowPunct/>
        <w:topLinePunct w:val="0"/>
        <w:autoSpaceDE/>
        <w:autoSpaceDN/>
        <w:bidi w:val="0"/>
        <w:adjustRightInd/>
        <w:snapToGrid/>
        <w:spacing w:after="0"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6.“三公经费”情况。202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年度“三公”经费财政拨款支出总计</w:t>
      </w:r>
      <w:r>
        <w:rPr>
          <w:rFonts w:hint="eastAsia" w:ascii="仿宋_GB2312" w:hAnsi="仿宋_GB2312" w:eastAsia="仿宋_GB2312" w:cs="仿宋_GB2312"/>
          <w:sz w:val="32"/>
          <w:szCs w:val="32"/>
          <w:lang w:val="en-US" w:eastAsia="zh-CN"/>
        </w:rPr>
        <w:t>0.35</w:t>
      </w:r>
      <w:r>
        <w:rPr>
          <w:rFonts w:hint="eastAsia" w:ascii="仿宋_GB2312" w:hAnsi="仿宋_GB2312" w:eastAsia="仿宋_GB2312" w:cs="仿宋_GB2312"/>
          <w:sz w:val="32"/>
          <w:szCs w:val="32"/>
        </w:rPr>
        <w:t>万元，其中因公出国（境）费支出0万元、公务用车购置和运行维护费支出0万元，公务接待费支出</w:t>
      </w:r>
      <w:r>
        <w:rPr>
          <w:rFonts w:hint="eastAsia" w:ascii="仿宋_GB2312" w:hAnsi="仿宋_GB2312" w:eastAsia="仿宋_GB2312" w:cs="仿宋_GB2312"/>
          <w:sz w:val="32"/>
          <w:szCs w:val="32"/>
          <w:lang w:val="en-US" w:eastAsia="zh-CN"/>
        </w:rPr>
        <w:t>0.35</w:t>
      </w:r>
      <w:r>
        <w:rPr>
          <w:rFonts w:hint="eastAsia" w:ascii="仿宋_GB2312" w:hAnsi="仿宋_GB2312" w:eastAsia="仿宋_GB2312" w:cs="仿宋_GB2312"/>
          <w:sz w:val="32"/>
          <w:szCs w:val="32"/>
        </w:rPr>
        <w:t>万元，较去年公务接待费</w:t>
      </w:r>
      <w:r>
        <w:rPr>
          <w:rFonts w:hint="eastAsia" w:ascii="仿宋_GB2312" w:hAnsi="仿宋_GB2312" w:eastAsia="仿宋_GB2312" w:cs="仿宋_GB2312"/>
          <w:sz w:val="32"/>
          <w:szCs w:val="32"/>
          <w:lang w:val="en-US" w:eastAsia="zh-CN"/>
        </w:rPr>
        <w:t>大幅度下降</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21"/>
          <w:szCs w:val="21"/>
        </w:rPr>
      </w:pPr>
      <w:r>
        <w:rPr>
          <w:rFonts w:hint="eastAsia" w:ascii="华文楷体" w:hAnsi="华文楷体" w:eastAsia="华文楷体" w:cs="华文楷体"/>
          <w:sz w:val="32"/>
          <w:szCs w:val="32"/>
        </w:rPr>
        <w:t>（二）专项支出管理使用情况</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仿宋_GB2312" w:hAnsi="仿宋_GB2312" w:eastAsia="仿宋_GB2312" w:cs="仿宋_GB2312"/>
          <w:sz w:val="21"/>
          <w:szCs w:val="21"/>
        </w:rPr>
      </w:pPr>
      <w:r>
        <w:rPr>
          <w:rFonts w:hint="eastAsia" w:ascii="仿宋_GB2312" w:hAnsi="仿宋_GB2312" w:eastAsia="仿宋_GB2312" w:cs="仿宋_GB2312"/>
          <w:sz w:val="32"/>
          <w:szCs w:val="32"/>
        </w:rPr>
        <w:t>专项资金包括劳务派遣人员工资、大厅营运维护费用、物业管理费、</w:t>
      </w:r>
      <w:r>
        <w:rPr>
          <w:rFonts w:hint="eastAsia" w:ascii="仿宋_GB2312" w:hAnsi="仿宋_GB2312" w:eastAsia="仿宋_GB2312" w:cs="仿宋_GB2312"/>
          <w:sz w:val="32"/>
          <w:szCs w:val="32"/>
          <w:lang w:val="en-US" w:eastAsia="zh-CN"/>
        </w:rPr>
        <w:t>地下停车位租金、</w:t>
      </w:r>
      <w:r>
        <w:rPr>
          <w:rFonts w:hint="eastAsia" w:ascii="仿宋_GB2312" w:hAnsi="仿宋_GB2312" w:eastAsia="仿宋_GB2312" w:cs="仿宋_GB2312"/>
          <w:sz w:val="32"/>
          <w:szCs w:val="32"/>
        </w:rPr>
        <w:t>业务培训费、电费及水费、</w:t>
      </w:r>
      <w:r>
        <w:rPr>
          <w:rFonts w:hint="eastAsia" w:ascii="仿宋_GB2312" w:hAnsi="仿宋_GB2312" w:eastAsia="仿宋_GB2312" w:cs="仿宋_GB2312"/>
          <w:sz w:val="32"/>
          <w:szCs w:val="32"/>
          <w:lang w:val="en-US" w:eastAsia="zh-CN"/>
        </w:rPr>
        <w:t>食堂补贴、瑞丰市场物业管理费等</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val="en-US" w:eastAsia="zh-CN"/>
        </w:rPr>
        <w:t>355.4</w:t>
      </w:r>
      <w:r>
        <w:rPr>
          <w:rFonts w:hint="eastAsia" w:ascii="仿宋_GB2312" w:hAnsi="仿宋_GB2312" w:eastAsia="仿宋_GB2312" w:cs="仿宋_GB2312"/>
          <w:sz w:val="32"/>
          <w:szCs w:val="32"/>
        </w:rPr>
        <w:t>万元，其他自筹资金0元。</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黑体" w:hAnsi="黑体" w:eastAsia="黑体" w:cs="Helvetica"/>
          <w:sz w:val="32"/>
          <w:szCs w:val="32"/>
          <w:shd w:val="clear" w:color="auto" w:fill="FFFFFF"/>
        </w:rPr>
        <w:t>三、单位专项组织实施情况</w:t>
      </w:r>
      <w:r>
        <w:rPr>
          <w:rFonts w:hint="eastAsia" w:ascii="黑体" w:hAnsi="黑体" w:eastAsia="黑体" w:cs="Helvetica"/>
          <w:sz w:val="32"/>
          <w:szCs w:val="32"/>
        </w:rPr>
        <w:t xml:space="preserve"> </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1.专项组织情况方面。加强专项项目组织管理，严格落实财务管理制度。 </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2.专项管理情况方面。一是严格执行项目预</w:t>
      </w:r>
      <w:r>
        <w:rPr>
          <w:rFonts w:hint="eastAsia" w:ascii="仿宋_GB2312" w:hAnsi="仿宋_GB2312" w:eastAsia="仿宋_GB2312" w:cs="仿宋_GB2312"/>
          <w:sz w:val="32"/>
          <w:szCs w:val="32"/>
          <w:lang w:eastAsia="zh-CN"/>
        </w:rPr>
        <w:t>算</w:t>
      </w:r>
      <w:r>
        <w:rPr>
          <w:rFonts w:hint="eastAsia" w:ascii="仿宋_GB2312" w:hAnsi="仿宋_GB2312" w:eastAsia="仿宋_GB2312" w:cs="仿宋_GB2312"/>
          <w:sz w:val="32"/>
          <w:szCs w:val="32"/>
        </w:rPr>
        <w:t>、结算审核制度。二是严格按照既定的项目实施方案，及时完善项目管理制度，认真开展财务决算工作，充分发挥资金的使用效益。</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黑体" w:hAnsi="黑体" w:eastAsia="黑体" w:cs="Helvetica"/>
          <w:sz w:val="32"/>
          <w:szCs w:val="32"/>
          <w:shd w:val="clear" w:color="auto" w:fill="FFFFFF"/>
        </w:rPr>
        <w:t>四、资产管理情况</w:t>
      </w:r>
      <w:r>
        <w:rPr>
          <w:rFonts w:hint="eastAsia" w:ascii="黑体" w:hAnsi="黑体" w:eastAsia="黑体" w:cs="Helvetica"/>
          <w:sz w:val="32"/>
          <w:szCs w:val="32"/>
        </w:rPr>
        <w:t xml:space="preserve"> </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为加强单位国有资产管理，提高资产使用效益，依据《行政事业单位国有资产管理办法》，规定了资产管理部门以及工作人员职责，规范了资产配置、管理、处置等有关程序。</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24"/>
          <w:szCs w:val="24"/>
        </w:rPr>
      </w:pPr>
      <w:r>
        <w:rPr>
          <w:rFonts w:hint="eastAsia" w:ascii="华文楷体" w:hAnsi="华文楷体" w:eastAsia="华文楷体" w:cs="华文楷体"/>
          <w:sz w:val="32"/>
          <w:szCs w:val="32"/>
        </w:rPr>
        <w:t>（一）固定资产的购置</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1.每年按照财政预算经费安排设备购置计划，</w:t>
      </w:r>
      <w:r>
        <w:rPr>
          <w:rFonts w:hint="eastAsia" w:ascii="仿宋_GB2312" w:hAnsi="仿宋_GB2312" w:eastAsia="仿宋_GB2312" w:cs="仿宋_GB2312"/>
          <w:sz w:val="32"/>
          <w:szCs w:val="32"/>
          <w:lang w:eastAsia="zh-CN"/>
        </w:rPr>
        <w:t>综合股</w:t>
      </w:r>
      <w:r>
        <w:rPr>
          <w:rFonts w:hint="eastAsia" w:ascii="仿宋_GB2312" w:hAnsi="仿宋_GB2312" w:eastAsia="仿宋_GB2312" w:cs="仿宋_GB2312"/>
          <w:sz w:val="32"/>
          <w:szCs w:val="32"/>
        </w:rPr>
        <w:t>根据当年办公设备购置需要，与资金计划衔接，制订固定资产购置计划，经领导审定批准后实施。</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2.属政府采购范围内的固定资产，不得自行采购。先由业务股室填报设备政府采购申请表，再由综合股根据经费来源，向财政政府采购中心办理购置、结算手续。</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3.不属于政府采购范围的固定资产，应在进行广泛的市场询价基础上择优购置。</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32"/>
          <w:szCs w:val="32"/>
          <w:shd w:val="clear" w:color="auto" w:fill="FFFFFF"/>
        </w:rPr>
      </w:pPr>
      <w:r>
        <w:rPr>
          <w:rFonts w:hint="eastAsia" w:ascii="华文楷体" w:hAnsi="华文楷体" w:eastAsia="华文楷体" w:cs="华文楷体"/>
          <w:sz w:val="32"/>
          <w:szCs w:val="32"/>
        </w:rPr>
        <w:t>（二） 固定资产的验收、保管、使用（包括借用、调拨）、报废</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1.新购入的固定资产，应先做好验收工作。由使用部门及使用人验收，验收人员严格把关，对所验固定资产的数量、质量、附件、资料等认真检查。经股室</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分管领导签署意见登记备案后，连同发票交综合股登记核算。</w:t>
      </w:r>
    </w:p>
    <w:p>
      <w:pPr>
        <w:keepNext w:val="0"/>
        <w:keepLines w:val="0"/>
        <w:pageBreakBefore w:val="0"/>
        <w:kinsoku/>
        <w:wordWrap/>
        <w:overflowPunct/>
        <w:topLinePunct w:val="0"/>
        <w:autoSpaceDE/>
        <w:autoSpaceDN/>
        <w:bidi w:val="0"/>
        <w:adjustRightInd/>
        <w:snapToGrid/>
        <w:spacing w:after="0"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2.单位使用的固定资产，领用及保管要落实使用责任人。贵重财产除安排专人保管外，还要落实安全保管措施。股室</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负责人是本股室</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固定资产管理的第一责任人。固定资产外借必须经股室分管领导批准，未经批准不得随意转借。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3．固定资产变更使用管理部门，必须经综合股同意并办理相关手续。</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24"/>
          <w:szCs w:val="24"/>
        </w:rPr>
      </w:pPr>
      <w:r>
        <w:rPr>
          <w:rFonts w:hint="eastAsia" w:ascii="华文楷体" w:hAnsi="华文楷体" w:eastAsia="华文楷体" w:cs="华文楷体"/>
          <w:sz w:val="32"/>
          <w:szCs w:val="32"/>
        </w:rPr>
        <w:t>（三）固定资产处置</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仿宋_GB2312" w:hAnsi="仿宋_GB2312" w:eastAsia="仿宋_GB2312" w:cs="仿宋_GB2312"/>
          <w:sz w:val="32"/>
          <w:szCs w:val="32"/>
        </w:rPr>
        <w:t>固定资产的减少变动（调出、变卖、盘亏、报废、丢失、损坏）都必须按规定履行报批手续，由综合股统一进行处理，所得资金交</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财务入账，履行国有资产报批程序和手续，上报财政审批、备案。 　　</w:t>
      </w:r>
      <w:r>
        <w:rPr>
          <w:rFonts w:hint="eastAsia" w:ascii="仿宋" w:hAnsi="仿宋" w:eastAsia="仿宋" w:cs="Helvetica"/>
          <w:sz w:val="32"/>
          <w:szCs w:val="32"/>
        </w:rPr>
        <w:t>　　　　　　　　　　　</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32"/>
          <w:szCs w:val="32"/>
        </w:rPr>
      </w:pPr>
      <w:r>
        <w:rPr>
          <w:rFonts w:hint="eastAsia" w:ascii="华文楷体" w:hAnsi="华文楷体" w:eastAsia="华文楷体" w:cs="华文楷体"/>
          <w:sz w:val="32"/>
          <w:szCs w:val="32"/>
        </w:rPr>
        <w:t>（四）固定资产的清查</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仿宋_GB2312" w:hAnsi="仿宋_GB2312" w:eastAsia="仿宋_GB2312" w:cs="仿宋_GB2312"/>
          <w:sz w:val="32"/>
          <w:szCs w:val="32"/>
        </w:rPr>
        <w:t>　坚持固定资产定期清理、清查制度，使用的固定资产应每年自查一次，每两年全面清查一次，做到账物相符。</w:t>
      </w:r>
      <w:r>
        <w:rPr>
          <w:rFonts w:hint="eastAsia" w:ascii="仿宋" w:hAnsi="仿宋" w:eastAsia="仿宋" w:cs="Helvetica"/>
          <w:sz w:val="32"/>
          <w:szCs w:val="32"/>
        </w:rPr>
        <w:t xml:space="preserve"> </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黑体" w:hAnsi="黑体" w:eastAsia="黑体" w:cs="Helvetica"/>
          <w:sz w:val="32"/>
          <w:szCs w:val="32"/>
          <w:shd w:val="clear" w:color="auto" w:fill="FFFFFF"/>
        </w:rPr>
        <w:t>五、单位整体支出绩效情况</w:t>
      </w:r>
      <w:r>
        <w:rPr>
          <w:rFonts w:hint="eastAsia" w:ascii="黑体" w:hAnsi="黑体" w:eastAsia="黑体" w:cs="Helvetica"/>
          <w:sz w:val="32"/>
          <w:szCs w:val="32"/>
        </w:rPr>
        <w:t xml:space="preserve"> </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年部门支出在满足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日常运行</w:t>
      </w:r>
      <w:r>
        <w:rPr>
          <w:rFonts w:hint="eastAsia" w:ascii="仿宋_GB2312" w:hAnsi="仿宋_GB2312" w:eastAsia="仿宋_GB2312" w:cs="仿宋_GB2312"/>
          <w:sz w:val="32"/>
          <w:szCs w:val="32"/>
        </w:rPr>
        <w:t xml:space="preserve">，确保各项计划和任务的完成。 </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ascii="华文楷体" w:hAnsi="华文楷体" w:eastAsia="华文楷体" w:cs="华文楷体"/>
          <w:sz w:val="24"/>
          <w:szCs w:val="24"/>
        </w:rPr>
      </w:pPr>
      <w:r>
        <w:rPr>
          <w:rFonts w:hint="eastAsia" w:ascii="华文楷体" w:hAnsi="华文楷体" w:eastAsia="华文楷体" w:cs="华文楷体"/>
          <w:sz w:val="32"/>
          <w:szCs w:val="32"/>
        </w:rPr>
        <w:t>（一）经济性方面</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年按照部门预算进行成本控制，</w:t>
      </w:r>
      <w:r>
        <w:rPr>
          <w:rFonts w:hint="eastAsia" w:ascii="仿宋_GB2312" w:hAnsi="仿宋_GB2312" w:eastAsia="仿宋_GB2312" w:cs="仿宋_GB2312"/>
          <w:sz w:val="32"/>
          <w:szCs w:val="32"/>
          <w:lang w:val="en-US" w:eastAsia="zh-CN"/>
        </w:rPr>
        <w:t>树立习惯于“过紧日子”要求，</w:t>
      </w:r>
      <w:r>
        <w:rPr>
          <w:rFonts w:hint="eastAsia" w:ascii="仿宋_GB2312" w:hAnsi="仿宋_GB2312" w:eastAsia="仿宋_GB2312" w:cs="仿宋_GB2312"/>
          <w:sz w:val="32"/>
          <w:szCs w:val="32"/>
        </w:rPr>
        <w:t>单位的日常性工作开支严格按预算执行，其中：公务接待费</w:t>
      </w:r>
      <w:r>
        <w:rPr>
          <w:rFonts w:hint="eastAsia" w:ascii="仿宋_GB2312" w:hAnsi="仿宋_GB2312" w:eastAsia="仿宋_GB2312" w:cs="仿宋_GB2312"/>
          <w:sz w:val="32"/>
          <w:szCs w:val="32"/>
          <w:lang w:val="en-US" w:eastAsia="zh-CN"/>
        </w:rPr>
        <w:t>0.35</w:t>
      </w:r>
      <w:r>
        <w:rPr>
          <w:rFonts w:hint="eastAsia" w:ascii="仿宋_GB2312" w:hAnsi="仿宋_GB2312" w:eastAsia="仿宋_GB2312" w:cs="仿宋_GB2312"/>
          <w:sz w:val="32"/>
          <w:szCs w:val="32"/>
        </w:rPr>
        <w:t>万元，全部控制在厉行节约指标数内。专项支出按财政部门下达的计划实施，全年没有项目超支。重点确保</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机关工作人员工资等及时足额发放和其他各项工作正常运转。</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华文楷体" w:hAnsi="华文楷体" w:eastAsia="华文楷体" w:cs="华文楷体"/>
          <w:sz w:val="24"/>
          <w:szCs w:val="24"/>
        </w:rPr>
      </w:pPr>
      <w:r>
        <w:rPr>
          <w:rFonts w:hint="eastAsia" w:ascii="华文楷体" w:hAnsi="华文楷体" w:eastAsia="华文楷体" w:cs="华文楷体"/>
          <w:sz w:val="32"/>
          <w:szCs w:val="32"/>
        </w:rPr>
        <w:t>（二）效率性方面</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聚焦企业和群众需求，持续推动数字政务服务提质增效，稳步推进智慧城市建设，深化“高效办成一件事”改革，进一步</w:t>
      </w:r>
      <w:r>
        <w:rPr>
          <w:rFonts w:hint="eastAsia" w:ascii="仿宋_GB2312" w:hAnsi="仿宋_GB2312" w:eastAsia="仿宋_GB2312" w:cs="仿宋_GB2312"/>
          <w:sz w:val="32"/>
          <w:szCs w:val="32"/>
        </w:rPr>
        <w:t>优化营商政务环境，</w:t>
      </w:r>
      <w:r>
        <w:rPr>
          <w:rFonts w:hint="eastAsia" w:ascii="仿宋_GB2312" w:hAnsi="仿宋_GB2312" w:eastAsia="仿宋_GB2312" w:cs="仿宋_GB2312"/>
          <w:sz w:val="32"/>
          <w:szCs w:val="32"/>
          <w:lang w:val="en-US" w:eastAsia="zh-CN"/>
        </w:rPr>
        <w:t>提高办事企业和</w:t>
      </w:r>
      <w:r>
        <w:rPr>
          <w:rFonts w:hint="eastAsia" w:ascii="仿宋_GB2312" w:hAnsi="仿宋_GB2312" w:eastAsia="仿宋_GB2312" w:cs="仿宋_GB2312"/>
          <w:sz w:val="32"/>
          <w:szCs w:val="32"/>
        </w:rPr>
        <w:t>群众的满意度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获得感。</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（三）有效性方面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部门支出的有效性主要体现在局机关工作成效上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b w:val="0"/>
          <w:bCs w:val="0"/>
          <w:sz w:val="32"/>
          <w:szCs w:val="32"/>
          <w:lang w:val="en-US" w:eastAsia="zh-CN"/>
        </w:rPr>
        <w:t>全面落实“四减一优”，推进审批服务流程再造，对流程、时效、数据三大基础性工作进行优化升级。截至目前，</w:t>
      </w:r>
      <w:r>
        <w:rPr>
          <w:rFonts w:hint="eastAsia" w:ascii="仿宋_GB2312" w:hAnsi="黑体" w:eastAsia="仿宋_GB2312" w:cs="仿宋_GB2312"/>
          <w:color w:val="000000"/>
          <w:kern w:val="0"/>
          <w:sz w:val="32"/>
          <w:szCs w:val="32"/>
          <w:lang w:val="en-US" w:eastAsia="zh-CN" w:bidi="ar-SA"/>
        </w:rPr>
        <w:t>全市26个窗口单位的361个高频事项累计减少审批环节1250个，减少送审材料560份，减少办理时间50%以上（企业开办由5天压缩到半小时以内），实现全领域各类审批服务事项整体提速70%以上，涉企经营和建设工程项目事项审批时限整体提速80%以上；二是</w:t>
      </w:r>
      <w:r>
        <w:rPr>
          <w:rFonts w:hint="eastAsia" w:ascii="仿宋_GB2312" w:hAnsi="仿宋_GB2312" w:eastAsia="仿宋_GB2312" w:cs="仿宋_GB2312"/>
          <w:sz w:val="32"/>
          <w:szCs w:val="32"/>
          <w:lang w:val="en-US" w:eastAsia="zh-CN"/>
        </w:rPr>
        <w:t>深入推进</w:t>
      </w:r>
      <w:r>
        <w:rPr>
          <w:rFonts w:hint="eastAsia" w:ascii="仿宋_GB2312" w:hAnsi="仿宋_GB2312" w:eastAsia="仿宋_GB2312" w:cs="仿宋_GB2312"/>
          <w:b w:val="0"/>
          <w:bCs w:val="0"/>
          <w:color w:val="auto"/>
          <w:sz w:val="32"/>
          <w:szCs w:val="32"/>
          <w:lang w:val="en-US" w:eastAsia="zh-CN"/>
        </w:rPr>
        <w:t>“高效办成一件事”落地见效。省“一网通办”上线的第一批17个“高效办成一件事”，我市产生办件事项16个，累计办件10930件。其中，“水电气网联合报装”“企业破产信息核查”“开办运输企业”等3个“高效办成一件事”办件均为益阳市首例，数字赋能，助推水电气网联合报装“一件事”入选2024年度全省优化政务服务推动“高效办成一件事”暨“揭榜竞优”典型经验做法；三是持续深化基层减负工作举措，不断丰富新的应用场景，打造益阳数据赋能基层减负品牌的先进经验做法，受到益阳市数据局表扬</w:t>
      </w:r>
      <w:r>
        <w:rPr>
          <w:rFonts w:hint="eastAsia" w:ascii="仿宋_GB2312" w:eastAsia="仿宋_GB2312" w:cstheme="minorBidi"/>
          <w:b w:val="0"/>
          <w:bCs w:val="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黑体" w:hAnsi="黑体" w:eastAsia="黑体" w:cs="Helvetica"/>
          <w:sz w:val="32"/>
          <w:szCs w:val="32"/>
        </w:rPr>
        <w:t>五、存在的主要问题及有关建议</w:t>
      </w:r>
    </w:p>
    <w:p>
      <w:pPr>
        <w:keepNext w:val="0"/>
        <w:keepLines w:val="0"/>
        <w:pageBreakBefore w:val="0"/>
        <w:widowControl w:val="0"/>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机构改革组建沅江市数据局，加挂行政审批服务局牌子。</w:t>
      </w:r>
      <w:r>
        <w:rPr>
          <w:rFonts w:hint="eastAsia" w:ascii="仿宋_GB2312" w:hAnsi="仿宋_GB2312" w:eastAsia="仿宋_GB2312" w:cs="仿宋_GB2312"/>
          <w:sz w:val="32"/>
          <w:szCs w:val="32"/>
          <w:lang w:val="en-US" w:eastAsia="zh-CN"/>
        </w:rPr>
        <w:t>全市数据和政务服务管理工作面临新问题、新挑战，要着力解决</w:t>
      </w:r>
      <w:r>
        <w:rPr>
          <w:rFonts w:hint="eastAsia" w:ascii="仿宋_GB2312" w:hAnsi="仿宋_GB2312" w:eastAsia="仿宋_GB2312" w:cs="仿宋_GB2312"/>
          <w:b w:val="0"/>
          <w:bCs w:val="0"/>
          <w:sz w:val="32"/>
          <w:szCs w:val="32"/>
          <w:lang w:val="en-US" w:eastAsia="zh-CN"/>
        </w:rPr>
        <w:t>政务信息化网络和硬件重复投资、条块分割等问题，持续推进数据归集共享应用，赋能政府数字化发展；深化应用推广“一网通办”系统，推动“高效办成一件事”全面落细；进一步健全政务大厅运行管理机制，持续推动数字政务提质增效。</w:t>
      </w:r>
      <w:r>
        <w:rPr>
          <w:rFonts w:hint="eastAsia" w:ascii="仿宋_GB2312" w:hAnsi="仿宋_GB2312" w:eastAsia="仿宋_GB2312" w:cs="仿宋_GB2312"/>
          <w:sz w:val="32"/>
          <w:szCs w:val="32"/>
        </w:rPr>
        <w:t>全市</w:t>
      </w:r>
      <w:r>
        <w:rPr>
          <w:rFonts w:hint="eastAsia" w:ascii="仿宋_GB2312" w:hAnsi="仿宋_GB2312" w:eastAsia="仿宋_GB2312" w:cs="仿宋_GB2312"/>
          <w:sz w:val="32"/>
          <w:szCs w:val="32"/>
          <w:lang w:eastAsia="zh-CN"/>
        </w:rPr>
        <w:t>数据和</w:t>
      </w:r>
      <w:r>
        <w:rPr>
          <w:rFonts w:hint="eastAsia" w:ascii="仿宋_GB2312" w:hAnsi="仿宋_GB2312" w:eastAsia="仿宋_GB2312" w:cs="仿宋_GB2312"/>
          <w:sz w:val="32"/>
          <w:szCs w:val="32"/>
        </w:rPr>
        <w:t>政务</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管理工作要求越来越高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单位无任何创收来源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建议财政预算加大</w:t>
      </w:r>
      <w:r>
        <w:rPr>
          <w:rFonts w:hint="eastAsia" w:ascii="仿宋_GB2312" w:hAnsi="仿宋_GB2312" w:eastAsia="仿宋_GB2312" w:cs="仿宋_GB2312"/>
          <w:sz w:val="32"/>
          <w:szCs w:val="32"/>
          <w:lang w:val="en-US" w:eastAsia="zh-CN"/>
        </w:rPr>
        <w:t>大厅日常运行维护及业务培训等工作</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的预算</w:t>
      </w:r>
      <w:r>
        <w:rPr>
          <w:rFonts w:hint="eastAsia" w:ascii="仿宋_GB2312" w:hAnsi="仿宋_GB2312" w:eastAsia="仿宋_GB2312" w:cs="仿宋_GB2312"/>
          <w:sz w:val="32"/>
          <w:szCs w:val="32"/>
        </w:rPr>
        <w:t>安排，弥补单位支出的刚性需</w:t>
      </w:r>
      <w:r>
        <w:rPr>
          <w:rFonts w:hint="eastAsia" w:ascii="仿宋_GB2312" w:hAnsi="仿宋_GB2312" w:eastAsia="仿宋_GB2312" w:cs="仿宋_GB2312"/>
          <w:sz w:val="32"/>
          <w:szCs w:val="32"/>
          <w:lang w:eastAsia="zh-CN"/>
        </w:rPr>
        <w:t>求</w:t>
      </w:r>
      <w:r>
        <w:rPr>
          <w:rFonts w:hint="eastAsia" w:ascii="仿宋_GB2312" w:hAnsi="仿宋_GB2312" w:eastAsia="仿宋_GB2312" w:cs="仿宋_GB2312"/>
          <w:sz w:val="32"/>
          <w:szCs w:val="32"/>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六、名词解释：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1．财政拨款收入：指单位本年度从同级财政部门取得的各类财政拨款。</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2．上级补助收入：指事业单位从主管部门和上级单位取得的非财政补助收入。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5．对附属单位补助支出：指事业单位用财政拨款收入之外的收入对附属单位补助发生的支出。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6．经营支出：指事业单位在专业业务活动及其辅助活动之外开展非独立核算经营活动发生的支出。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7．上缴上级支出：指事业单位按照财政部门和主管部门的规定上缴上级单位的支出。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8．项目支出：指在为完成特定的工作任务和事业发展目标所发生的支出。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9．基本支出：指为保障机构正常运转、完成日常工作任务而发生的支出，包括人员经费和公用经费。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10．年末结转和结余资金：指本年度或以前年度预算安排、因客观条件发生变化无法按原计划实施，需要延迟到以后年度按有关规定继续使用的资金。</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11．事业收入：指事业单位开展专业业务活动及其辅助活动取得的收入，事业单位收到的财政专户实际核拨的教育收费等资金在此反映。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12．经营收入：指事业单位在专业业务活动及其辅助活动之外开展非独立核算经营活动取得的收入。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13．附属单位上缴收入：指事业单位附属独立核算单位按照有关规定上缴的收入。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14．其他收入：指单位取得的除上述“财政拨款收入”、“事业收入”、“经营收入”等以外的各项收入。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15．使用非财政拨款结余：指事业单位使用非财政拨款结余（原事业基金）弥补当年收支差额的数额。</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16．年初结转和结余：指单位上年结转本年使用的基本支出结转、项目支出结转和结余和经营结余。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17．结余分配：指事业单位按规定对非财政拨款结余资金提取的专用基金、缴纳的所得税和转入非财政拨款结余等。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18．一般公共服务支出（类）政府办公厅（室）及相关机构事务（款）行政运行（项）：反映行政单位（包括实行公务员管理的事业单位）的基本支出。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19．一般公共服务支出（类）政府办公厅（室）及相关机构事务（款）一般行政管理事务（项）：反映行政单位（包括实行公务员管理的事业单位）未单独 设置项级科目的其他项目支出。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20．一般公共服务支出（类）政府办公厅（室）及相关机构事务（款）专项业务及机关事务管理（项）：反映各级政府举行各类重大活动、召开重要会议（如国务院 一类会议、国庆招待会、全国劳模大会）的支出，政府机关房 地产管理、公务用车管理等方面的支出。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21．一般公共服务支出（类）政府办公厅（室）及相关机构事务（款）政务公开审批（项）：反映各级政府政务公开审批方面的支出。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22．一般公共服务支出（类）政府办公厅（室）及相关机构事务（款）其他政府办公厅（室）及相关机构事务支出（项）：反映除上述项目以外的其他政府办公厅（室）及相关机构事 务支出。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23．一般公共服务支出（类）统计信息事务（款）信息事务（项）：反映国家信息中心和地方各级政府信息中心的支出。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24．科学技术支出（类）其他科学技术支出（款）其他科学技术支出（项）：反映其他科学技术支出中除以上各项外用于科技方面的支出。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25．住房保障支出（类）住房改革支出（款）住房公积金（项）：反映行政事业单位按人力资源和社会保障部、财政部规定的 基本工资和津贴补贴以及规定比例为职工缴纳的住房公积金。</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26．城乡社区支出（类）国有土地使用权出让收入安排的支出（款）城市建设支出（项）：反映土地出让收入用于完善国有土地使用功能的配套设施建 设和城市基础设施建设支出。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40" w:lineRule="exact"/>
        <w:ind w:firstLine="640" w:firstLineChars="200"/>
        <w:jc w:val="left"/>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Helvetica">
    <w:panose1 w:val="020B0604020202020204"/>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mE4ZTM4NmNkYmRkYzA1NGJjMjRmODZhNDBjNjgifQ=="/>
  </w:docVars>
  <w:rsids>
    <w:rsidRoot w:val="00D31D50"/>
    <w:rsid w:val="0001121C"/>
    <w:rsid w:val="00060701"/>
    <w:rsid w:val="001A3354"/>
    <w:rsid w:val="00323B43"/>
    <w:rsid w:val="003D37D8"/>
    <w:rsid w:val="00426133"/>
    <w:rsid w:val="004358AB"/>
    <w:rsid w:val="00436C6C"/>
    <w:rsid w:val="00472B1E"/>
    <w:rsid w:val="005A1785"/>
    <w:rsid w:val="0069709E"/>
    <w:rsid w:val="008B7726"/>
    <w:rsid w:val="00D14BC0"/>
    <w:rsid w:val="00D31D50"/>
    <w:rsid w:val="00E536A5"/>
    <w:rsid w:val="00F66233"/>
    <w:rsid w:val="00F70BCD"/>
    <w:rsid w:val="027E45B7"/>
    <w:rsid w:val="040C6A6B"/>
    <w:rsid w:val="060D0E01"/>
    <w:rsid w:val="076B3568"/>
    <w:rsid w:val="089A2898"/>
    <w:rsid w:val="08D50C31"/>
    <w:rsid w:val="093760BE"/>
    <w:rsid w:val="0A8455AD"/>
    <w:rsid w:val="0C5B233E"/>
    <w:rsid w:val="12DB5302"/>
    <w:rsid w:val="1A497C7A"/>
    <w:rsid w:val="1E2F2371"/>
    <w:rsid w:val="1F922EFD"/>
    <w:rsid w:val="21444265"/>
    <w:rsid w:val="244B4F6D"/>
    <w:rsid w:val="29E07FA6"/>
    <w:rsid w:val="2B2048D4"/>
    <w:rsid w:val="2C1C4AF7"/>
    <w:rsid w:val="2C523C80"/>
    <w:rsid w:val="2CAC207D"/>
    <w:rsid w:val="2F4E0DAB"/>
    <w:rsid w:val="2F525BF4"/>
    <w:rsid w:val="2FFF434C"/>
    <w:rsid w:val="328F6622"/>
    <w:rsid w:val="33E04C03"/>
    <w:rsid w:val="3545544A"/>
    <w:rsid w:val="366A1F90"/>
    <w:rsid w:val="3A54507C"/>
    <w:rsid w:val="3AD0052B"/>
    <w:rsid w:val="3B46033C"/>
    <w:rsid w:val="3D1551B2"/>
    <w:rsid w:val="3E3A59A8"/>
    <w:rsid w:val="3E422210"/>
    <w:rsid w:val="41412BA9"/>
    <w:rsid w:val="415154E2"/>
    <w:rsid w:val="4366167F"/>
    <w:rsid w:val="44A47E1B"/>
    <w:rsid w:val="458A3F9D"/>
    <w:rsid w:val="47957DE6"/>
    <w:rsid w:val="48F33B23"/>
    <w:rsid w:val="4C2F1ECB"/>
    <w:rsid w:val="4C3C0B3D"/>
    <w:rsid w:val="4DF344AC"/>
    <w:rsid w:val="4ECA68D4"/>
    <w:rsid w:val="4F207976"/>
    <w:rsid w:val="4F7A7B01"/>
    <w:rsid w:val="501F0345"/>
    <w:rsid w:val="512477F3"/>
    <w:rsid w:val="52E92E9B"/>
    <w:rsid w:val="53334A48"/>
    <w:rsid w:val="54B6755E"/>
    <w:rsid w:val="579D1C05"/>
    <w:rsid w:val="58E862D4"/>
    <w:rsid w:val="5B0E7B48"/>
    <w:rsid w:val="5BB93F58"/>
    <w:rsid w:val="5D6E1CEF"/>
    <w:rsid w:val="5DF95CEB"/>
    <w:rsid w:val="5E411C50"/>
    <w:rsid w:val="5EE72B8A"/>
    <w:rsid w:val="5EE914BF"/>
    <w:rsid w:val="60234340"/>
    <w:rsid w:val="60FB3B76"/>
    <w:rsid w:val="62B163A6"/>
    <w:rsid w:val="6CB2505C"/>
    <w:rsid w:val="6D860B78"/>
    <w:rsid w:val="6DB17A8E"/>
    <w:rsid w:val="6F8E12A5"/>
    <w:rsid w:val="71C11019"/>
    <w:rsid w:val="724B0F7C"/>
    <w:rsid w:val="7256331D"/>
    <w:rsid w:val="73A17354"/>
    <w:rsid w:val="75DD60D5"/>
    <w:rsid w:val="76916F59"/>
    <w:rsid w:val="7C645C2C"/>
    <w:rsid w:val="7D3F1E93"/>
    <w:rsid w:val="7F3E57D4"/>
    <w:rsid w:val="7F9135F0"/>
    <w:rsid w:val="7F9D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Body Text First Indent 2"/>
    <w:basedOn w:val="2"/>
    <w:qFormat/>
    <w:uiPriority w:val="0"/>
    <w:pPr>
      <w:ind w:firstLine="420" w:firstLineChars="200"/>
    </w:pPr>
    <w:rPr>
      <w:rFonts w:ascii="Times New Roman" w:hAnsi="Times New Roman" w:eastAsia="仿宋_GB2312"/>
    </w:rPr>
  </w:style>
  <w:style w:type="character" w:customStyle="1" w:styleId="8">
    <w:name w:val="页眉 Char"/>
    <w:basedOn w:val="7"/>
    <w:link w:val="4"/>
    <w:semiHidden/>
    <w:qFormat/>
    <w:uiPriority w:val="99"/>
    <w:rPr>
      <w:rFonts w:ascii="Tahoma" w:hAnsi="Tahoma"/>
      <w:sz w:val="18"/>
      <w:szCs w:val="18"/>
    </w:rPr>
  </w:style>
  <w:style w:type="character" w:customStyle="1" w:styleId="9">
    <w:name w:val="页脚 Char"/>
    <w:basedOn w:val="7"/>
    <w:link w:val="3"/>
    <w:semiHidden/>
    <w:qFormat/>
    <w:uiPriority w:val="99"/>
    <w:rPr>
      <w:rFonts w:ascii="Tahoma" w:hAnsi="Tahoma"/>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4133</Words>
  <Characters>4262</Characters>
  <Lines>17</Lines>
  <Paragraphs>4</Paragraphs>
  <TotalTime>9</TotalTime>
  <ScaleCrop>false</ScaleCrop>
  <LinksUpToDate>false</LinksUpToDate>
  <CharactersWithSpaces>4296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2023-04-03T02:29:00Z</dcterms:created>
  <dc:creator>admin</dc:creator>
  <cp:lastModifiedBy>admin</cp:lastModifiedBy>
  <cp:lastPrinted>2025-04-23T07:33:00Z</cp:lastPrinted>
  <dcterms:modified xsi:type="dcterms:W3CDTF">2025-10-30T07:00:08Z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40AA163023E4485D94F189A61E75D4AB_13</vt:lpwstr>
  </property>
</Properties>
</file>