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D4BB1">
      <w:pPr>
        <w:widowControl/>
        <w:shd w:val="clear" w:color="auto" w:fill="FFFFFF"/>
        <w:spacing w:after="210" w:line="560" w:lineRule="exact"/>
        <w:ind w:left="1988" w:hanging="1988" w:hangingChars="550"/>
        <w:jc w:val="center"/>
        <w:outlineLvl w:val="1"/>
        <w:rPr>
          <w:rFonts w:ascii="宋体" w:hAnsi="宋体" w:eastAsia="宋体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  <w:t>益阳市沅江晓日砂石经营有限公司</w:t>
      </w:r>
    </w:p>
    <w:p w14:paraId="516A3F61">
      <w:pPr>
        <w:widowControl/>
        <w:shd w:val="clear" w:color="auto" w:fill="FFFFFF"/>
        <w:spacing w:after="210" w:line="560" w:lineRule="exact"/>
        <w:ind w:left="2349" w:hanging="2349" w:hangingChars="650"/>
        <w:jc w:val="center"/>
        <w:outlineLvl w:val="1"/>
        <w:rPr>
          <w:rFonts w:ascii="宋体" w:hAnsi="宋体" w:eastAsia="宋体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  <w:t>关于沅江市巴南湖采区钎杆砂石销售方案</w:t>
      </w:r>
    </w:p>
    <w:p w14:paraId="6A837A5C">
      <w:pPr>
        <w:spacing w:line="560" w:lineRule="exact"/>
        <w:textAlignment w:val="baseline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一</w:t>
      </w:r>
      <w:r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巴南湖采区概况</w:t>
      </w:r>
    </w:p>
    <w:p w14:paraId="110190D0">
      <w:pPr>
        <w:spacing w:line="560" w:lineRule="exact"/>
        <w:ind w:firstLine="640" w:firstLineChars="200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2023年9月湖南省水利厅以湘水发（2023)16号文印发了《湖南省湘资沅澧干流及洞庭湖河道采砂规划（2023~2027年）》（以下简称《规划》)，巴南湖采区为规划的可采区之一，位于益阳市沅江市境内。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采区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分为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2段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，规划可采区面积2.85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平方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公里，规划期采砂控制总量4630万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吨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，控制开采高程为﹣5m。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规划明确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采砂船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功率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5000KW以内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，采砂船数在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8艘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以内，同时开采船舶不应超过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5艘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。</w:t>
      </w:r>
    </w:p>
    <w:p w14:paraId="1562E9E7">
      <w:pPr>
        <w:spacing w:line="560" w:lineRule="exact"/>
        <w:textAlignment w:val="baseline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二、原钎杆</w:t>
      </w:r>
      <w:r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砂石客户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情况</w:t>
      </w:r>
    </w:p>
    <w:p w14:paraId="34DCE4E7">
      <w:pPr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2022年6月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公司签订两家钎杆砂石销售客户，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截止202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日两家钎杆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砂石销售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客户共计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剩余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河砂预付款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余额</w:t>
      </w:r>
      <w:r>
        <w:rPr>
          <w:rFonts w:ascii="仿宋" w:hAnsi="仿宋" w:eastAsia="仿宋" w:cs="仿宋"/>
          <w:kern w:val="0"/>
          <w:sz w:val="32"/>
          <w:szCs w:val="32"/>
        </w:rPr>
        <w:t>699298.48万元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tbl>
      <w:tblPr>
        <w:tblStyle w:val="5"/>
        <w:tblW w:w="82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287"/>
        <w:gridCol w:w="4578"/>
        <w:gridCol w:w="1717"/>
      </w:tblGrid>
      <w:tr w14:paraId="2D4C0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36019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32"/>
                <w:szCs w:val="32"/>
              </w:rPr>
              <w:t>原钎杆砂石客户河砂余额统计表</w:t>
            </w:r>
          </w:p>
          <w:p w14:paraId="1F429DBF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14:paraId="35162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82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1F60B6"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</w:rPr>
              <w:t>时间：202</w:t>
            </w:r>
            <w:r>
              <w:rPr>
                <w:rFonts w:ascii="仿宋" w:hAnsi="仿宋" w:eastAsia="仿宋" w:cs="Arial"/>
                <w:kern w:val="0"/>
                <w:sz w:val="22"/>
              </w:rPr>
              <w:t>5</w:t>
            </w:r>
            <w:r>
              <w:rPr>
                <w:rFonts w:hint="eastAsia" w:ascii="仿宋" w:hAnsi="仿宋" w:eastAsia="仿宋" w:cs="Arial"/>
                <w:kern w:val="0"/>
                <w:sz w:val="22"/>
              </w:rPr>
              <w:t>年</w:t>
            </w:r>
            <w:r>
              <w:rPr>
                <w:rFonts w:ascii="仿宋" w:hAnsi="仿宋" w:eastAsia="仿宋" w:cs="Arial"/>
                <w:kern w:val="0"/>
                <w:sz w:val="22"/>
              </w:rPr>
              <w:t>7</w:t>
            </w:r>
            <w:r>
              <w:rPr>
                <w:rFonts w:hint="eastAsia" w:ascii="仿宋" w:hAnsi="仿宋" w:eastAsia="仿宋" w:cs="Arial"/>
                <w:kern w:val="0"/>
                <w:sz w:val="22"/>
              </w:rPr>
              <w:t>月</w:t>
            </w:r>
            <w:r>
              <w:rPr>
                <w:rFonts w:ascii="仿宋" w:hAnsi="仿宋" w:eastAsia="仿宋" w:cs="Arial"/>
                <w:kern w:val="0"/>
                <w:sz w:val="22"/>
              </w:rPr>
              <w:t>13</w:t>
            </w:r>
            <w:r>
              <w:rPr>
                <w:rFonts w:hint="eastAsia" w:ascii="仿宋" w:hAnsi="仿宋" w:eastAsia="仿宋" w:cs="Arial"/>
                <w:kern w:val="0"/>
                <w:sz w:val="22"/>
              </w:rPr>
              <w:t>日                                       单位：元</w:t>
            </w:r>
          </w:p>
        </w:tc>
      </w:tr>
      <w:tr w14:paraId="70DD2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336E0677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2ED9F69E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  <w:t>客户类型</w:t>
            </w:r>
          </w:p>
        </w:tc>
        <w:tc>
          <w:tcPr>
            <w:tcW w:w="4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7A5E8FA0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  <w:t>结算客户</w:t>
            </w:r>
          </w:p>
        </w:tc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4D5FF532"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</w:rPr>
              <w:t>余额</w:t>
            </w:r>
          </w:p>
        </w:tc>
      </w:tr>
      <w:tr w14:paraId="6014F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22C10">
            <w:pPr>
              <w:widowControl/>
              <w:jc w:val="left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8F7C3">
            <w:pPr>
              <w:widowControl/>
              <w:jc w:val="left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29F0C">
            <w:pPr>
              <w:widowControl/>
              <w:jc w:val="left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64482">
            <w:pPr>
              <w:widowControl/>
              <w:jc w:val="left"/>
              <w:rPr>
                <w:rFonts w:ascii="仿宋" w:hAnsi="仿宋" w:eastAsia="仿宋" w:cs="Arial"/>
                <w:b/>
                <w:bCs/>
                <w:kern w:val="0"/>
                <w:sz w:val="22"/>
              </w:rPr>
            </w:pPr>
          </w:p>
        </w:tc>
      </w:tr>
      <w:tr w14:paraId="2A536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9F352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F5870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</w:rPr>
              <w:t>钎杆客户</w:t>
            </w:r>
          </w:p>
        </w:tc>
        <w:tc>
          <w:tcPr>
            <w:tcW w:w="4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2588D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</w:rPr>
              <w:t>长沙市国控贸易有限公司</w:t>
            </w:r>
          </w:p>
          <w:p w14:paraId="18A774D3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（原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长沙市砂石产业有限责任公司）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BA86D8">
            <w:pPr>
              <w:widowControl/>
              <w:jc w:val="center"/>
              <w:rPr>
                <w:rFonts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</w:rPr>
              <w:t>697888.50</w:t>
            </w:r>
          </w:p>
        </w:tc>
      </w:tr>
      <w:tr w14:paraId="7820A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A552F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59798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</w:rPr>
              <w:t>钎杆客户</w:t>
            </w:r>
          </w:p>
        </w:tc>
        <w:tc>
          <w:tcPr>
            <w:tcW w:w="4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ED186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</w:rPr>
              <w:t>湖北盛源通建材有限公司</w:t>
            </w:r>
          </w:p>
          <w:p w14:paraId="7013812B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（原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华航沅江物流供应链有限公司）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7E6000">
            <w:pPr>
              <w:jc w:val="center"/>
              <w:rPr>
                <w:rFonts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</w:rPr>
              <w:t>1409.98</w:t>
            </w:r>
          </w:p>
        </w:tc>
      </w:tr>
      <w:tr w14:paraId="047A8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057A8"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93BF3">
            <w:pPr>
              <w:widowControl/>
              <w:jc w:val="center"/>
              <w:rPr>
                <w:rFonts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</w:rPr>
              <w:t>699298.48</w:t>
            </w:r>
          </w:p>
        </w:tc>
      </w:tr>
    </w:tbl>
    <w:p w14:paraId="3178B907">
      <w:pPr>
        <w:spacing w:before="156" w:beforeLines="50" w:line="560" w:lineRule="exact"/>
        <w:textAlignment w:val="baseline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</w:t>
      </w:r>
      <w:r>
        <w:rPr>
          <w:rFonts w:ascii="仿宋" w:hAnsi="仿宋" w:eastAsia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</w:rPr>
        <w:t>钎杆</w:t>
      </w:r>
      <w:r>
        <w:rPr>
          <w:rFonts w:ascii="仿宋" w:hAnsi="仿宋" w:eastAsia="仿宋"/>
          <w:b/>
          <w:bCs/>
          <w:sz w:val="32"/>
          <w:szCs w:val="32"/>
        </w:rPr>
        <w:t>砂石销售方案</w:t>
      </w:r>
    </w:p>
    <w:p w14:paraId="2DD07FF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目前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巴南湖采区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钎杆采砂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工程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5艘，钎杆工程船采挖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砂石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应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优先钎杆砂石销售客户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承销。现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砂石市场行情低迷，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减轻客户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资金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成本，增加公司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营业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收入，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针对巴南湖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采区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钎杆工程船受载船舶安全生产要求及市场销售需求，计划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巴南湖采区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钎杆工程船所采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砂石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实行</w:t>
      </w:r>
      <w:r>
        <w:rPr>
          <w:rFonts w:hint="eastAsia" w:ascii="仿宋" w:hAnsi="仿宋" w:eastAsia="仿宋" w:cs="仿宋"/>
          <w:kern w:val="0"/>
          <w:sz w:val="32"/>
          <w:szCs w:val="32"/>
        </w:rPr>
        <w:t>小客户销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售模式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预引进10家小型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销售客户，预付款金额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100万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元整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。同时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制定相对应</w:t>
      </w:r>
      <w:r>
        <w:rPr>
          <w:rFonts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</w:rPr>
        <w:t>小客户砂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石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销售价格，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并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对其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余额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不定期的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统计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核算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货款</w:t>
      </w:r>
      <w:r>
        <w:rPr>
          <w:rFonts w:ascii="仿宋" w:hAnsi="仿宋" w:eastAsia="仿宋"/>
          <w:sz w:val="32"/>
          <w:szCs w:val="32"/>
        </w:rPr>
        <w:t>低于</w:t>
      </w:r>
      <w:r>
        <w:rPr>
          <w:rFonts w:hint="eastAsia" w:ascii="仿宋" w:hAnsi="仿宋" w:eastAsia="仿宋"/>
          <w:sz w:val="32"/>
          <w:szCs w:val="32"/>
        </w:rPr>
        <w:t>20万元</w:t>
      </w:r>
      <w:r>
        <w:rPr>
          <w:rFonts w:ascii="仿宋" w:hAnsi="仿宋" w:eastAsia="仿宋"/>
          <w:sz w:val="32"/>
          <w:szCs w:val="32"/>
        </w:rPr>
        <w:t>时，必须补足</w:t>
      </w:r>
      <w:r>
        <w:rPr>
          <w:rFonts w:hint="eastAsia" w:ascii="仿宋" w:hAnsi="仿宋" w:eastAsia="仿宋"/>
          <w:sz w:val="32"/>
          <w:szCs w:val="32"/>
        </w:rPr>
        <w:t>100万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预付款。</w:t>
      </w:r>
    </w:p>
    <w:p w14:paraId="40651DAC"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销售客户必须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在规定时间内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交纳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报名</w:t>
      </w:r>
      <w:r>
        <w:rPr>
          <w:rFonts w:hint="eastAsia" w:ascii="仿宋" w:hAnsi="仿宋" w:eastAsia="仿宋"/>
          <w:sz w:val="32"/>
          <w:szCs w:val="32"/>
        </w:rPr>
        <w:t>保证金</w:t>
      </w:r>
      <w:r>
        <w:rPr>
          <w:rFonts w:ascii="仿宋" w:hAnsi="仿宋" w:eastAsia="仿宋"/>
          <w:sz w:val="32"/>
          <w:szCs w:val="32"/>
        </w:rPr>
        <w:t>100万元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（公告发布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之前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交款、未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足额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交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款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截止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时之后交款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以及第三方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交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款均视为无效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并</w:t>
      </w:r>
      <w:r>
        <w:rPr>
          <w:rFonts w:ascii="仿宋" w:hAnsi="仿宋" w:eastAsia="仿宋"/>
          <w:sz w:val="32"/>
          <w:szCs w:val="32"/>
        </w:rPr>
        <w:t>携带公司营业执照原件</w:t>
      </w:r>
      <w:r>
        <w:rPr>
          <w:rFonts w:hint="eastAsia" w:ascii="仿宋" w:hAnsi="仿宋" w:eastAsia="仿宋"/>
          <w:sz w:val="32"/>
          <w:szCs w:val="32"/>
        </w:rPr>
        <w:t>至</w:t>
      </w:r>
      <w:r>
        <w:rPr>
          <w:rFonts w:ascii="仿宋" w:hAnsi="仿宋" w:eastAsia="仿宋"/>
          <w:sz w:val="32"/>
          <w:szCs w:val="32"/>
        </w:rPr>
        <w:t>沅江晓日公司市场销售部初审报备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以报名保证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足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额到账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的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先后顺序确定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入选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客户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入选</w:t>
      </w:r>
      <w:r>
        <w:rPr>
          <w:rFonts w:ascii="仿宋" w:hAnsi="仿宋" w:eastAsia="仿宋"/>
          <w:sz w:val="32"/>
          <w:szCs w:val="32"/>
        </w:rPr>
        <w:t>客户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在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规定的时间内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与我公司签订销售合同后，报名保证金自动转为预付款，否则取消此次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选资格，空出的名额采用递补的办法确定，未入选客户报名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保证金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将在7个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工作日内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无息退还。</w:t>
      </w:r>
    </w:p>
    <w:p w14:paraId="0BB127A0">
      <w:pPr>
        <w:spacing w:line="560" w:lineRule="exact"/>
        <w:textAlignment w:val="baseline"/>
        <w:rPr>
          <w:rFonts w:ascii="仿宋" w:hAnsi="仿宋" w:eastAsia="仿宋" w:cs="仿宋"/>
          <w:b/>
          <w:bCs/>
          <w:color w:val="000000"/>
          <w:sz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四、钎杆</w:t>
      </w:r>
      <w:r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  <w:t>砂石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客户配量</w:t>
      </w:r>
    </w:p>
    <w:p w14:paraId="67AFD036"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巴南湖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采区河砂与卵石比例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约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为6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:4，公司根据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砂石市场行情及报档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受载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情况，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实行计划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配载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政策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时，</w:t>
      </w:r>
      <w:r>
        <w:rPr>
          <w:rFonts w:hint="eastAsia" w:ascii="仿宋" w:hAnsi="仿宋" w:eastAsia="仿宋" w:cs="宋体"/>
          <w:kern w:val="0"/>
          <w:sz w:val="32"/>
          <w:szCs w:val="32"/>
        </w:rPr>
        <w:t>钎杆砂石销售</w:t>
      </w:r>
      <w:r>
        <w:rPr>
          <w:rFonts w:ascii="仿宋" w:hAnsi="仿宋" w:eastAsia="仿宋" w:cs="宋体"/>
          <w:kern w:val="0"/>
          <w:sz w:val="32"/>
          <w:szCs w:val="32"/>
        </w:rPr>
        <w:t>客户</w:t>
      </w:r>
      <w:r>
        <w:rPr>
          <w:rFonts w:hint="eastAsia" w:ascii="仿宋" w:hAnsi="仿宋" w:eastAsia="仿宋" w:cs="宋体"/>
          <w:kern w:val="0"/>
          <w:sz w:val="32"/>
          <w:szCs w:val="32"/>
        </w:rPr>
        <w:t>必须按</w:t>
      </w:r>
      <w:r>
        <w:rPr>
          <w:rFonts w:ascii="仿宋" w:hAnsi="仿宋" w:eastAsia="仿宋" w:cs="宋体"/>
          <w:kern w:val="0"/>
          <w:sz w:val="32"/>
          <w:szCs w:val="32"/>
        </w:rPr>
        <w:t>相应比例</w:t>
      </w:r>
      <w:r>
        <w:rPr>
          <w:rFonts w:hint="eastAsia" w:ascii="仿宋" w:hAnsi="仿宋" w:eastAsia="仿宋" w:cs="宋体"/>
          <w:kern w:val="0"/>
          <w:sz w:val="32"/>
          <w:szCs w:val="32"/>
        </w:rPr>
        <w:t>配载河砂和</w:t>
      </w:r>
      <w:r>
        <w:rPr>
          <w:rFonts w:ascii="仿宋" w:hAnsi="仿宋" w:eastAsia="仿宋" w:cs="宋体"/>
          <w:kern w:val="0"/>
          <w:sz w:val="32"/>
          <w:szCs w:val="32"/>
        </w:rPr>
        <w:t>卵石</w:t>
      </w:r>
      <w:r>
        <w:rPr>
          <w:rFonts w:hint="eastAsia" w:ascii="仿宋" w:hAnsi="仿宋" w:eastAsia="仿宋" w:cs="宋体"/>
          <w:kern w:val="0"/>
          <w:sz w:val="32"/>
          <w:szCs w:val="32"/>
        </w:rPr>
        <w:t>运力，钎杆</w:t>
      </w:r>
      <w:r>
        <w:rPr>
          <w:rFonts w:ascii="仿宋" w:hAnsi="仿宋" w:eastAsia="仿宋" w:cs="宋体"/>
          <w:kern w:val="0"/>
          <w:sz w:val="32"/>
          <w:szCs w:val="32"/>
        </w:rPr>
        <w:t>砂石销售客户</w:t>
      </w:r>
      <w:r>
        <w:rPr>
          <w:rFonts w:hint="eastAsia" w:ascii="仿宋" w:hAnsi="仿宋" w:eastAsia="仿宋" w:cs="宋体"/>
          <w:kern w:val="0"/>
          <w:sz w:val="32"/>
          <w:szCs w:val="32"/>
        </w:rPr>
        <w:t>每轮的</w:t>
      </w:r>
      <w:r>
        <w:rPr>
          <w:rFonts w:ascii="仿宋" w:hAnsi="仿宋" w:eastAsia="仿宋" w:cs="宋体"/>
          <w:kern w:val="0"/>
          <w:sz w:val="32"/>
          <w:szCs w:val="32"/>
        </w:rPr>
        <w:t>配载量</w:t>
      </w:r>
      <w:r>
        <w:rPr>
          <w:rFonts w:hint="eastAsia" w:ascii="仿宋" w:hAnsi="仿宋" w:eastAsia="仿宋" w:cs="宋体"/>
          <w:kern w:val="0"/>
          <w:sz w:val="32"/>
          <w:szCs w:val="32"/>
        </w:rPr>
        <w:t>将根据钎杆工程船生产</w:t>
      </w:r>
      <w:r>
        <w:rPr>
          <w:rFonts w:ascii="仿宋" w:hAnsi="仿宋" w:eastAsia="仿宋" w:cs="宋体"/>
          <w:kern w:val="0"/>
          <w:sz w:val="32"/>
          <w:szCs w:val="32"/>
        </w:rPr>
        <w:t>与砂石销售的实际情况</w:t>
      </w:r>
      <w:r>
        <w:rPr>
          <w:rFonts w:hint="eastAsia" w:ascii="仿宋" w:hAnsi="仿宋" w:eastAsia="仿宋" w:cs="宋体"/>
          <w:kern w:val="0"/>
          <w:sz w:val="32"/>
          <w:szCs w:val="32"/>
        </w:rPr>
        <w:t>另行决定。</w:t>
      </w:r>
    </w:p>
    <w:p w14:paraId="7DF3B3A7">
      <w:pPr>
        <w:spacing w:line="560" w:lineRule="exact"/>
        <w:textAlignment w:val="baseline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五、客户排挡受载模式</w:t>
      </w:r>
    </w:p>
    <w:p w14:paraId="19EA6C64">
      <w:pPr>
        <w:spacing w:line="560" w:lineRule="exact"/>
        <w:ind w:firstLine="640" w:firstLineChars="200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1、我公司市场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销售部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对钎杆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砂石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销售客户进行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计划配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载政策时，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安全</w:t>
      </w:r>
      <w:r>
        <w:rPr>
          <w:rFonts w:ascii="仿宋" w:hAnsi="仿宋" w:eastAsia="仿宋" w:cs="宋体"/>
          <w:kern w:val="0"/>
          <w:sz w:val="32"/>
          <w:szCs w:val="32"/>
        </w:rPr>
        <w:t>生产部</w:t>
      </w:r>
      <w:r>
        <w:rPr>
          <w:rFonts w:hint="eastAsia" w:ascii="仿宋" w:hAnsi="仿宋" w:eastAsia="仿宋" w:cs="宋体"/>
          <w:kern w:val="0"/>
          <w:sz w:val="32"/>
          <w:szCs w:val="32"/>
        </w:rPr>
        <w:t>根据市场销售部提供的计划</w:t>
      </w:r>
      <w:r>
        <w:rPr>
          <w:rFonts w:ascii="仿宋" w:hAnsi="仿宋" w:eastAsia="仿宋" w:cs="宋体"/>
          <w:kern w:val="0"/>
          <w:sz w:val="32"/>
          <w:szCs w:val="32"/>
        </w:rPr>
        <w:t>配</w:t>
      </w:r>
      <w:r>
        <w:rPr>
          <w:rFonts w:hint="eastAsia" w:ascii="仿宋" w:hAnsi="仿宋" w:eastAsia="仿宋" w:cs="宋体"/>
          <w:kern w:val="0"/>
          <w:sz w:val="32"/>
          <w:szCs w:val="32"/>
        </w:rPr>
        <w:t>载报档船舶调配上档受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载，运输船受载完毕后到短时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停靠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区进行量方后发航，客户不得选时段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选砂石、选工程船；</w:t>
      </w:r>
    </w:p>
    <w:p w14:paraId="193ABE1A">
      <w:pPr>
        <w:spacing w:line="560" w:lineRule="exact"/>
        <w:ind w:firstLine="640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2、我公司对钎杆砂石销售客户按顺序轮流进行配载，对当轮没有完成配载的转接到第二天继续受载；</w:t>
      </w:r>
    </w:p>
    <w:p w14:paraId="5ECFD038">
      <w:pPr>
        <w:spacing w:line="560" w:lineRule="exact"/>
        <w:ind w:firstLine="640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3、由于船运受载方式的特殊情况，我公司将不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期对钎杆砂石销售客户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计划配船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数进行核算，钎杆砂石销售客户每月必须完成本月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实际轮次的计划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配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数；</w:t>
      </w:r>
    </w:p>
    <w:p w14:paraId="1126588F">
      <w:pPr>
        <w:spacing w:line="560" w:lineRule="exact"/>
        <w:ind w:firstLine="640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4、我公司将秉承公开、公平、公正的原则进行排档受载，所有排档顺序将全部公开在采区排挡电子显示屏上，销售客户如有疑虑可直接反应</w:t>
      </w:r>
      <w:r>
        <w:rPr>
          <w:rFonts w:hint="eastAsia" w:ascii="仿宋" w:hAnsi="仿宋" w:eastAsia="仿宋" w:cs="宋体"/>
          <w:kern w:val="0"/>
          <w:sz w:val="32"/>
          <w:szCs w:val="32"/>
        </w:rPr>
        <w:t>到我公司市场</w:t>
      </w:r>
      <w:r>
        <w:rPr>
          <w:rFonts w:ascii="仿宋" w:hAnsi="仿宋" w:eastAsia="仿宋" w:cs="宋体"/>
          <w:kern w:val="0"/>
          <w:sz w:val="32"/>
          <w:szCs w:val="32"/>
        </w:rPr>
        <w:t>销售</w:t>
      </w:r>
      <w:r>
        <w:rPr>
          <w:rFonts w:hint="eastAsia" w:ascii="仿宋" w:hAnsi="仿宋" w:eastAsia="仿宋" w:cs="宋体"/>
          <w:kern w:val="0"/>
          <w:sz w:val="32"/>
          <w:szCs w:val="32"/>
        </w:rPr>
        <w:t>部或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相关部门，公司将严肃认真的对待销售客户反应的情况，并及时的给予回复。</w:t>
      </w:r>
    </w:p>
    <w:p w14:paraId="7CCD3EB6">
      <w:pPr>
        <w:spacing w:line="560" w:lineRule="exact"/>
        <w:textAlignment w:val="baseline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六、有关制度</w:t>
      </w:r>
      <w:r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  <w:t>及政策事项</w:t>
      </w:r>
    </w:p>
    <w:p w14:paraId="3FCBD8FD">
      <w:pPr>
        <w:spacing w:line="560" w:lineRule="exact"/>
        <w:ind w:firstLine="660"/>
        <w:textAlignment w:val="baseline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ascii="仿宋" w:hAnsi="仿宋" w:eastAsia="仿宋" w:cs="宋体"/>
          <w:bCs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、</w:t>
      </w:r>
      <w:r>
        <w:rPr>
          <w:rFonts w:ascii="仿宋" w:hAnsi="仿宋" w:eastAsia="仿宋" w:cs="宋体"/>
          <w:bCs/>
          <w:kern w:val="0"/>
          <w:sz w:val="32"/>
          <w:szCs w:val="32"/>
        </w:rPr>
        <w:t>销售客户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必须严格</w:t>
      </w:r>
      <w:r>
        <w:rPr>
          <w:rFonts w:ascii="仿宋" w:hAnsi="仿宋" w:eastAsia="仿宋" w:cs="宋体"/>
          <w:bCs/>
          <w:kern w:val="0"/>
          <w:sz w:val="32"/>
          <w:szCs w:val="32"/>
        </w:rPr>
        <w:t>执行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我公司生产、</w:t>
      </w:r>
      <w:r>
        <w:rPr>
          <w:rFonts w:ascii="仿宋" w:hAnsi="仿宋" w:eastAsia="仿宋" w:cs="宋体"/>
          <w:bCs/>
          <w:kern w:val="0"/>
          <w:sz w:val="32"/>
          <w:szCs w:val="32"/>
        </w:rPr>
        <w:t>调度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、</w:t>
      </w:r>
      <w:r>
        <w:rPr>
          <w:rFonts w:ascii="仿宋" w:hAnsi="仿宋" w:eastAsia="仿宋" w:cs="宋体"/>
          <w:bCs/>
          <w:kern w:val="0"/>
          <w:sz w:val="32"/>
          <w:szCs w:val="32"/>
        </w:rPr>
        <w:t>销售等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有关</w:t>
      </w:r>
      <w:r>
        <w:rPr>
          <w:rFonts w:ascii="仿宋" w:hAnsi="仿宋" w:eastAsia="仿宋" w:cs="宋体"/>
          <w:bCs/>
          <w:kern w:val="0"/>
          <w:sz w:val="32"/>
          <w:szCs w:val="32"/>
        </w:rPr>
        <w:t>管理制度或办法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，</w:t>
      </w:r>
      <w:r>
        <w:rPr>
          <w:rFonts w:ascii="仿宋" w:hAnsi="仿宋" w:eastAsia="仿宋" w:cs="宋体"/>
          <w:bCs/>
          <w:kern w:val="0"/>
          <w:sz w:val="32"/>
          <w:szCs w:val="32"/>
        </w:rPr>
        <w:t>确保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运营</w:t>
      </w:r>
      <w:r>
        <w:rPr>
          <w:rFonts w:ascii="仿宋" w:hAnsi="仿宋" w:eastAsia="仿宋" w:cs="宋体"/>
          <w:bCs/>
          <w:kern w:val="0"/>
          <w:sz w:val="32"/>
          <w:szCs w:val="32"/>
        </w:rPr>
        <w:t>高效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、</w:t>
      </w:r>
      <w:r>
        <w:rPr>
          <w:rFonts w:ascii="仿宋" w:hAnsi="仿宋" w:eastAsia="仿宋" w:cs="宋体"/>
          <w:bCs/>
          <w:kern w:val="0"/>
          <w:sz w:val="32"/>
          <w:szCs w:val="32"/>
        </w:rPr>
        <w:t>有序、安全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；</w:t>
      </w:r>
    </w:p>
    <w:p w14:paraId="7E594172">
      <w:pPr>
        <w:spacing w:line="560" w:lineRule="exact"/>
        <w:ind w:firstLine="660"/>
        <w:textAlignment w:val="baseline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Cs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、在</w:t>
      </w:r>
      <w:r>
        <w:rPr>
          <w:rFonts w:ascii="仿宋" w:hAnsi="仿宋" w:eastAsia="仿宋" w:cs="宋体"/>
          <w:bCs/>
          <w:kern w:val="0"/>
          <w:sz w:val="32"/>
          <w:szCs w:val="32"/>
        </w:rPr>
        <w:t>实行计划配载政策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时</w:t>
      </w:r>
      <w:r>
        <w:rPr>
          <w:rFonts w:ascii="仿宋" w:hAnsi="仿宋" w:eastAsia="仿宋" w:cs="宋体"/>
          <w:bCs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销售客户每月必须完成本月</w:t>
      </w:r>
      <w:r>
        <w:rPr>
          <w:rFonts w:ascii="仿宋" w:hAnsi="仿宋" w:eastAsia="仿宋" w:cs="宋体"/>
          <w:kern w:val="0"/>
          <w:sz w:val="32"/>
          <w:szCs w:val="32"/>
        </w:rPr>
        <w:t>实际轮次的</w:t>
      </w:r>
      <w:r>
        <w:rPr>
          <w:rFonts w:hint="eastAsia" w:ascii="仿宋" w:hAnsi="仿宋" w:eastAsia="仿宋" w:cs="宋体"/>
          <w:kern w:val="0"/>
          <w:sz w:val="32"/>
          <w:szCs w:val="32"/>
        </w:rPr>
        <w:t>砂石</w:t>
      </w:r>
      <w:r>
        <w:rPr>
          <w:rFonts w:ascii="仿宋" w:hAnsi="仿宋" w:eastAsia="仿宋" w:cs="宋体"/>
          <w:kern w:val="0"/>
          <w:sz w:val="32"/>
          <w:szCs w:val="32"/>
        </w:rPr>
        <w:t>计划</w:t>
      </w:r>
      <w:r>
        <w:rPr>
          <w:rFonts w:hint="eastAsia" w:ascii="仿宋" w:hAnsi="仿宋" w:eastAsia="仿宋" w:cs="宋体"/>
          <w:kern w:val="0"/>
          <w:sz w:val="32"/>
          <w:szCs w:val="32"/>
        </w:rPr>
        <w:t>配</w:t>
      </w:r>
      <w:r>
        <w:rPr>
          <w:rFonts w:ascii="仿宋" w:hAnsi="仿宋" w:eastAsia="仿宋" w:cs="宋体"/>
          <w:kern w:val="0"/>
          <w:sz w:val="32"/>
          <w:szCs w:val="32"/>
        </w:rPr>
        <w:t>船</w:t>
      </w:r>
      <w:r>
        <w:rPr>
          <w:rFonts w:hint="eastAsia" w:ascii="仿宋" w:hAnsi="仿宋" w:eastAsia="仿宋" w:cs="宋体"/>
          <w:kern w:val="0"/>
          <w:sz w:val="32"/>
          <w:szCs w:val="32"/>
        </w:rPr>
        <w:t>数，如若未能达标，我公司将在下月减少其</w:t>
      </w:r>
      <w:r>
        <w:rPr>
          <w:rFonts w:ascii="仿宋" w:hAnsi="仿宋" w:eastAsia="仿宋" w:cs="宋体"/>
          <w:kern w:val="0"/>
          <w:sz w:val="32"/>
          <w:szCs w:val="32"/>
        </w:rPr>
        <w:t>每轮</w:t>
      </w:r>
      <w:r>
        <w:rPr>
          <w:rFonts w:hint="eastAsia" w:ascii="仿宋" w:hAnsi="仿宋" w:eastAsia="仿宋" w:cs="宋体"/>
          <w:kern w:val="0"/>
          <w:sz w:val="32"/>
          <w:szCs w:val="32"/>
        </w:rPr>
        <w:t>相应砂石</w:t>
      </w:r>
      <w:r>
        <w:rPr>
          <w:rFonts w:ascii="仿宋" w:hAnsi="仿宋" w:eastAsia="仿宋" w:cs="宋体"/>
          <w:kern w:val="0"/>
          <w:sz w:val="32"/>
          <w:szCs w:val="32"/>
        </w:rPr>
        <w:t>计划配船数</w:t>
      </w:r>
      <w:r>
        <w:rPr>
          <w:rFonts w:hint="eastAsia" w:ascii="仿宋" w:hAnsi="仿宋" w:eastAsia="仿宋" w:cs="宋体"/>
          <w:kern w:val="0"/>
          <w:sz w:val="32"/>
          <w:szCs w:val="32"/>
        </w:rPr>
        <w:t>2船（河砂1船</w:t>
      </w:r>
      <w:r>
        <w:rPr>
          <w:rFonts w:ascii="仿宋" w:hAnsi="仿宋" w:eastAsia="仿宋" w:cs="宋体"/>
          <w:kern w:val="0"/>
          <w:sz w:val="32"/>
          <w:szCs w:val="32"/>
        </w:rPr>
        <w:t>，卵石</w:t>
      </w:r>
      <w:r>
        <w:rPr>
          <w:rFonts w:hint="eastAsia" w:ascii="仿宋" w:hAnsi="仿宋" w:eastAsia="仿宋" w:cs="宋体"/>
          <w:kern w:val="0"/>
          <w:sz w:val="32"/>
          <w:szCs w:val="32"/>
        </w:rPr>
        <w:t>1船），减少的砂石</w:t>
      </w:r>
      <w:r>
        <w:rPr>
          <w:rFonts w:ascii="仿宋" w:hAnsi="仿宋" w:eastAsia="仿宋" w:cs="宋体"/>
          <w:kern w:val="0"/>
          <w:sz w:val="32"/>
          <w:szCs w:val="32"/>
        </w:rPr>
        <w:t>计划配船数为</w:t>
      </w:r>
      <w:r>
        <w:rPr>
          <w:rFonts w:hint="eastAsia" w:ascii="仿宋" w:hAnsi="仿宋" w:eastAsia="仿宋" w:cs="宋体"/>
          <w:kern w:val="0"/>
          <w:sz w:val="32"/>
          <w:szCs w:val="32"/>
        </w:rPr>
        <w:t>连续</w:t>
      </w:r>
      <w:r>
        <w:rPr>
          <w:rFonts w:ascii="仿宋" w:hAnsi="仿宋" w:eastAsia="仿宋" w:cs="宋体"/>
          <w:kern w:val="0"/>
          <w:sz w:val="32"/>
          <w:szCs w:val="32"/>
        </w:rPr>
        <w:t>累加制，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当月</w:t>
      </w:r>
      <w:r>
        <w:rPr>
          <w:rFonts w:ascii="仿宋" w:hAnsi="仿宋" w:eastAsia="仿宋" w:cs="宋体"/>
          <w:kern w:val="0"/>
          <w:sz w:val="32"/>
          <w:szCs w:val="32"/>
        </w:rPr>
        <w:t>达标</w:t>
      </w:r>
      <w:r>
        <w:rPr>
          <w:rFonts w:hint="eastAsia" w:ascii="仿宋" w:hAnsi="仿宋" w:eastAsia="仿宋" w:cs="宋体"/>
          <w:kern w:val="0"/>
          <w:sz w:val="32"/>
          <w:szCs w:val="32"/>
        </w:rPr>
        <w:t>后</w:t>
      </w:r>
      <w:r>
        <w:rPr>
          <w:rFonts w:ascii="仿宋" w:hAnsi="仿宋" w:eastAsia="仿宋" w:cs="宋体"/>
          <w:kern w:val="0"/>
          <w:sz w:val="32"/>
          <w:szCs w:val="32"/>
        </w:rPr>
        <w:t>，下月</w:t>
      </w:r>
      <w:r>
        <w:rPr>
          <w:rFonts w:hint="eastAsia" w:ascii="仿宋" w:hAnsi="仿宋" w:eastAsia="仿宋" w:cs="宋体"/>
          <w:kern w:val="0"/>
          <w:sz w:val="32"/>
          <w:szCs w:val="32"/>
        </w:rPr>
        <w:t>即可</w:t>
      </w:r>
      <w:r>
        <w:rPr>
          <w:rFonts w:ascii="仿宋" w:hAnsi="仿宋" w:eastAsia="仿宋" w:cs="宋体"/>
          <w:kern w:val="0"/>
          <w:sz w:val="32"/>
          <w:szCs w:val="32"/>
        </w:rPr>
        <w:t>恢复</w:t>
      </w:r>
      <w:r>
        <w:rPr>
          <w:rFonts w:hint="eastAsia" w:ascii="仿宋" w:hAnsi="仿宋" w:eastAsia="仿宋" w:cs="宋体"/>
          <w:kern w:val="0"/>
          <w:sz w:val="32"/>
          <w:szCs w:val="32"/>
        </w:rPr>
        <w:t>其上</w:t>
      </w:r>
      <w:r>
        <w:rPr>
          <w:rFonts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</w:rPr>
        <w:t>相应</w:t>
      </w:r>
      <w:r>
        <w:rPr>
          <w:rFonts w:ascii="仿宋" w:hAnsi="仿宋" w:eastAsia="仿宋" w:cs="宋体"/>
          <w:kern w:val="0"/>
          <w:sz w:val="32"/>
          <w:szCs w:val="32"/>
        </w:rPr>
        <w:t>砂石计划配船数</w:t>
      </w:r>
      <w:r>
        <w:rPr>
          <w:rFonts w:hint="eastAsia" w:ascii="仿宋" w:hAnsi="仿宋" w:eastAsia="仿宋" w:cs="宋体"/>
          <w:kern w:val="0"/>
          <w:sz w:val="32"/>
          <w:szCs w:val="32"/>
        </w:rPr>
        <w:t>；</w:t>
      </w:r>
    </w:p>
    <w:p w14:paraId="1AB4D34E">
      <w:pPr>
        <w:spacing w:line="560" w:lineRule="exact"/>
        <w:ind w:firstLine="660"/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Cs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销售</w:t>
      </w:r>
      <w:r>
        <w:rPr>
          <w:rFonts w:ascii="仿宋" w:hAnsi="仿宋" w:eastAsia="仿宋" w:cs="宋体"/>
          <w:kern w:val="0"/>
          <w:sz w:val="32"/>
          <w:szCs w:val="32"/>
        </w:rPr>
        <w:t>客户在</w:t>
      </w:r>
      <w:r>
        <w:rPr>
          <w:rFonts w:hint="eastAsia" w:ascii="仿宋" w:hAnsi="仿宋" w:eastAsia="仿宋" w:cs="宋体"/>
          <w:kern w:val="0"/>
          <w:sz w:val="32"/>
          <w:szCs w:val="32"/>
        </w:rPr>
        <w:t>特殊期</w:t>
      </w:r>
      <w:r>
        <w:rPr>
          <w:rFonts w:ascii="仿宋" w:hAnsi="仿宋" w:eastAsia="仿宋" w:cs="宋体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市场</w:t>
      </w:r>
      <w:r>
        <w:rPr>
          <w:rFonts w:ascii="仿宋" w:hAnsi="仿宋" w:eastAsia="仿宋" w:cs="宋体"/>
          <w:kern w:val="0"/>
          <w:sz w:val="32"/>
          <w:szCs w:val="32"/>
        </w:rPr>
        <w:t>低迷期</w:t>
      </w:r>
      <w:r>
        <w:rPr>
          <w:rFonts w:hint="eastAsia" w:ascii="仿宋" w:hAnsi="仿宋" w:eastAsia="仿宋" w:cs="宋体"/>
          <w:kern w:val="0"/>
          <w:sz w:val="32"/>
          <w:szCs w:val="32"/>
        </w:rPr>
        <w:t>、</w:t>
      </w:r>
      <w:r>
        <w:rPr>
          <w:rFonts w:ascii="仿宋" w:hAnsi="仿宋" w:eastAsia="仿宋" w:cs="宋体"/>
          <w:kern w:val="0"/>
          <w:sz w:val="32"/>
          <w:szCs w:val="32"/>
        </w:rPr>
        <w:t>枯水期</w:t>
      </w:r>
      <w:r>
        <w:rPr>
          <w:rFonts w:hint="eastAsia" w:ascii="仿宋" w:hAnsi="仿宋" w:eastAsia="仿宋" w:cs="宋体"/>
          <w:kern w:val="0"/>
          <w:sz w:val="32"/>
          <w:szCs w:val="32"/>
        </w:rPr>
        <w:t>等）未</w:t>
      </w:r>
      <w:r>
        <w:rPr>
          <w:rFonts w:ascii="仿宋" w:hAnsi="仿宋" w:eastAsia="仿宋" w:cs="宋体"/>
          <w:kern w:val="0"/>
          <w:sz w:val="32"/>
          <w:szCs w:val="32"/>
        </w:rPr>
        <w:t>实行计划配载政策时，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因其</w:t>
      </w:r>
      <w:r>
        <w:rPr>
          <w:rFonts w:ascii="仿宋" w:hAnsi="仿宋" w:eastAsia="仿宋" w:cs="宋体"/>
          <w:kern w:val="0"/>
          <w:sz w:val="32"/>
          <w:szCs w:val="32"/>
        </w:rPr>
        <w:t>支持采区生产可</w:t>
      </w:r>
      <w:r>
        <w:rPr>
          <w:rFonts w:hint="eastAsia" w:ascii="仿宋" w:hAnsi="仿宋" w:eastAsia="仿宋" w:cs="宋体"/>
          <w:kern w:val="0"/>
          <w:sz w:val="32"/>
          <w:szCs w:val="32"/>
        </w:rPr>
        <w:t>在计划配载</w:t>
      </w:r>
      <w:r>
        <w:rPr>
          <w:rFonts w:ascii="仿宋" w:hAnsi="仿宋" w:eastAsia="仿宋" w:cs="宋体"/>
          <w:kern w:val="0"/>
          <w:sz w:val="32"/>
          <w:szCs w:val="32"/>
        </w:rPr>
        <w:t>时期</w:t>
      </w:r>
      <w:r>
        <w:rPr>
          <w:rFonts w:hint="eastAsia" w:ascii="仿宋" w:hAnsi="仿宋" w:eastAsia="仿宋" w:cs="宋体"/>
          <w:kern w:val="0"/>
          <w:sz w:val="32"/>
          <w:szCs w:val="32"/>
        </w:rPr>
        <w:t>按上</w:t>
      </w:r>
      <w:r>
        <w:rPr>
          <w:rFonts w:ascii="仿宋" w:hAnsi="仿宋" w:eastAsia="仿宋" w:cs="宋体"/>
          <w:kern w:val="0"/>
          <w:sz w:val="32"/>
          <w:szCs w:val="32"/>
        </w:rPr>
        <w:t>一</w:t>
      </w:r>
      <w:r>
        <w:rPr>
          <w:rFonts w:hint="eastAsia" w:ascii="仿宋" w:hAnsi="仿宋" w:eastAsia="仿宋" w:cs="宋体"/>
          <w:kern w:val="0"/>
          <w:sz w:val="32"/>
          <w:szCs w:val="32"/>
        </w:rPr>
        <w:t>特殊期的</w:t>
      </w:r>
      <w:r>
        <w:rPr>
          <w:rFonts w:ascii="仿宋" w:hAnsi="仿宋" w:eastAsia="仿宋" w:cs="宋体"/>
          <w:kern w:val="0"/>
          <w:sz w:val="32"/>
          <w:szCs w:val="32"/>
        </w:rPr>
        <w:t>实际</w:t>
      </w:r>
      <w:r>
        <w:rPr>
          <w:rFonts w:hint="eastAsia" w:ascii="仿宋" w:hAnsi="仿宋" w:eastAsia="仿宋" w:cs="宋体"/>
          <w:kern w:val="0"/>
          <w:sz w:val="32"/>
          <w:szCs w:val="32"/>
        </w:rPr>
        <w:t>受载比列进行</w:t>
      </w:r>
      <w:r>
        <w:rPr>
          <w:rFonts w:ascii="仿宋" w:hAnsi="仿宋" w:eastAsia="仿宋" w:cs="宋体"/>
          <w:kern w:val="0"/>
          <w:sz w:val="32"/>
          <w:szCs w:val="32"/>
        </w:rPr>
        <w:t>适当</w:t>
      </w:r>
      <w:r>
        <w:rPr>
          <w:rFonts w:hint="eastAsia" w:ascii="仿宋" w:hAnsi="仿宋" w:eastAsia="仿宋" w:cs="宋体"/>
          <w:kern w:val="0"/>
          <w:sz w:val="32"/>
          <w:szCs w:val="32"/>
        </w:rPr>
        <w:t>增配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 w14:paraId="6328637E">
      <w:pPr>
        <w:spacing w:line="560" w:lineRule="exact"/>
        <w:textAlignment w:val="baseline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七、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本方案最终解释权归益阳市沅江晓日砂石经营有限公司</w:t>
      </w:r>
    </w:p>
    <w:p w14:paraId="36FB0161">
      <w:pPr>
        <w:spacing w:line="560" w:lineRule="exact"/>
        <w:ind w:firstLine="640" w:firstLineChars="200"/>
        <w:jc w:val="right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 w14:paraId="5CC7C256">
      <w:pPr>
        <w:spacing w:line="560" w:lineRule="exact"/>
        <w:ind w:firstLine="640" w:firstLineChars="200"/>
        <w:jc w:val="right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F1"/>
    <w:rsid w:val="000272D8"/>
    <w:rsid w:val="00056156"/>
    <w:rsid w:val="000578B9"/>
    <w:rsid w:val="00063266"/>
    <w:rsid w:val="00076184"/>
    <w:rsid w:val="00080C00"/>
    <w:rsid w:val="00086469"/>
    <w:rsid w:val="000B6CF1"/>
    <w:rsid w:val="00107F51"/>
    <w:rsid w:val="00115FF4"/>
    <w:rsid w:val="001276E4"/>
    <w:rsid w:val="001940BF"/>
    <w:rsid w:val="001B42F3"/>
    <w:rsid w:val="001C15CE"/>
    <w:rsid w:val="002723E9"/>
    <w:rsid w:val="00285D3F"/>
    <w:rsid w:val="002A3833"/>
    <w:rsid w:val="002E0C14"/>
    <w:rsid w:val="00301744"/>
    <w:rsid w:val="00370EC8"/>
    <w:rsid w:val="00397F89"/>
    <w:rsid w:val="003B5DA5"/>
    <w:rsid w:val="00461E9B"/>
    <w:rsid w:val="00464610"/>
    <w:rsid w:val="00495D0C"/>
    <w:rsid w:val="004C1704"/>
    <w:rsid w:val="004C5CE9"/>
    <w:rsid w:val="004D1312"/>
    <w:rsid w:val="004E5EA5"/>
    <w:rsid w:val="005155C3"/>
    <w:rsid w:val="00531650"/>
    <w:rsid w:val="00533D08"/>
    <w:rsid w:val="00545C1D"/>
    <w:rsid w:val="00560287"/>
    <w:rsid w:val="005E5DAA"/>
    <w:rsid w:val="006014AA"/>
    <w:rsid w:val="00610E94"/>
    <w:rsid w:val="006836CB"/>
    <w:rsid w:val="00690CB6"/>
    <w:rsid w:val="006B3038"/>
    <w:rsid w:val="006B6036"/>
    <w:rsid w:val="006C0CE2"/>
    <w:rsid w:val="007340B6"/>
    <w:rsid w:val="007376A8"/>
    <w:rsid w:val="00780EE5"/>
    <w:rsid w:val="007A1766"/>
    <w:rsid w:val="00807FB2"/>
    <w:rsid w:val="00853042"/>
    <w:rsid w:val="0086149F"/>
    <w:rsid w:val="00870EFE"/>
    <w:rsid w:val="008821DB"/>
    <w:rsid w:val="008826ED"/>
    <w:rsid w:val="00902AB9"/>
    <w:rsid w:val="00907803"/>
    <w:rsid w:val="00932D61"/>
    <w:rsid w:val="0095190B"/>
    <w:rsid w:val="00954D3B"/>
    <w:rsid w:val="0097003B"/>
    <w:rsid w:val="00974931"/>
    <w:rsid w:val="00996AE4"/>
    <w:rsid w:val="009C66DB"/>
    <w:rsid w:val="009F2EA2"/>
    <w:rsid w:val="00A7102D"/>
    <w:rsid w:val="00A861E1"/>
    <w:rsid w:val="00A870F3"/>
    <w:rsid w:val="00AC2DFF"/>
    <w:rsid w:val="00B477B4"/>
    <w:rsid w:val="00B552B5"/>
    <w:rsid w:val="00B55A14"/>
    <w:rsid w:val="00B64EB1"/>
    <w:rsid w:val="00B84736"/>
    <w:rsid w:val="00BB001B"/>
    <w:rsid w:val="00C040DB"/>
    <w:rsid w:val="00C14F16"/>
    <w:rsid w:val="00C22FDC"/>
    <w:rsid w:val="00C51B97"/>
    <w:rsid w:val="00D57C98"/>
    <w:rsid w:val="00D7786D"/>
    <w:rsid w:val="00DB0C62"/>
    <w:rsid w:val="00DC1CFD"/>
    <w:rsid w:val="00DF6F3C"/>
    <w:rsid w:val="00E364B6"/>
    <w:rsid w:val="00E40432"/>
    <w:rsid w:val="00E56187"/>
    <w:rsid w:val="00E826B7"/>
    <w:rsid w:val="00F9192B"/>
    <w:rsid w:val="00F95D15"/>
    <w:rsid w:val="5714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4</Pages>
  <Words>1527</Words>
  <Characters>1611</Characters>
  <Lines>12</Lines>
  <Paragraphs>3</Paragraphs>
  <TotalTime>528</TotalTime>
  <ScaleCrop>false</ScaleCrop>
  <LinksUpToDate>false</LinksUpToDate>
  <CharactersWithSpaces>1650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2024-10-19T10:38:00Z</dcterms:created>
  <dc:creator>Administrator</dc:creator>
  <cp:lastModifiedBy>WPS_1641264062</cp:lastModifiedBy>
  <cp:lastPrinted>2025-07-14T03:17:00Z</cp:lastPrinted>
  <dcterms:modified xsi:type="dcterms:W3CDTF">2025-07-15T00:39:55Z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eyJoZGlkIjoiYTRmMjk5ZDNlZGRhMWI3N2U4Y2E2NDNiOTAyNGZiODQiLCJ1c2VySWQiOiIxMzEyOTkwNTIyIn0=</vt:lpwstr>
  </property>
  <property fmtid="{D5CDD505-2E9C-101B-9397-08002B2CF9AE}" pid="3" name="KSOProductBuildVer">
    <vt:lpwstr>2052-12.1.0.21915</vt:lpwstr>
  </property>
  <property fmtid="{D5CDD505-2E9C-101B-9397-08002B2CF9AE}" pid="4" name="ICV">
    <vt:lpwstr>C74983EF23AD420781633CA7F336E905_12</vt:lpwstr>
  </property>
</Properties>
</file>