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7C333">
      <w:pPr>
        <w:jc w:val="center"/>
        <w:rPr>
          <w:rFonts w:ascii="仿宋" w:hAnsi="仿宋" w:eastAsia="仿宋"/>
          <w:b/>
          <w:sz w:val="44"/>
          <w:szCs w:val="44"/>
        </w:rPr>
      </w:pPr>
    </w:p>
    <w:p w14:paraId="29280BB4">
      <w:pPr>
        <w:spacing w:line="540" w:lineRule="exact"/>
        <w:jc w:val="center"/>
        <w:rPr>
          <w:rFonts w:hint="eastAsia" w:ascii="方正小标宋简体" w:hAnsi="宋体" w:eastAsia="方正小标宋简体" w:cs="Times New Roman"/>
          <w:b w:val="0"/>
          <w:bCs/>
          <w:sz w:val="44"/>
          <w:szCs w:val="44"/>
          <w:lang w:eastAsia="zh-CN"/>
        </w:rPr>
      </w:pPr>
      <w:r>
        <w:rPr>
          <w:rFonts w:hint="eastAsia" w:ascii="方正小标宋简体" w:hAnsi="宋体" w:eastAsia="方正小标宋简体" w:cs="Times New Roman"/>
          <w:b w:val="0"/>
          <w:bCs/>
          <w:sz w:val="44"/>
          <w:szCs w:val="44"/>
        </w:rPr>
        <w:t>关于</w:t>
      </w:r>
      <w:r>
        <w:rPr>
          <w:rFonts w:hint="eastAsia" w:ascii="方正小标宋简体" w:hAnsi="宋体" w:eastAsia="方正小标宋简体" w:cs="Times New Roman"/>
          <w:b w:val="0"/>
          <w:bCs/>
          <w:sz w:val="44"/>
          <w:szCs w:val="44"/>
          <w:lang w:eastAsia="zh-CN"/>
        </w:rPr>
        <w:t>调整</w:t>
      </w:r>
      <w:r>
        <w:rPr>
          <w:rFonts w:hint="eastAsia" w:ascii="方正小标宋简体" w:hAnsi="宋体" w:eastAsia="方正小标宋简体" w:cs="Times New Roman"/>
          <w:b w:val="0"/>
          <w:bCs/>
          <w:sz w:val="44"/>
          <w:szCs w:val="44"/>
        </w:rPr>
        <w:t>沅江市社会福利院床位费、</w:t>
      </w:r>
      <w:r>
        <w:rPr>
          <w:rFonts w:hint="eastAsia" w:ascii="方正小标宋简体" w:hAnsi="宋体" w:eastAsia="方正小标宋简体" w:cs="Times New Roman"/>
          <w:b w:val="0"/>
          <w:bCs/>
          <w:sz w:val="44"/>
          <w:szCs w:val="44"/>
          <w:lang w:eastAsia="zh-CN"/>
        </w:rPr>
        <w:t>护理</w:t>
      </w:r>
      <w:r>
        <w:rPr>
          <w:rFonts w:hint="eastAsia" w:ascii="方正小标宋简体" w:hAnsi="宋体" w:eastAsia="方正小标宋简体" w:cs="Times New Roman"/>
          <w:b w:val="0"/>
          <w:bCs/>
          <w:sz w:val="44"/>
          <w:szCs w:val="44"/>
        </w:rPr>
        <w:t>费收费标准的批复</w:t>
      </w:r>
      <w:r>
        <w:rPr>
          <w:rFonts w:hint="eastAsia" w:ascii="方正小标宋简体" w:hAnsi="宋体" w:eastAsia="方正小标宋简体" w:cs="Times New Roman"/>
          <w:b w:val="0"/>
          <w:bCs/>
          <w:sz w:val="44"/>
          <w:szCs w:val="44"/>
          <w:lang w:eastAsia="zh-CN"/>
        </w:rPr>
        <w:t>（征求意见稿）</w:t>
      </w:r>
    </w:p>
    <w:p w14:paraId="19E64B04">
      <w:pPr>
        <w:rPr>
          <w:rFonts w:ascii="仿宋" w:hAnsi="仿宋" w:eastAsia="仿宋"/>
          <w:sz w:val="32"/>
          <w:szCs w:val="32"/>
        </w:rPr>
      </w:pPr>
    </w:p>
    <w:p w14:paraId="05BFE2C5">
      <w:pPr>
        <w:rPr>
          <w:rFonts w:ascii="仿宋" w:hAnsi="仿宋" w:eastAsia="仿宋"/>
          <w:sz w:val="32"/>
          <w:szCs w:val="32"/>
        </w:rPr>
      </w:pPr>
      <w:r>
        <w:rPr>
          <w:rFonts w:hint="eastAsia" w:ascii="仿宋" w:hAnsi="仿宋" w:eastAsia="仿宋"/>
          <w:sz w:val="32"/>
          <w:szCs w:val="32"/>
        </w:rPr>
        <w:t>沅江市社会福利院：</w:t>
      </w:r>
    </w:p>
    <w:p w14:paraId="254904C8">
      <w:pPr>
        <w:spacing w:line="600" w:lineRule="exact"/>
        <w:jc w:val="both"/>
        <w:rPr>
          <w:rFonts w:ascii="仿宋" w:hAnsi="仿宋" w:eastAsia="仿宋"/>
          <w:sz w:val="32"/>
          <w:szCs w:val="32"/>
        </w:rPr>
      </w:pPr>
      <w:r>
        <w:rPr>
          <w:rFonts w:hint="eastAsia" w:ascii="仿宋" w:hAnsi="仿宋" w:eastAsia="仿宋"/>
          <w:sz w:val="32"/>
          <w:szCs w:val="32"/>
        </w:rPr>
        <w:t xml:space="preserve">    根据《湖南省定价目录》</w:t>
      </w:r>
      <w:r>
        <w:rPr>
          <w:rFonts w:hint="eastAsia" w:ascii="仿宋" w:hAnsi="仿宋" w:eastAsia="仿宋"/>
          <w:sz w:val="32"/>
          <w:szCs w:val="32"/>
          <w:lang w:eastAsia="zh-CN"/>
        </w:rPr>
        <w:t>（湘发改价调规</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125号）</w:t>
      </w:r>
      <w:r>
        <w:rPr>
          <w:rFonts w:hint="eastAsia" w:ascii="仿宋" w:hAnsi="仿宋" w:eastAsia="仿宋"/>
          <w:sz w:val="32"/>
          <w:szCs w:val="32"/>
          <w:lang w:eastAsia="zh-CN"/>
        </w:rPr>
        <w:t>和《湖南省养老机构服务收费管理办法》（湘发改价费规</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118号）文件</w:t>
      </w:r>
      <w:r>
        <w:rPr>
          <w:rFonts w:hint="eastAsia" w:ascii="仿宋" w:hAnsi="仿宋" w:eastAsia="仿宋"/>
          <w:sz w:val="32"/>
          <w:szCs w:val="32"/>
        </w:rPr>
        <w:t>规定</w:t>
      </w:r>
      <w:r>
        <w:rPr>
          <w:rFonts w:hint="eastAsia" w:ascii="仿宋" w:hAnsi="仿宋" w:eastAsia="仿宋"/>
          <w:sz w:val="32"/>
          <w:szCs w:val="32"/>
          <w:lang w:eastAsia="zh-CN"/>
        </w:rPr>
        <w:t>和成本监审情况</w:t>
      </w:r>
      <w:r>
        <w:rPr>
          <w:rFonts w:hint="eastAsia" w:ascii="仿宋" w:hAnsi="仿宋" w:eastAsia="仿宋"/>
          <w:sz w:val="32"/>
          <w:szCs w:val="32"/>
        </w:rPr>
        <w:t>，经研究，</w:t>
      </w:r>
      <w:r>
        <w:rPr>
          <w:rFonts w:hint="eastAsia" w:ascii="仿宋" w:hAnsi="仿宋" w:eastAsia="仿宋"/>
          <w:sz w:val="32"/>
          <w:szCs w:val="32"/>
          <w:lang w:eastAsia="zh-CN"/>
        </w:rPr>
        <w:t>现将床位费和护理费收费标准批复如下</w:t>
      </w:r>
      <w:r>
        <w:rPr>
          <w:rFonts w:hint="eastAsia" w:ascii="仿宋" w:hAnsi="仿宋" w:eastAsia="仿宋"/>
          <w:sz w:val="32"/>
          <w:szCs w:val="32"/>
        </w:rPr>
        <w:t>：</w:t>
      </w:r>
    </w:p>
    <w:p w14:paraId="71CE7268">
      <w:pPr>
        <w:ind w:firstLine="63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养老机构服务收费实行分类管理</w:t>
      </w:r>
    </w:p>
    <w:p w14:paraId="6C779106">
      <w:pPr>
        <w:ind w:firstLine="630"/>
        <w:rPr>
          <w:rFonts w:hint="eastAsia" w:ascii="仿宋" w:hAnsi="仿宋" w:eastAsia="仿宋"/>
          <w:sz w:val="32"/>
          <w:szCs w:val="32"/>
        </w:rPr>
      </w:pPr>
      <w:r>
        <w:rPr>
          <w:rFonts w:hint="eastAsia" w:ascii="仿宋" w:hAnsi="仿宋" w:eastAsia="仿宋"/>
          <w:sz w:val="32"/>
          <w:szCs w:val="32"/>
        </w:rPr>
        <w:t>政府投资兴办</w:t>
      </w:r>
      <w:r>
        <w:rPr>
          <w:rFonts w:hint="eastAsia" w:ascii="仿宋" w:hAnsi="仿宋" w:eastAsia="仿宋"/>
          <w:sz w:val="32"/>
          <w:szCs w:val="32"/>
          <w:lang w:eastAsia="zh-CN"/>
        </w:rPr>
        <w:t>（</w:t>
      </w:r>
      <w:r>
        <w:rPr>
          <w:rFonts w:hint="eastAsia" w:ascii="仿宋" w:hAnsi="仿宋" w:eastAsia="仿宋"/>
          <w:sz w:val="32"/>
          <w:szCs w:val="32"/>
        </w:rPr>
        <w:t>公办</w:t>
      </w:r>
      <w:r>
        <w:rPr>
          <w:rFonts w:hint="eastAsia" w:ascii="仿宋" w:hAnsi="仿宋" w:eastAsia="仿宋"/>
          <w:sz w:val="32"/>
          <w:szCs w:val="32"/>
          <w:lang w:eastAsia="zh-CN"/>
        </w:rPr>
        <w:t>）</w:t>
      </w:r>
      <w:r>
        <w:rPr>
          <w:rFonts w:hint="eastAsia" w:ascii="仿宋" w:hAnsi="仿宋" w:eastAsia="仿宋"/>
          <w:sz w:val="32"/>
          <w:szCs w:val="32"/>
        </w:rPr>
        <w:t>的养老机构主要发挥保基本、兜底线作用，着力保障特困人员和特殊困难老年人的养老服务需求其中，</w:t>
      </w:r>
      <w:r>
        <w:rPr>
          <w:rFonts w:hint="eastAsia" w:ascii="仿宋" w:hAnsi="仿宋" w:eastAsia="仿宋"/>
          <w:sz w:val="32"/>
          <w:szCs w:val="32"/>
          <w:lang w:eastAsia="zh-CN"/>
        </w:rPr>
        <w:t>特困</w:t>
      </w:r>
      <w:r>
        <w:rPr>
          <w:rFonts w:hint="eastAsia" w:ascii="仿宋" w:hAnsi="仿宋" w:eastAsia="仿宋"/>
          <w:sz w:val="32"/>
          <w:szCs w:val="32"/>
        </w:rPr>
        <w:t>人员无劳动能力，无生活来源，无法定赡养、抚养扶养义务人或者其法定义务人无履行义务能力的老年人入住政府投资兴办</w:t>
      </w:r>
      <w:r>
        <w:rPr>
          <w:rFonts w:hint="eastAsia" w:ascii="仿宋" w:hAnsi="仿宋" w:eastAsia="仿宋"/>
          <w:sz w:val="32"/>
          <w:szCs w:val="32"/>
          <w:lang w:eastAsia="zh-CN"/>
        </w:rPr>
        <w:t>（</w:t>
      </w:r>
      <w:r>
        <w:rPr>
          <w:rFonts w:hint="eastAsia" w:ascii="仿宋" w:hAnsi="仿宋" w:eastAsia="仿宋"/>
          <w:sz w:val="32"/>
          <w:szCs w:val="32"/>
        </w:rPr>
        <w:t>公办</w:t>
      </w:r>
      <w:r>
        <w:rPr>
          <w:rFonts w:hint="eastAsia" w:ascii="仿宋" w:hAnsi="仿宋" w:eastAsia="仿宋"/>
          <w:sz w:val="32"/>
          <w:szCs w:val="32"/>
          <w:lang w:eastAsia="zh-CN"/>
        </w:rPr>
        <w:t>）</w:t>
      </w:r>
      <w:r>
        <w:rPr>
          <w:rFonts w:hint="eastAsia" w:ascii="仿宋" w:hAnsi="仿宋" w:eastAsia="仿宋"/>
          <w:sz w:val="32"/>
          <w:szCs w:val="32"/>
        </w:rPr>
        <w:t>的养老机构，根据《中华人民共和国老年人权益保障法》规定实行免费政策</w:t>
      </w:r>
      <w:r>
        <w:rPr>
          <w:rFonts w:hint="eastAsia" w:ascii="仿宋" w:hAnsi="仿宋" w:eastAsia="仿宋"/>
          <w:sz w:val="32"/>
          <w:szCs w:val="32"/>
          <w:lang w:eastAsia="zh-CN"/>
        </w:rPr>
        <w:t>；</w:t>
      </w:r>
      <w:r>
        <w:rPr>
          <w:rFonts w:hint="eastAsia" w:ascii="仿宋" w:hAnsi="仿宋" w:eastAsia="仿宋"/>
          <w:sz w:val="32"/>
          <w:szCs w:val="32"/>
        </w:rPr>
        <w:t>对其他经济困难的孤寡、失独、重残、高龄、计划生育特殊家庭等特殊困难老年人提供的养老服务，其床位费、护理费实行政府指导价，伙食费按照非营利原则据实收取。对完成保障对象的供养需求后仍有空余床位的，可对社会开放养老服务，其床位费、护理费收费标准可在困难群体基础上适当上浮，由养老机构合理确定，收入主要用于机构日常运转，提高服务质量和能力、维护日常设施设备等，并接受政府部门监管。</w:t>
      </w:r>
    </w:p>
    <w:p w14:paraId="1EEDDC01">
      <w:pPr>
        <w:ind w:firstLine="630"/>
        <w:rPr>
          <w:rFonts w:hint="eastAsia" w:ascii="黑体" w:hAnsi="黑体" w:eastAsia="黑体" w:cs="黑体"/>
          <w:sz w:val="32"/>
          <w:szCs w:val="32"/>
          <w:lang w:eastAsia="zh-CN"/>
        </w:rPr>
      </w:pPr>
      <w:r>
        <w:rPr>
          <w:rFonts w:hint="eastAsia" w:ascii="黑体" w:hAnsi="黑体" w:eastAsia="黑体" w:cs="黑体"/>
          <w:sz w:val="32"/>
          <w:szCs w:val="32"/>
          <w:lang w:eastAsia="zh-CN"/>
        </w:rPr>
        <w:t>二、福利院服务项目及标准</w:t>
      </w:r>
    </w:p>
    <w:p w14:paraId="2BC7E189">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床位费</w:t>
      </w:r>
      <w:r>
        <w:rPr>
          <w:rFonts w:hint="eastAsia" w:ascii="仿宋" w:hAnsi="仿宋" w:eastAsia="仿宋"/>
          <w:sz w:val="32"/>
          <w:szCs w:val="32"/>
          <w:lang w:eastAsia="zh-CN"/>
        </w:rPr>
        <w:t>。</w:t>
      </w:r>
      <w:r>
        <w:rPr>
          <w:rFonts w:hint="eastAsia" w:ascii="仿宋" w:hAnsi="仿宋" w:eastAsia="仿宋"/>
          <w:sz w:val="32"/>
          <w:szCs w:val="32"/>
          <w:lang w:val="en-US" w:eastAsia="zh-CN"/>
        </w:rPr>
        <w:t>针对特殊困难养老群体，床位费根据房型及配套设施情况分类核定指导价标准</w:t>
      </w:r>
      <w:r>
        <w:rPr>
          <w:rFonts w:hint="eastAsia" w:ascii="仿宋" w:hAnsi="仿宋" w:eastAsia="仿宋"/>
          <w:sz w:val="32"/>
          <w:szCs w:val="32"/>
        </w:rPr>
        <w:t>：小单间</w:t>
      </w:r>
      <w:r>
        <w:rPr>
          <w:rFonts w:hint="eastAsia" w:ascii="仿宋" w:hAnsi="仿宋" w:eastAsia="仿宋"/>
          <w:sz w:val="32"/>
          <w:szCs w:val="32"/>
          <w:lang w:val="en-US" w:eastAsia="zh-CN"/>
        </w:rPr>
        <w:t>487</w:t>
      </w:r>
      <w:r>
        <w:rPr>
          <w:rFonts w:hint="eastAsia" w:ascii="仿宋" w:hAnsi="仿宋" w:eastAsia="仿宋"/>
          <w:sz w:val="32"/>
          <w:szCs w:val="32"/>
        </w:rPr>
        <w:t>元/月</w:t>
      </w:r>
      <w:r>
        <w:rPr>
          <w:rFonts w:hint="eastAsia" w:ascii="黑体" w:hAnsi="黑体" w:eastAsia="黑体" w:cs="黑体"/>
          <w:sz w:val="32"/>
          <w:szCs w:val="32"/>
        </w:rPr>
        <w:t>·</w:t>
      </w:r>
      <w:r>
        <w:rPr>
          <w:rFonts w:hint="eastAsia" w:ascii="仿宋" w:hAnsi="仿宋" w:eastAsia="仿宋"/>
          <w:sz w:val="32"/>
          <w:szCs w:val="32"/>
        </w:rPr>
        <w:t>床；大单间</w:t>
      </w:r>
      <w:r>
        <w:rPr>
          <w:rFonts w:hint="eastAsia" w:ascii="仿宋" w:hAnsi="仿宋" w:eastAsia="仿宋"/>
          <w:sz w:val="32"/>
          <w:szCs w:val="32"/>
          <w:lang w:val="en-US" w:eastAsia="zh-CN"/>
        </w:rPr>
        <w:t>608</w:t>
      </w:r>
      <w:r>
        <w:rPr>
          <w:rFonts w:hint="eastAsia" w:ascii="仿宋" w:hAnsi="仿宋" w:eastAsia="仿宋"/>
          <w:sz w:val="32"/>
          <w:szCs w:val="32"/>
        </w:rPr>
        <w:t>元/月</w:t>
      </w:r>
      <w:r>
        <w:rPr>
          <w:rFonts w:hint="eastAsia" w:ascii="黑体" w:hAnsi="黑体" w:eastAsia="黑体" w:cs="黑体"/>
          <w:sz w:val="32"/>
          <w:szCs w:val="32"/>
        </w:rPr>
        <w:t>·</w:t>
      </w:r>
      <w:r>
        <w:rPr>
          <w:rFonts w:hint="eastAsia" w:ascii="仿宋" w:hAnsi="仿宋" w:eastAsia="仿宋"/>
          <w:sz w:val="32"/>
          <w:szCs w:val="32"/>
        </w:rPr>
        <w:t>床；双间</w:t>
      </w:r>
      <w:r>
        <w:rPr>
          <w:rFonts w:hint="eastAsia" w:ascii="仿宋" w:hAnsi="仿宋" w:eastAsia="仿宋"/>
          <w:sz w:val="32"/>
          <w:szCs w:val="32"/>
          <w:lang w:val="en-US" w:eastAsia="zh-CN"/>
        </w:rPr>
        <w:t>426</w:t>
      </w:r>
      <w:r>
        <w:rPr>
          <w:rFonts w:hint="eastAsia" w:ascii="仿宋" w:hAnsi="仿宋" w:eastAsia="仿宋"/>
          <w:sz w:val="32"/>
          <w:szCs w:val="32"/>
        </w:rPr>
        <w:t>元/月</w:t>
      </w:r>
      <w:r>
        <w:rPr>
          <w:rFonts w:hint="eastAsia" w:ascii="黑体" w:hAnsi="黑体" w:eastAsia="黑体" w:cs="黑体"/>
          <w:sz w:val="32"/>
          <w:szCs w:val="32"/>
        </w:rPr>
        <w:t>·</w:t>
      </w:r>
      <w:r>
        <w:rPr>
          <w:rFonts w:hint="eastAsia" w:ascii="仿宋" w:hAnsi="仿宋" w:eastAsia="仿宋"/>
          <w:sz w:val="32"/>
          <w:szCs w:val="32"/>
        </w:rPr>
        <w:t>床。</w:t>
      </w:r>
    </w:p>
    <w:p w14:paraId="5024484D">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2.护理费。针对特殊困难养老群体，护理费按照老年人生活自理能力分类核定指导价标准</w:t>
      </w:r>
      <w:r>
        <w:rPr>
          <w:rFonts w:hint="eastAsia" w:ascii="仿宋" w:hAnsi="仿宋" w:eastAsia="仿宋"/>
          <w:sz w:val="32"/>
          <w:szCs w:val="32"/>
        </w:rPr>
        <w:t>：</w:t>
      </w:r>
      <w:r>
        <w:rPr>
          <w:rFonts w:hint="eastAsia" w:ascii="仿宋" w:hAnsi="仿宋" w:eastAsia="仿宋"/>
          <w:sz w:val="32"/>
          <w:szCs w:val="32"/>
          <w:lang w:eastAsia="zh-CN"/>
        </w:rPr>
        <w:t>全自理护理费</w:t>
      </w:r>
      <w:r>
        <w:rPr>
          <w:rFonts w:hint="eastAsia" w:ascii="仿宋" w:hAnsi="仿宋" w:eastAsia="仿宋"/>
          <w:sz w:val="32"/>
          <w:szCs w:val="32"/>
          <w:lang w:val="en-US" w:eastAsia="zh-CN"/>
        </w:rPr>
        <w:t>468</w:t>
      </w:r>
      <w:r>
        <w:rPr>
          <w:rFonts w:hint="eastAsia" w:ascii="仿宋" w:hAnsi="仿宋" w:eastAsia="仿宋"/>
          <w:sz w:val="32"/>
          <w:szCs w:val="32"/>
        </w:rPr>
        <w:t>元/人</w:t>
      </w:r>
      <w:r>
        <w:rPr>
          <w:rFonts w:hint="eastAsia" w:ascii="黑体" w:hAnsi="黑体" w:eastAsia="黑体" w:cs="黑体"/>
          <w:sz w:val="32"/>
          <w:szCs w:val="32"/>
        </w:rPr>
        <w:t>·</w:t>
      </w:r>
      <w:r>
        <w:rPr>
          <w:rFonts w:hint="eastAsia" w:ascii="仿宋" w:hAnsi="仿宋" w:eastAsia="仿宋"/>
          <w:sz w:val="32"/>
          <w:szCs w:val="32"/>
        </w:rPr>
        <w:t>月；</w:t>
      </w:r>
      <w:r>
        <w:rPr>
          <w:rFonts w:hint="eastAsia" w:ascii="仿宋" w:hAnsi="仿宋" w:eastAsia="仿宋"/>
          <w:sz w:val="32"/>
          <w:szCs w:val="32"/>
          <w:lang w:eastAsia="zh-CN"/>
        </w:rPr>
        <w:t>半失能护理费</w:t>
      </w:r>
      <w:r>
        <w:rPr>
          <w:rFonts w:hint="eastAsia" w:ascii="仿宋" w:hAnsi="仿宋" w:eastAsia="仿宋"/>
          <w:sz w:val="32"/>
          <w:szCs w:val="32"/>
          <w:lang w:val="en-US" w:eastAsia="zh-CN"/>
        </w:rPr>
        <w:t>713</w:t>
      </w:r>
      <w:r>
        <w:rPr>
          <w:rFonts w:hint="eastAsia" w:ascii="仿宋" w:hAnsi="仿宋" w:eastAsia="仿宋"/>
          <w:sz w:val="32"/>
          <w:szCs w:val="32"/>
        </w:rPr>
        <w:t>元/人</w:t>
      </w:r>
      <w:r>
        <w:rPr>
          <w:rFonts w:hint="eastAsia" w:ascii="黑体" w:hAnsi="黑体" w:eastAsia="黑体" w:cs="黑体"/>
          <w:sz w:val="32"/>
          <w:szCs w:val="32"/>
        </w:rPr>
        <w:t>·</w:t>
      </w:r>
      <w:r>
        <w:rPr>
          <w:rFonts w:hint="eastAsia" w:ascii="仿宋" w:hAnsi="仿宋" w:eastAsia="仿宋"/>
          <w:sz w:val="32"/>
          <w:szCs w:val="32"/>
        </w:rPr>
        <w:t>月；</w:t>
      </w:r>
      <w:r>
        <w:rPr>
          <w:rFonts w:hint="eastAsia" w:ascii="仿宋" w:hAnsi="仿宋" w:eastAsia="仿宋"/>
          <w:sz w:val="32"/>
          <w:szCs w:val="32"/>
          <w:lang w:eastAsia="zh-CN"/>
        </w:rPr>
        <w:t>全失能护理费</w:t>
      </w:r>
      <w:r>
        <w:rPr>
          <w:rFonts w:hint="eastAsia" w:ascii="仿宋" w:hAnsi="仿宋" w:eastAsia="仿宋"/>
          <w:sz w:val="32"/>
          <w:szCs w:val="32"/>
          <w:lang w:val="en-US" w:eastAsia="zh-CN"/>
        </w:rPr>
        <w:t>1325</w:t>
      </w:r>
      <w:r>
        <w:rPr>
          <w:rFonts w:hint="eastAsia" w:ascii="仿宋" w:hAnsi="仿宋" w:eastAsia="仿宋"/>
          <w:sz w:val="32"/>
          <w:szCs w:val="32"/>
        </w:rPr>
        <w:t>元/人</w:t>
      </w:r>
      <w:r>
        <w:rPr>
          <w:rFonts w:hint="eastAsia" w:ascii="黑体" w:hAnsi="黑体" w:eastAsia="黑体" w:cs="黑体"/>
          <w:sz w:val="32"/>
          <w:szCs w:val="32"/>
        </w:rPr>
        <w:t>·</w:t>
      </w:r>
      <w:r>
        <w:rPr>
          <w:rFonts w:hint="eastAsia" w:ascii="仿宋" w:hAnsi="仿宋" w:eastAsia="仿宋"/>
          <w:sz w:val="32"/>
          <w:szCs w:val="32"/>
        </w:rPr>
        <w:t>月；特别护理，双方协商。</w:t>
      </w:r>
    </w:p>
    <w:p w14:paraId="2F86C4FF">
      <w:pPr>
        <w:ind w:firstLine="630"/>
        <w:rPr>
          <w:rFonts w:hint="eastAsia" w:ascii="仿宋" w:hAnsi="仿宋" w:eastAsia="仿宋"/>
          <w:sz w:val="32"/>
          <w:szCs w:val="32"/>
          <w:lang w:eastAsia="zh-CN"/>
        </w:rPr>
      </w:pPr>
      <w:r>
        <w:rPr>
          <w:rFonts w:hint="eastAsia" w:ascii="仿宋" w:hAnsi="仿宋" w:eastAsia="仿宋"/>
          <w:sz w:val="32"/>
          <w:szCs w:val="32"/>
          <w:lang w:val="en-US" w:eastAsia="zh-CN"/>
        </w:rPr>
        <w:t>3.伙食费。</w:t>
      </w:r>
      <w:r>
        <w:rPr>
          <w:rFonts w:hint="eastAsia" w:ascii="仿宋" w:hAnsi="仿宋" w:eastAsia="仿宋"/>
          <w:sz w:val="32"/>
          <w:szCs w:val="32"/>
        </w:rPr>
        <w:t>伙食费</w:t>
      </w:r>
      <w:r>
        <w:rPr>
          <w:rFonts w:hint="eastAsia" w:ascii="仿宋" w:hAnsi="仿宋" w:eastAsia="仿宋"/>
          <w:sz w:val="32"/>
          <w:szCs w:val="32"/>
          <w:lang w:eastAsia="zh-CN"/>
        </w:rPr>
        <w:t>收费标准由养老机构根据实际成本，按照非营利原则制定，实行单独核算，有结余的自动滚存使用。</w:t>
      </w:r>
    </w:p>
    <w:p w14:paraId="2D203555">
      <w:pPr>
        <w:ind w:firstLine="630"/>
        <w:rPr>
          <w:rFonts w:hint="eastAsia" w:ascii="黑体" w:hAnsi="黑体" w:eastAsia="黑体" w:cs="黑体"/>
          <w:sz w:val="32"/>
          <w:szCs w:val="32"/>
          <w:lang w:eastAsia="zh-CN"/>
        </w:rPr>
      </w:pPr>
      <w:r>
        <w:rPr>
          <w:rFonts w:hint="eastAsia" w:ascii="黑体" w:hAnsi="黑体" w:eastAsia="黑体" w:cs="黑体"/>
          <w:sz w:val="32"/>
          <w:szCs w:val="32"/>
          <w:lang w:eastAsia="zh-CN"/>
        </w:rPr>
        <w:t>三、切实规范福利院服务收费行为</w:t>
      </w:r>
    </w:p>
    <w:p w14:paraId="671AB451">
      <w:pPr>
        <w:ind w:firstLine="630"/>
        <w:rPr>
          <w:rFonts w:hint="eastAsia" w:ascii="仿宋" w:hAnsi="仿宋" w:eastAsia="仿宋"/>
          <w:sz w:val="32"/>
          <w:szCs w:val="32"/>
        </w:rPr>
      </w:pPr>
      <w:r>
        <w:rPr>
          <w:rFonts w:hint="eastAsia" w:ascii="仿宋" w:hAnsi="仿宋" w:eastAsia="仿宋"/>
          <w:sz w:val="32"/>
          <w:szCs w:val="32"/>
          <w:lang w:eastAsia="zh-CN"/>
        </w:rPr>
        <w:t>你院</w:t>
      </w:r>
      <w:r>
        <w:rPr>
          <w:rFonts w:hint="eastAsia" w:ascii="仿宋" w:hAnsi="仿宋" w:eastAsia="仿宋"/>
          <w:sz w:val="32"/>
          <w:szCs w:val="32"/>
        </w:rPr>
        <w:t>床位费、护理费原则上按月计收，一次性收取最多不得超过6个月。应与入住老年人及其家属</w:t>
      </w:r>
      <w:r>
        <w:rPr>
          <w:rFonts w:hint="eastAsia" w:ascii="仿宋" w:hAnsi="仿宋" w:eastAsia="仿宋"/>
          <w:sz w:val="32"/>
          <w:szCs w:val="32"/>
          <w:lang w:eastAsia="zh-CN"/>
        </w:rPr>
        <w:t>（</w:t>
      </w:r>
      <w:r>
        <w:rPr>
          <w:rFonts w:hint="eastAsia" w:ascii="仿宋" w:hAnsi="仿宋" w:eastAsia="仿宋"/>
          <w:sz w:val="32"/>
          <w:szCs w:val="32"/>
        </w:rPr>
        <w:t>代理人</w:t>
      </w:r>
      <w:r>
        <w:rPr>
          <w:rFonts w:hint="eastAsia" w:ascii="仿宋" w:hAnsi="仿宋" w:eastAsia="仿宋"/>
          <w:sz w:val="32"/>
          <w:szCs w:val="32"/>
          <w:lang w:eastAsia="zh-CN"/>
        </w:rPr>
        <w:t>）签</w:t>
      </w:r>
      <w:r>
        <w:rPr>
          <w:rFonts w:hint="eastAsia" w:ascii="仿宋" w:hAnsi="仿宋" w:eastAsia="仿宋"/>
          <w:sz w:val="32"/>
          <w:szCs w:val="32"/>
        </w:rPr>
        <w:t>订书面服务合同，确保老年人知情权和选择权，并定期提供费用清单和相关费用结算账目。服务合同应明确服务内容、服务项目、收费标准、退养约定、争端解决方式、合同期限等条款。</w:t>
      </w:r>
    </w:p>
    <w:p w14:paraId="503B2A6A">
      <w:pPr>
        <w:ind w:firstLine="630"/>
        <w:rPr>
          <w:rFonts w:hint="eastAsia" w:ascii="黑体" w:hAnsi="黑体" w:eastAsia="黑体" w:cs="黑体"/>
          <w:sz w:val="32"/>
          <w:szCs w:val="32"/>
          <w:lang w:eastAsia="zh-CN"/>
        </w:rPr>
      </w:pPr>
      <w:r>
        <w:rPr>
          <w:rFonts w:hint="eastAsia" w:ascii="黑体" w:hAnsi="黑体" w:eastAsia="黑体" w:cs="黑体"/>
          <w:sz w:val="32"/>
          <w:szCs w:val="32"/>
          <w:lang w:eastAsia="zh-CN"/>
        </w:rPr>
        <w:t>四、加强收费公示制度</w:t>
      </w:r>
    </w:p>
    <w:p w14:paraId="503407F5">
      <w:pPr>
        <w:numPr>
          <w:ilvl w:val="0"/>
          <w:numId w:val="0"/>
        </w:numPr>
        <w:rPr>
          <w:rFonts w:hint="eastAsia" w:ascii="仿宋" w:hAnsi="仿宋" w:eastAsia="仿宋"/>
          <w:sz w:val="32"/>
          <w:szCs w:val="32"/>
          <w:lang w:eastAsia="zh-CN"/>
        </w:rPr>
      </w:pPr>
      <w:r>
        <w:rPr>
          <w:rFonts w:hint="eastAsia" w:ascii="仿宋" w:hAnsi="仿宋" w:eastAsia="仿宋"/>
          <w:sz w:val="32"/>
          <w:szCs w:val="32"/>
          <w:lang w:val="en-US" w:eastAsia="zh-CN"/>
        </w:rPr>
        <w:t xml:space="preserve">     你院</w:t>
      </w:r>
      <w:r>
        <w:rPr>
          <w:rFonts w:hint="eastAsia" w:ascii="仿宋" w:hAnsi="仿宋" w:eastAsia="仿宋"/>
          <w:sz w:val="32"/>
          <w:szCs w:val="32"/>
          <w:lang w:eastAsia="zh-CN"/>
        </w:rPr>
        <w:t>按规定在经营场所醒目位置和相应网站公示本机构基本设施与条件、服务内容与等级、收费项目与标准、定价主体、收费依据、12315投诉举报电话等信息，建有门户网站的同时在网站进行公示，主动接受入住老年人和社会监督。</w:t>
      </w:r>
    </w:p>
    <w:p w14:paraId="6636FE47">
      <w:pPr>
        <w:ind w:firstLine="630"/>
        <w:rPr>
          <w:rFonts w:hint="eastAsia" w:ascii="黑体" w:hAnsi="黑体" w:eastAsia="黑体" w:cs="黑体"/>
          <w:sz w:val="32"/>
          <w:szCs w:val="32"/>
          <w:lang w:eastAsia="zh-CN"/>
        </w:rPr>
      </w:pPr>
      <w:r>
        <w:rPr>
          <w:rFonts w:hint="eastAsia" w:ascii="黑体" w:hAnsi="黑体" w:eastAsia="黑体" w:cs="黑体"/>
          <w:sz w:val="32"/>
          <w:szCs w:val="32"/>
          <w:lang w:eastAsia="zh-CN"/>
        </w:rPr>
        <w:t>五、本批复自发文之日起执行</w:t>
      </w:r>
    </w:p>
    <w:p w14:paraId="46BCE7B8">
      <w:pPr>
        <w:ind w:firstLine="630"/>
        <w:rPr>
          <w:rFonts w:ascii="仿宋" w:hAnsi="仿宋" w:eastAsia="仿宋"/>
          <w:sz w:val="32"/>
          <w:szCs w:val="32"/>
        </w:rPr>
      </w:pPr>
    </w:p>
    <w:p w14:paraId="6D51D560">
      <w:pPr>
        <w:ind w:firstLine="63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件</w:t>
      </w:r>
      <w:r>
        <w:rPr>
          <w:rFonts w:hint="eastAsia" w:ascii="仿宋" w:hAnsi="仿宋" w:eastAsia="仿宋"/>
          <w:sz w:val="32"/>
          <w:szCs w:val="32"/>
        </w:rPr>
        <w:t>：沅江市社会福利院护理等级及服务内容</w:t>
      </w:r>
    </w:p>
    <w:p w14:paraId="41FE8AC6">
      <w:pPr>
        <w:ind w:firstLine="630"/>
        <w:rPr>
          <w:rFonts w:ascii="仿宋" w:hAnsi="仿宋" w:eastAsia="仿宋"/>
          <w:sz w:val="32"/>
          <w:szCs w:val="32"/>
        </w:rPr>
      </w:pPr>
    </w:p>
    <w:p w14:paraId="13EA7593">
      <w:pPr>
        <w:ind w:firstLine="630"/>
        <w:rPr>
          <w:rFonts w:ascii="仿宋" w:hAnsi="仿宋" w:eastAsia="仿宋"/>
          <w:sz w:val="32"/>
          <w:szCs w:val="32"/>
        </w:rPr>
      </w:pPr>
    </w:p>
    <w:p w14:paraId="7A0C48CD">
      <w:pPr>
        <w:ind w:firstLine="630"/>
        <w:rPr>
          <w:rFonts w:ascii="仿宋" w:hAnsi="仿宋" w:eastAsia="仿宋"/>
          <w:sz w:val="32"/>
          <w:szCs w:val="32"/>
        </w:rPr>
      </w:pPr>
    </w:p>
    <w:p w14:paraId="410EAACA">
      <w:pPr>
        <w:ind w:firstLine="5280" w:firstLineChars="1650"/>
        <w:rPr>
          <w:rFonts w:ascii="仿宋" w:hAnsi="仿宋" w:eastAsia="仿宋"/>
          <w:sz w:val="32"/>
          <w:szCs w:val="32"/>
        </w:rPr>
      </w:pPr>
      <w:r>
        <w:rPr>
          <w:rFonts w:hint="eastAsia" w:ascii="仿宋" w:hAnsi="仿宋" w:eastAsia="仿宋"/>
          <w:sz w:val="32"/>
          <w:szCs w:val="32"/>
        </w:rPr>
        <w:t>沅江市发展和改革局</w:t>
      </w:r>
    </w:p>
    <w:p w14:paraId="1B6A77F5">
      <w:pPr>
        <w:ind w:firstLine="5584" w:firstLineChars="17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xx</w:t>
      </w:r>
      <w:r>
        <w:rPr>
          <w:rFonts w:hint="eastAsia" w:ascii="仿宋" w:hAnsi="仿宋" w:eastAsia="仿宋"/>
          <w:sz w:val="32"/>
          <w:szCs w:val="32"/>
        </w:rPr>
        <w:t>日</w:t>
      </w:r>
    </w:p>
    <w:p w14:paraId="5322D6B7">
      <w:pPr>
        <w:rPr>
          <w:rFonts w:ascii="仿宋" w:hAnsi="仿宋" w:eastAsia="仿宋"/>
          <w:sz w:val="32"/>
          <w:szCs w:val="32"/>
        </w:rPr>
      </w:pPr>
    </w:p>
    <w:p w14:paraId="1A05947A">
      <w:pPr>
        <w:rPr>
          <w:rFonts w:ascii="仿宋" w:hAnsi="仿宋" w:eastAsia="仿宋"/>
          <w:sz w:val="32"/>
          <w:szCs w:val="32"/>
        </w:rPr>
      </w:pPr>
    </w:p>
    <w:p w14:paraId="42162440">
      <w:pPr>
        <w:rPr>
          <w:rFonts w:ascii="仿宋" w:hAnsi="仿宋" w:eastAsia="仿宋"/>
          <w:sz w:val="32"/>
          <w:szCs w:val="32"/>
        </w:rPr>
      </w:pPr>
    </w:p>
    <w:p w14:paraId="452351BA">
      <w:pPr>
        <w:rPr>
          <w:rFonts w:ascii="仿宋" w:hAnsi="仿宋" w:eastAsia="仿宋"/>
          <w:sz w:val="32"/>
          <w:szCs w:val="32"/>
        </w:rPr>
      </w:pPr>
    </w:p>
    <w:p w14:paraId="0BC74BD1">
      <w:pPr>
        <w:rPr>
          <w:rFonts w:ascii="仿宋" w:hAnsi="仿宋" w:eastAsia="仿宋"/>
          <w:sz w:val="32"/>
          <w:szCs w:val="32"/>
        </w:rPr>
      </w:pPr>
    </w:p>
    <w:p w14:paraId="6C0B4BBC">
      <w:pPr>
        <w:rPr>
          <w:rFonts w:ascii="仿宋" w:hAnsi="仿宋" w:eastAsia="仿宋"/>
          <w:sz w:val="32"/>
          <w:szCs w:val="32"/>
        </w:rPr>
      </w:pPr>
    </w:p>
    <w:p w14:paraId="3322E5A0">
      <w:pPr>
        <w:rPr>
          <w:rFonts w:ascii="仿宋" w:hAnsi="仿宋" w:eastAsia="仿宋"/>
          <w:sz w:val="32"/>
          <w:szCs w:val="32"/>
        </w:rPr>
      </w:pPr>
    </w:p>
    <w:p w14:paraId="6CB96879">
      <w:pPr>
        <w:rPr>
          <w:rFonts w:ascii="仿宋" w:hAnsi="仿宋" w:eastAsia="仿宋"/>
          <w:sz w:val="32"/>
          <w:szCs w:val="32"/>
        </w:rPr>
      </w:pPr>
    </w:p>
    <w:p w14:paraId="45F63A72">
      <w:pPr>
        <w:rPr>
          <w:rFonts w:ascii="仿宋" w:hAnsi="仿宋" w:eastAsia="仿宋"/>
          <w:sz w:val="32"/>
          <w:szCs w:val="32"/>
        </w:rPr>
      </w:pPr>
    </w:p>
    <w:p w14:paraId="66DF9652">
      <w:pPr>
        <w:rPr>
          <w:rFonts w:ascii="仿宋" w:hAnsi="仿宋" w:eastAsia="仿宋"/>
          <w:sz w:val="32"/>
          <w:szCs w:val="32"/>
        </w:rPr>
      </w:pPr>
    </w:p>
    <w:p w14:paraId="6AA54A91">
      <w:pPr>
        <w:rPr>
          <w:rFonts w:ascii="仿宋" w:hAnsi="仿宋" w:eastAsia="仿宋"/>
          <w:sz w:val="32"/>
          <w:szCs w:val="32"/>
        </w:rPr>
      </w:pPr>
    </w:p>
    <w:p w14:paraId="4CEEF79C">
      <w:pPr>
        <w:rPr>
          <w:rFonts w:ascii="仿宋" w:hAnsi="仿宋" w:eastAsia="仿宋"/>
          <w:sz w:val="32"/>
          <w:szCs w:val="32"/>
        </w:rPr>
      </w:pPr>
    </w:p>
    <w:p w14:paraId="5E03E0E9">
      <w:pPr>
        <w:rPr>
          <w:rFonts w:ascii="仿宋" w:hAnsi="仿宋" w:eastAsia="仿宋"/>
          <w:sz w:val="32"/>
          <w:szCs w:val="32"/>
        </w:rPr>
      </w:pPr>
    </w:p>
    <w:p w14:paraId="509D3F02">
      <w:pPr>
        <w:widowControl/>
        <w:spacing w:line="400" w:lineRule="exact"/>
        <w:rPr>
          <w:rFonts w:ascii="仿宋" w:hAnsi="仿宋" w:eastAsia="仿宋" w:cs="宋体"/>
          <w:color w:val="000000"/>
          <w:kern w:val="0"/>
          <w:sz w:val="32"/>
          <w:szCs w:val="32"/>
          <w:u w:val="single"/>
        </w:rPr>
      </w:pPr>
    </w:p>
    <w:p w14:paraId="68E41A26">
      <w:pPr>
        <w:widowControl/>
        <w:spacing w:line="400" w:lineRule="exact"/>
        <w:rPr>
          <w:rFonts w:ascii="仿宋" w:hAnsi="仿宋" w:eastAsia="仿宋" w:cs="宋体"/>
          <w:color w:val="000000"/>
          <w:kern w:val="0"/>
          <w:sz w:val="32"/>
          <w:szCs w:val="32"/>
          <w:u w:val="single"/>
        </w:rPr>
      </w:pPr>
      <w:r>
        <w:rPr>
          <w:rFonts w:hint="eastAsia" w:ascii="仿宋" w:hAnsi="仿宋" w:eastAsia="仿宋" w:cs="宋体"/>
          <w:color w:val="000000"/>
          <w:kern w:val="0"/>
          <w:sz w:val="32"/>
          <w:szCs w:val="32"/>
          <w:u w:val="single"/>
        </w:rPr>
        <w:t xml:space="preserve">                                                          </w:t>
      </w:r>
    </w:p>
    <w:p w14:paraId="212F931A">
      <w:pPr>
        <w:widowControl/>
        <w:spacing w:line="400" w:lineRule="exact"/>
        <w:rPr>
          <w:rFonts w:ascii="仿宋" w:hAnsi="仿宋" w:eastAsia="仿宋" w:cs="宋体"/>
          <w:color w:val="000000"/>
          <w:kern w:val="0"/>
          <w:sz w:val="28"/>
          <w:szCs w:val="28"/>
          <w:u w:val="single"/>
        </w:rPr>
      </w:pPr>
      <w:r>
        <w:rPr>
          <w:rFonts w:hint="eastAsia" w:ascii="仿宋" w:hAnsi="仿宋" w:eastAsia="仿宋" w:cs="宋体"/>
          <w:color w:val="000000"/>
          <w:kern w:val="0"/>
          <w:sz w:val="28"/>
          <w:szCs w:val="28"/>
          <w:u w:val="single"/>
        </w:rPr>
        <w:t>沅江市发展和改革局</w:t>
      </w:r>
      <w:r>
        <w:rPr>
          <w:rFonts w:hint="eastAsia" w:ascii="仿宋" w:hAnsi="仿宋" w:eastAsia="仿宋" w:cs="宋体"/>
          <w:color w:val="000000"/>
          <w:kern w:val="0"/>
          <w:sz w:val="28"/>
          <w:szCs w:val="28"/>
          <w:u w:val="single"/>
          <w:lang w:eastAsia="zh-CN"/>
        </w:rPr>
        <w:t>办公室</w:t>
      </w:r>
      <w:r>
        <w:rPr>
          <w:rFonts w:hint="eastAsia" w:ascii="仿宋" w:hAnsi="仿宋" w:eastAsia="仿宋" w:cs="宋体"/>
          <w:color w:val="000000"/>
          <w:kern w:val="0"/>
          <w:sz w:val="28"/>
          <w:szCs w:val="28"/>
          <w:u w:val="single"/>
        </w:rPr>
        <w:t xml:space="preserve">                      202</w:t>
      </w:r>
      <w:r>
        <w:rPr>
          <w:rFonts w:hint="eastAsia" w:ascii="仿宋" w:hAnsi="仿宋" w:eastAsia="仿宋" w:cs="宋体"/>
          <w:color w:val="000000"/>
          <w:kern w:val="0"/>
          <w:sz w:val="28"/>
          <w:szCs w:val="28"/>
          <w:u w:val="single"/>
          <w:lang w:val="en-US" w:eastAsia="zh-CN"/>
        </w:rPr>
        <w:t>5</w:t>
      </w:r>
      <w:r>
        <w:rPr>
          <w:rFonts w:hint="eastAsia" w:ascii="仿宋" w:hAnsi="仿宋" w:eastAsia="仿宋" w:cs="宋体"/>
          <w:color w:val="000000"/>
          <w:kern w:val="0"/>
          <w:sz w:val="28"/>
          <w:szCs w:val="28"/>
          <w:u w:val="single"/>
        </w:rPr>
        <w:t>年</w:t>
      </w:r>
      <w:r>
        <w:rPr>
          <w:rFonts w:hint="eastAsia" w:ascii="仿宋" w:hAnsi="仿宋" w:eastAsia="仿宋" w:cs="宋体"/>
          <w:color w:val="000000"/>
          <w:kern w:val="0"/>
          <w:sz w:val="28"/>
          <w:szCs w:val="28"/>
          <w:u w:val="single"/>
          <w:lang w:val="en-US" w:eastAsia="zh-CN"/>
        </w:rPr>
        <w:t>5</w:t>
      </w:r>
      <w:r>
        <w:rPr>
          <w:rFonts w:hint="eastAsia" w:ascii="仿宋" w:hAnsi="仿宋" w:eastAsia="仿宋" w:cs="宋体"/>
          <w:color w:val="000000"/>
          <w:kern w:val="0"/>
          <w:sz w:val="28"/>
          <w:szCs w:val="28"/>
          <w:u w:val="single"/>
        </w:rPr>
        <w:t>月</w:t>
      </w:r>
      <w:r>
        <w:rPr>
          <w:rFonts w:hint="eastAsia" w:ascii="仿宋" w:hAnsi="仿宋" w:eastAsia="仿宋" w:cs="宋体"/>
          <w:color w:val="000000"/>
          <w:kern w:val="0"/>
          <w:sz w:val="28"/>
          <w:szCs w:val="28"/>
          <w:u w:val="single"/>
          <w:lang w:val="en-US" w:eastAsia="zh-CN"/>
        </w:rPr>
        <w:t>xx</w:t>
      </w:r>
      <w:r>
        <w:rPr>
          <w:rFonts w:hint="eastAsia" w:ascii="仿宋" w:hAnsi="仿宋" w:eastAsia="仿宋" w:cs="宋体"/>
          <w:color w:val="000000"/>
          <w:kern w:val="0"/>
          <w:sz w:val="28"/>
          <w:szCs w:val="28"/>
          <w:u w:val="single"/>
        </w:rPr>
        <w:t xml:space="preserve">日印发   </w:t>
      </w:r>
    </w:p>
    <w:p w14:paraId="31C97334">
      <w:pPr>
        <w:rPr>
          <w:rFonts w:ascii="仿宋" w:hAnsi="仿宋" w:eastAsia="仿宋"/>
          <w:sz w:val="28"/>
          <w:szCs w:val="28"/>
        </w:rPr>
      </w:pPr>
      <w:r>
        <w:rPr>
          <w:rFonts w:hint="eastAsia" w:ascii="仿宋" w:hAnsi="仿宋" w:eastAsia="仿宋"/>
          <w:sz w:val="32"/>
          <w:szCs w:val="32"/>
        </w:rPr>
        <w:t>附</w:t>
      </w:r>
      <w:r>
        <w:rPr>
          <w:rFonts w:hint="eastAsia" w:ascii="仿宋" w:hAnsi="仿宋" w:eastAsia="仿宋"/>
          <w:sz w:val="32"/>
          <w:szCs w:val="32"/>
          <w:lang w:eastAsia="zh-CN"/>
        </w:rPr>
        <w:t>件</w:t>
      </w:r>
      <w:r>
        <w:rPr>
          <w:rFonts w:hint="eastAsia" w:ascii="仿宋" w:hAnsi="仿宋" w:eastAsia="仿宋"/>
          <w:sz w:val="32"/>
          <w:szCs w:val="32"/>
        </w:rPr>
        <w:t>：</w:t>
      </w:r>
    </w:p>
    <w:p w14:paraId="4B42A294">
      <w:pPr>
        <w:ind w:firstLine="630"/>
        <w:jc w:val="center"/>
        <w:rPr>
          <w:rFonts w:ascii="仿宋" w:hAnsi="仿宋" w:eastAsia="仿宋"/>
          <w:b/>
          <w:sz w:val="44"/>
          <w:szCs w:val="44"/>
        </w:rPr>
      </w:pPr>
      <w:r>
        <w:rPr>
          <w:rFonts w:hint="eastAsia" w:ascii="仿宋" w:hAnsi="仿宋" w:eastAsia="仿宋"/>
          <w:b/>
          <w:sz w:val="44"/>
          <w:szCs w:val="44"/>
        </w:rPr>
        <w:t>沅江市社会福利院护理等级及服务内容</w:t>
      </w:r>
    </w:p>
    <w:tbl>
      <w:tblPr>
        <w:tblStyle w:val="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450"/>
        <w:gridCol w:w="4186"/>
      </w:tblGrid>
      <w:tr w14:paraId="3761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70" w:type="dxa"/>
            <w:tcBorders>
              <w:tl2br w:val="single" w:color="auto" w:sz="4" w:space="0"/>
            </w:tcBorders>
            <w:vAlign w:val="center"/>
          </w:tcPr>
          <w:p w14:paraId="1AB280F3">
            <w:pPr>
              <w:rPr>
                <w:rFonts w:hint="default" w:ascii="仿宋" w:hAnsi="仿宋" w:eastAsia="仿宋"/>
                <w:b/>
                <w:sz w:val="24"/>
                <w:lang w:val="en-US" w:eastAsia="zh-CN"/>
              </w:rPr>
            </w:pPr>
            <w:r>
              <w:rPr>
                <w:rFonts w:hint="eastAsia" w:ascii="仿宋" w:hAnsi="仿宋" w:eastAsia="仿宋"/>
                <w:b/>
                <w:sz w:val="24"/>
                <w:lang w:val="en-US" w:eastAsia="zh-CN"/>
              </w:rPr>
              <w:t xml:space="preserve">  项目</w:t>
            </w:r>
          </w:p>
          <w:p w14:paraId="12339319">
            <w:pPr>
              <w:rPr>
                <w:rFonts w:hint="eastAsia" w:ascii="仿宋" w:hAnsi="仿宋" w:eastAsia="仿宋"/>
                <w:b/>
                <w:sz w:val="24"/>
              </w:rPr>
            </w:pPr>
          </w:p>
          <w:p w14:paraId="6E6E4A62">
            <w:pPr>
              <w:rPr>
                <w:rFonts w:ascii="仿宋" w:hAnsi="仿宋" w:eastAsia="仿宋"/>
                <w:b/>
                <w:sz w:val="24"/>
              </w:rPr>
            </w:pPr>
            <w:r>
              <w:rPr>
                <w:rFonts w:hint="eastAsia" w:ascii="仿宋" w:hAnsi="仿宋" w:eastAsia="仿宋"/>
                <w:b/>
                <w:sz w:val="24"/>
              </w:rPr>
              <w:t>等级</w:t>
            </w:r>
          </w:p>
        </w:tc>
        <w:tc>
          <w:tcPr>
            <w:tcW w:w="4450" w:type="dxa"/>
            <w:vAlign w:val="center"/>
          </w:tcPr>
          <w:p w14:paraId="727F1581">
            <w:pPr>
              <w:jc w:val="center"/>
              <w:rPr>
                <w:rFonts w:ascii="仿宋" w:hAnsi="仿宋" w:eastAsia="仿宋"/>
                <w:b/>
                <w:sz w:val="24"/>
              </w:rPr>
            </w:pPr>
            <w:r>
              <w:rPr>
                <w:rFonts w:hint="eastAsia" w:ascii="仿宋" w:hAnsi="仿宋" w:eastAsia="仿宋"/>
                <w:b/>
                <w:sz w:val="24"/>
              </w:rPr>
              <w:t>等级标准</w:t>
            </w:r>
          </w:p>
        </w:tc>
        <w:tc>
          <w:tcPr>
            <w:tcW w:w="4186" w:type="dxa"/>
            <w:vAlign w:val="center"/>
          </w:tcPr>
          <w:p w14:paraId="0EBE0EAE">
            <w:pPr>
              <w:jc w:val="center"/>
              <w:rPr>
                <w:rFonts w:ascii="仿宋" w:hAnsi="仿宋" w:eastAsia="仿宋"/>
                <w:b/>
                <w:sz w:val="24"/>
              </w:rPr>
            </w:pPr>
            <w:r>
              <w:rPr>
                <w:rFonts w:hint="eastAsia" w:ascii="仿宋" w:hAnsi="仿宋" w:eastAsia="仿宋"/>
                <w:b/>
                <w:sz w:val="24"/>
              </w:rPr>
              <w:t>等级内容</w:t>
            </w:r>
          </w:p>
        </w:tc>
      </w:tr>
      <w:tr w14:paraId="39E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70" w:type="dxa"/>
            <w:vAlign w:val="center"/>
          </w:tcPr>
          <w:p w14:paraId="63440606">
            <w:pPr>
              <w:jc w:val="center"/>
              <w:rPr>
                <w:rFonts w:hint="eastAsia" w:ascii="仿宋" w:hAnsi="仿宋" w:eastAsia="仿宋"/>
                <w:sz w:val="24"/>
                <w:lang w:eastAsia="zh-CN"/>
              </w:rPr>
            </w:pPr>
            <w:r>
              <w:rPr>
                <w:rFonts w:hint="eastAsia" w:ascii="仿宋" w:hAnsi="仿宋" w:eastAsia="仿宋"/>
                <w:b/>
                <w:sz w:val="24"/>
                <w:lang w:eastAsia="zh-CN"/>
              </w:rPr>
              <w:t>自理</w:t>
            </w:r>
          </w:p>
        </w:tc>
        <w:tc>
          <w:tcPr>
            <w:tcW w:w="4450" w:type="dxa"/>
            <w:vAlign w:val="center"/>
          </w:tcPr>
          <w:p w14:paraId="45A85FAA">
            <w:pPr>
              <w:jc w:val="both"/>
              <w:rPr>
                <w:rFonts w:hint="eastAsia" w:ascii="仿宋" w:hAnsi="仿宋" w:eastAsia="仿宋"/>
                <w:sz w:val="21"/>
                <w:szCs w:val="21"/>
                <w:lang w:eastAsia="zh-CN"/>
              </w:rPr>
            </w:pPr>
            <w:r>
              <w:rPr>
                <w:rFonts w:hint="eastAsia" w:ascii="仿宋" w:hAnsi="仿宋" w:eastAsia="仿宋"/>
                <w:b w:val="0"/>
                <w:bCs/>
                <w:sz w:val="21"/>
                <w:szCs w:val="21"/>
                <w:lang w:eastAsia="zh-CN"/>
              </w:rPr>
              <w:t>1</w:t>
            </w:r>
            <w:r>
              <w:rPr>
                <w:rFonts w:hint="eastAsia" w:ascii="仿宋" w:hAnsi="仿宋" w:eastAsia="仿宋"/>
                <w:sz w:val="21"/>
                <w:szCs w:val="21"/>
                <w:lang w:eastAsia="zh-CN"/>
              </w:rPr>
              <w:t>、身体健康，思维清晰，生活能自理；</w:t>
            </w:r>
          </w:p>
          <w:p w14:paraId="7C9F241A">
            <w:pPr>
              <w:jc w:val="both"/>
              <w:rPr>
                <w:rFonts w:hint="eastAsia" w:ascii="仿宋" w:hAnsi="仿宋" w:eastAsia="仿宋"/>
                <w:sz w:val="21"/>
                <w:szCs w:val="21"/>
              </w:rPr>
            </w:pPr>
            <w:r>
              <w:rPr>
                <w:rFonts w:hint="eastAsia" w:ascii="仿宋" w:hAnsi="仿宋" w:eastAsia="仿宋"/>
                <w:sz w:val="21"/>
                <w:szCs w:val="21"/>
                <w:lang w:eastAsia="zh-CN"/>
              </w:rPr>
              <w:t>2、一般慢性病，病情较轻，能参加力所能及的活动，日常生活不依赖他人护理的老人。</w:t>
            </w:r>
          </w:p>
        </w:tc>
        <w:tc>
          <w:tcPr>
            <w:tcW w:w="4186" w:type="dxa"/>
            <w:vAlign w:val="center"/>
          </w:tcPr>
          <w:p w14:paraId="4C75E2C8">
            <w:pPr>
              <w:jc w:val="left"/>
              <w:rPr>
                <w:rFonts w:hint="eastAsia"/>
              </w:rPr>
            </w:pPr>
            <w:r>
              <w:rPr>
                <w:rFonts w:hint="eastAsia" w:ascii="仿宋" w:hAnsi="仿宋" w:eastAsia="仿宋"/>
                <w:b w:val="0"/>
                <w:bCs/>
                <w:sz w:val="21"/>
                <w:szCs w:val="21"/>
                <w:lang w:eastAsia="zh-CN"/>
              </w:rPr>
              <w:t>8小时响应服务/每天清扫房间1次/送开水/定期清洗床上用品、                                                            翻晒被褥/督促老人定期修剪指甲、理发剃须、更换衣物保持个人卫生/督促或引导老人每日食堂就餐、适当运动及休息/楼层2</w:t>
            </w:r>
            <w:r>
              <w:rPr>
                <w:rFonts w:hint="eastAsia" w:ascii="仿宋" w:hAnsi="仿宋" w:eastAsia="仿宋"/>
                <w:b w:val="0"/>
                <w:bCs/>
                <w:sz w:val="21"/>
                <w:szCs w:val="21"/>
                <w:lang w:val="en-US" w:eastAsia="zh-CN"/>
              </w:rPr>
              <w:t>4</w:t>
            </w:r>
            <w:r>
              <w:rPr>
                <w:rFonts w:hint="eastAsia" w:ascii="仿宋" w:hAnsi="仿宋" w:eastAsia="仿宋"/>
                <w:b w:val="0"/>
                <w:bCs/>
                <w:sz w:val="21"/>
                <w:szCs w:val="21"/>
                <w:lang w:eastAsia="zh-CN"/>
              </w:rPr>
              <w:t>小时设护理人员流动值班，发现异常及时报告，及时处理/自行就医。</w:t>
            </w:r>
          </w:p>
        </w:tc>
      </w:tr>
      <w:tr w14:paraId="27AD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1070" w:type="dxa"/>
            <w:vAlign w:val="center"/>
          </w:tcPr>
          <w:p w14:paraId="5F0CA963">
            <w:pPr>
              <w:jc w:val="center"/>
              <w:rPr>
                <w:rFonts w:hint="eastAsia" w:ascii="仿宋" w:hAnsi="仿宋" w:eastAsia="仿宋"/>
                <w:b/>
                <w:sz w:val="24"/>
                <w:lang w:eastAsia="zh-CN"/>
              </w:rPr>
            </w:pPr>
            <w:r>
              <w:rPr>
                <w:rFonts w:hint="eastAsia" w:ascii="仿宋" w:hAnsi="仿宋" w:eastAsia="仿宋"/>
                <w:b/>
                <w:sz w:val="24"/>
                <w:lang w:eastAsia="zh-CN"/>
              </w:rPr>
              <w:t>半失能</w:t>
            </w:r>
          </w:p>
        </w:tc>
        <w:tc>
          <w:tcPr>
            <w:tcW w:w="4450" w:type="dxa"/>
            <w:vAlign w:val="center"/>
          </w:tcPr>
          <w:p w14:paraId="5C7992F2">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评定指标（符合下列条件之一者）</w:t>
            </w:r>
          </w:p>
          <w:p w14:paraId="02EC4B0B">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1、行动不便，反应迟缓的老人；</w:t>
            </w:r>
          </w:p>
          <w:p w14:paraId="59EAA4F3">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2、患有慢性老年性疾病（如糖尿病、轻度并发症、骨关节疾病、高血压、冠心病等），但病情稳定，仅需护理员负责督促用药者；大小便正常，部分生活需要护理人员指导；</w:t>
            </w:r>
          </w:p>
          <w:p w14:paraId="358D6D56">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3、日常生活行为依赖轮椅、拐杖、扶手等设备；</w:t>
            </w:r>
          </w:p>
          <w:p w14:paraId="2EC7497C">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4、身体较弱，运动功能障碍或减退，日常生活需要护理员协助完成；</w:t>
            </w:r>
          </w:p>
          <w:p w14:paraId="37E692ED">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5、思维功能轻度减退，意识清楚，自理生活有一定困难的老人；</w:t>
            </w:r>
          </w:p>
          <w:p w14:paraId="4B358E2B">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6、大小便自理，偶尔需要协助；</w:t>
            </w:r>
          </w:p>
          <w:p w14:paraId="2694C54F">
            <w:pPr>
              <w:jc w:val="both"/>
              <w:rPr>
                <w:rFonts w:hint="eastAsia" w:ascii="仿宋" w:hAnsi="仿宋" w:eastAsia="仿宋"/>
                <w:b/>
                <w:sz w:val="21"/>
                <w:szCs w:val="21"/>
                <w:lang w:eastAsia="zh-CN"/>
              </w:rPr>
            </w:pPr>
            <w:r>
              <w:rPr>
                <w:rFonts w:hint="eastAsia" w:ascii="仿宋" w:hAnsi="仿宋" w:eastAsia="仿宋"/>
                <w:b w:val="0"/>
                <w:bCs/>
                <w:sz w:val="21"/>
                <w:szCs w:val="21"/>
                <w:lang w:eastAsia="zh-CN"/>
              </w:rPr>
              <w:t>7、一日三餐需要护理员协助（送餐），能自行进食的老人。</w:t>
            </w:r>
          </w:p>
        </w:tc>
        <w:tc>
          <w:tcPr>
            <w:tcW w:w="4186" w:type="dxa"/>
            <w:vAlign w:val="center"/>
          </w:tcPr>
          <w:p w14:paraId="45E85539">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（含自理服务内容）</w:t>
            </w:r>
          </w:p>
          <w:p w14:paraId="5F6CB218">
            <w:pPr>
              <w:jc w:val="both"/>
              <w:rPr>
                <w:rFonts w:ascii="仿宋" w:hAnsi="仿宋" w:eastAsia="仿宋"/>
                <w:sz w:val="21"/>
                <w:szCs w:val="21"/>
              </w:rPr>
            </w:pPr>
            <w:r>
              <w:rPr>
                <w:rFonts w:hint="eastAsia" w:ascii="仿宋" w:hAnsi="仿宋" w:eastAsia="仿宋"/>
                <w:b w:val="0"/>
                <w:bCs/>
                <w:sz w:val="21"/>
                <w:szCs w:val="21"/>
                <w:lang w:eastAsia="zh-CN"/>
              </w:rPr>
              <w:t>2</w:t>
            </w:r>
            <w:r>
              <w:rPr>
                <w:rFonts w:hint="eastAsia" w:ascii="仿宋" w:hAnsi="仿宋" w:eastAsia="仿宋"/>
                <w:b w:val="0"/>
                <w:bCs/>
                <w:sz w:val="21"/>
                <w:szCs w:val="21"/>
                <w:lang w:val="en-US" w:eastAsia="zh-CN"/>
              </w:rPr>
              <w:t>4</w:t>
            </w:r>
            <w:r>
              <w:rPr>
                <w:rFonts w:hint="eastAsia" w:ascii="仿宋" w:hAnsi="仿宋" w:eastAsia="仿宋"/>
                <w:b w:val="0"/>
                <w:bCs/>
                <w:sz w:val="21"/>
                <w:szCs w:val="21"/>
                <w:lang w:eastAsia="zh-CN"/>
              </w:rPr>
              <w:t>小时响应服务/适时清扫房间/适时清洗床上用品/协助院内康复活动/协助老人整理床铺/协助院内就医/送药/订餐、送餐（含收餐具）/督促增减衣物/帮助缝补衣物/协助洗衣、晾衣/协助开关灯、暖气、空调、电蚊香等电器设备/协助开窗通风/协助日常理发/夏季每天擦拭凉席1次/代办代购服务/协助每月剪指（趾）甲1—2次，帮助老人参加娱乐活动/帮助开窗通风/协助老人整理衣物、洗头、洗澡（夏季1天1次、冬季5天1次、春秋季1周2次）修剪指甲、上厕所/协助老人服药/每周测量生命体征1次（包括血压、脉搏、呼吸、体温）</w:t>
            </w:r>
          </w:p>
        </w:tc>
      </w:tr>
      <w:tr w14:paraId="3764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14:paraId="05F3583A">
            <w:pPr>
              <w:jc w:val="center"/>
              <w:rPr>
                <w:rFonts w:hint="eastAsia" w:ascii="仿宋" w:hAnsi="仿宋" w:eastAsia="仿宋"/>
                <w:sz w:val="24"/>
                <w:lang w:eastAsia="zh-CN"/>
              </w:rPr>
            </w:pPr>
            <w:r>
              <w:rPr>
                <w:rFonts w:hint="eastAsia" w:ascii="仿宋" w:hAnsi="仿宋" w:eastAsia="仿宋"/>
                <w:b/>
                <w:sz w:val="24"/>
                <w:lang w:eastAsia="zh-CN"/>
              </w:rPr>
              <w:t>全失能</w:t>
            </w:r>
          </w:p>
        </w:tc>
        <w:tc>
          <w:tcPr>
            <w:tcW w:w="4450" w:type="dxa"/>
            <w:vAlign w:val="center"/>
          </w:tcPr>
          <w:p w14:paraId="7927A348">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评定指标（符合下列条件之一）</w:t>
            </w:r>
          </w:p>
          <w:p w14:paraId="6E0C528D">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1、生活自理能力较差，行动不便，需要人协助；</w:t>
            </w:r>
          </w:p>
          <w:p w14:paraId="515FE8B9">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2、中度痴呆老人，言行有时不能完全自控，无精神症状；</w:t>
            </w:r>
          </w:p>
          <w:p w14:paraId="152B0358">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3、不能自行饮食，一日三餐需护理员帮助的老人；</w:t>
            </w:r>
          </w:p>
          <w:p w14:paraId="0D5B79A2">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4、身体机能减退，小便有时失禁，无大便失禁；</w:t>
            </w:r>
          </w:p>
          <w:p w14:paraId="78AB66D9">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5、重度视力障碍（患有青光眼、白内障等眼疾）；</w:t>
            </w:r>
          </w:p>
          <w:p w14:paraId="6F7E2AB9">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6、日常生活行为完全依赖他人护理的老年人；</w:t>
            </w:r>
          </w:p>
          <w:p w14:paraId="0D776FAC">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7、不能下床活动、不能坐起，行走靠轮椅；</w:t>
            </w:r>
          </w:p>
          <w:p w14:paraId="05086762">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8、大小便失禁；</w:t>
            </w:r>
          </w:p>
          <w:p w14:paraId="5A1A9CBA">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9、有发生压疮的征兆；</w:t>
            </w:r>
          </w:p>
          <w:p w14:paraId="6D1BABAE">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10、带有鼻食管、导尿管等留置管道者；</w:t>
            </w:r>
          </w:p>
          <w:p w14:paraId="792DCF5B">
            <w:pPr>
              <w:jc w:val="both"/>
              <w:rPr>
                <w:rFonts w:ascii="仿宋" w:hAnsi="仿宋" w:eastAsia="仿宋"/>
                <w:sz w:val="21"/>
                <w:szCs w:val="21"/>
              </w:rPr>
            </w:pPr>
            <w:r>
              <w:rPr>
                <w:rFonts w:hint="eastAsia" w:ascii="仿宋" w:hAnsi="仿宋" w:eastAsia="仿宋"/>
                <w:b w:val="0"/>
                <w:bCs/>
                <w:sz w:val="21"/>
                <w:szCs w:val="21"/>
                <w:lang w:eastAsia="zh-CN"/>
              </w:rPr>
              <w:t>11、患一种严重疾患的老人。</w:t>
            </w:r>
          </w:p>
        </w:tc>
        <w:tc>
          <w:tcPr>
            <w:tcW w:w="4186" w:type="dxa"/>
            <w:vAlign w:val="center"/>
          </w:tcPr>
          <w:p w14:paraId="61C6D811">
            <w:pPr>
              <w:jc w:val="both"/>
              <w:rPr>
                <w:rFonts w:hint="eastAsia" w:ascii="仿宋" w:hAnsi="仿宋" w:eastAsia="仿宋"/>
                <w:b w:val="0"/>
                <w:bCs/>
                <w:sz w:val="21"/>
                <w:szCs w:val="21"/>
                <w:lang w:eastAsia="zh-CN"/>
              </w:rPr>
            </w:pPr>
            <w:r>
              <w:rPr>
                <w:rFonts w:hint="eastAsia" w:ascii="仿宋" w:hAnsi="仿宋" w:eastAsia="仿宋"/>
                <w:b w:val="0"/>
                <w:bCs/>
                <w:sz w:val="21"/>
                <w:szCs w:val="21"/>
                <w:lang w:eastAsia="zh-CN"/>
              </w:rPr>
              <w:t>（含半失能服务内容）</w:t>
            </w:r>
          </w:p>
          <w:p w14:paraId="4E5546F7">
            <w:pPr>
              <w:jc w:val="both"/>
              <w:rPr>
                <w:rFonts w:ascii="仿宋" w:hAnsi="仿宋" w:eastAsia="仿宋"/>
                <w:sz w:val="21"/>
                <w:szCs w:val="21"/>
              </w:rPr>
            </w:pPr>
            <w:r>
              <w:rPr>
                <w:rFonts w:hint="eastAsia" w:ascii="仿宋" w:hAnsi="仿宋" w:eastAsia="仿宋"/>
                <w:b w:val="0"/>
                <w:bCs/>
                <w:sz w:val="21"/>
                <w:szCs w:val="21"/>
                <w:lang w:eastAsia="zh-CN"/>
              </w:rPr>
              <w:t>帮助老人服药、进餐、喝水、起床穿衣、整理衣物、洗漱、上厕所，对易发生坠床、跌倒意外者提供床栏、保护器具等/痴呆老人需防走失或伤及他人，为老人洗头、洗澡（修剪指甲、口腔护理、翻身、按摩、吸痰）/每周测量生命体征2次（包括血压、脉搏、呼吸、体温）。</w:t>
            </w:r>
            <w:bookmarkStart w:id="0" w:name="_GoBack"/>
            <w:bookmarkEnd w:id="0"/>
          </w:p>
        </w:tc>
      </w:tr>
    </w:tbl>
    <w:p w14:paraId="754AE4D9">
      <w:pPr>
        <w:bidi w:val="0"/>
        <w:jc w:val="both"/>
        <w:rPr>
          <w:rFonts w:hint="eastAsia"/>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A7E"/>
    <w:rsid w:val="00054624"/>
    <w:rsid w:val="00084E5A"/>
    <w:rsid w:val="000C1A7E"/>
    <w:rsid w:val="000D0EBA"/>
    <w:rsid w:val="00110A9B"/>
    <w:rsid w:val="00141EF7"/>
    <w:rsid w:val="001748FB"/>
    <w:rsid w:val="00176AF6"/>
    <w:rsid w:val="001A4FF3"/>
    <w:rsid w:val="001A78CC"/>
    <w:rsid w:val="001C440D"/>
    <w:rsid w:val="001E5946"/>
    <w:rsid w:val="002052F8"/>
    <w:rsid w:val="002615BE"/>
    <w:rsid w:val="002616D6"/>
    <w:rsid w:val="0026721E"/>
    <w:rsid w:val="002844F8"/>
    <w:rsid w:val="002A5C15"/>
    <w:rsid w:val="002C339A"/>
    <w:rsid w:val="002E2217"/>
    <w:rsid w:val="002F272E"/>
    <w:rsid w:val="00305D98"/>
    <w:rsid w:val="003554D4"/>
    <w:rsid w:val="00391293"/>
    <w:rsid w:val="003D56EB"/>
    <w:rsid w:val="003F561C"/>
    <w:rsid w:val="00405DD7"/>
    <w:rsid w:val="0041231E"/>
    <w:rsid w:val="004A6275"/>
    <w:rsid w:val="004C025F"/>
    <w:rsid w:val="005014BA"/>
    <w:rsid w:val="005167CF"/>
    <w:rsid w:val="005A7E43"/>
    <w:rsid w:val="005F695A"/>
    <w:rsid w:val="00601219"/>
    <w:rsid w:val="00627A76"/>
    <w:rsid w:val="00676CD9"/>
    <w:rsid w:val="007016BB"/>
    <w:rsid w:val="0072720E"/>
    <w:rsid w:val="00741483"/>
    <w:rsid w:val="007532DF"/>
    <w:rsid w:val="00783AC3"/>
    <w:rsid w:val="007A17CA"/>
    <w:rsid w:val="007B08C1"/>
    <w:rsid w:val="007B1AEB"/>
    <w:rsid w:val="007C6080"/>
    <w:rsid w:val="00806D66"/>
    <w:rsid w:val="00874D3B"/>
    <w:rsid w:val="00883506"/>
    <w:rsid w:val="008A3800"/>
    <w:rsid w:val="008B6492"/>
    <w:rsid w:val="0093774E"/>
    <w:rsid w:val="00955BCD"/>
    <w:rsid w:val="009564A7"/>
    <w:rsid w:val="00964D4F"/>
    <w:rsid w:val="009A27E6"/>
    <w:rsid w:val="009A42B8"/>
    <w:rsid w:val="00A053B9"/>
    <w:rsid w:val="00A25719"/>
    <w:rsid w:val="00A27E16"/>
    <w:rsid w:val="00AC3D93"/>
    <w:rsid w:val="00AE0856"/>
    <w:rsid w:val="00B01339"/>
    <w:rsid w:val="00B13CC3"/>
    <w:rsid w:val="00B16302"/>
    <w:rsid w:val="00B37625"/>
    <w:rsid w:val="00B43BA2"/>
    <w:rsid w:val="00C22BD4"/>
    <w:rsid w:val="00C94784"/>
    <w:rsid w:val="00CC1FCC"/>
    <w:rsid w:val="00CC6A1A"/>
    <w:rsid w:val="00CF5AB9"/>
    <w:rsid w:val="00D04155"/>
    <w:rsid w:val="00D43E1F"/>
    <w:rsid w:val="00D44442"/>
    <w:rsid w:val="00D66A62"/>
    <w:rsid w:val="00D851B5"/>
    <w:rsid w:val="00E17824"/>
    <w:rsid w:val="00E31330"/>
    <w:rsid w:val="00E81F0F"/>
    <w:rsid w:val="00E8557D"/>
    <w:rsid w:val="00ED075B"/>
    <w:rsid w:val="00EE36F7"/>
    <w:rsid w:val="00EE39A8"/>
    <w:rsid w:val="00F42C11"/>
    <w:rsid w:val="00F84F2C"/>
    <w:rsid w:val="00FB1999"/>
    <w:rsid w:val="00FB5228"/>
    <w:rsid w:val="00FF2D82"/>
    <w:rsid w:val="0AA86FD8"/>
    <w:rsid w:val="0D911888"/>
    <w:rsid w:val="0DC05A1C"/>
    <w:rsid w:val="13F45624"/>
    <w:rsid w:val="1BD81872"/>
    <w:rsid w:val="203838BF"/>
    <w:rsid w:val="2BB313F7"/>
    <w:rsid w:val="2BFC4E6B"/>
    <w:rsid w:val="356A1FBE"/>
    <w:rsid w:val="3D9A0A32"/>
    <w:rsid w:val="44816EB8"/>
    <w:rsid w:val="4C06562A"/>
    <w:rsid w:val="57BD0ECB"/>
    <w:rsid w:val="59442AFF"/>
    <w:rsid w:val="5D334391"/>
    <w:rsid w:val="648D0912"/>
    <w:rsid w:val="6A8D44C1"/>
    <w:rsid w:val="79CC4BFE"/>
    <w:rsid w:val="7B97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2092</Words>
  <Characters>2134</Characters>
  <Lines>9</Lines>
  <Paragraphs>2</Paragraphs>
  <TotalTime>14</TotalTime>
  <ScaleCrop>false</ScaleCrop>
  <LinksUpToDate>false</LinksUpToDate>
  <CharactersWithSpaces>2288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2021-08-23T01:29:00Z</dcterms:created>
  <dc:creator>微软用户</dc:creator>
  <cp:lastModifiedBy>生活信条</cp:lastModifiedBy>
  <cp:lastPrinted>2021-08-31T03:18:00Z</cp:lastPrinted>
  <dcterms:modified xsi:type="dcterms:W3CDTF">2025-05-20T01:51:54Z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eyJoZGlkIjoiMTk4ZDJhMDE0MjIwODM4NDBjNjdmZjg2ZTMxMjVlZGMiLCJ1c2VySWQiOiIxMjk3MDQ5NDAyIn0=</vt:lpwstr>
  </property>
  <property fmtid="{D5CDD505-2E9C-101B-9397-08002B2CF9AE}" pid="3" name="KSOProductBuildVer">
    <vt:lpwstr>2052-12.1.0.20784</vt:lpwstr>
  </property>
  <property fmtid="{D5CDD505-2E9C-101B-9397-08002B2CF9AE}" pid="4" name="ICV">
    <vt:lpwstr>F4C6F5A22F054C0E89259DDD31C4D846_12</vt:lpwstr>
  </property>
</Properties>
</file>