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color="auto" w:fill="FFFFFF"/>
        <w:spacing w:before="0" w:beforeAutospacing="0" w:after="0" w:afterAutospacing="0" w:line="357" w:lineRule="atLeast"/>
        <w:ind w:left="0" w:right="0" w:firstLine="0"/>
        <w:jc w:val="center"/>
        <w:rPr>
          <w:rFonts w:ascii="微软雅黑" w:hAnsi="微软雅黑" w:eastAsia="微软雅黑" w:cs="微软雅黑"/>
          <w:i w:val="0"/>
          <w:iCs w:val="0"/>
          <w:caps w:val="0"/>
          <w:color w:val="000000"/>
          <w:spacing w:val="0"/>
          <w:sz w:val="21"/>
          <w:szCs w:val="21"/>
        </w:rPr>
      </w:pPr>
      <w:r>
        <w:rPr>
          <w:rFonts w:ascii="_65b9_6b63_5c0f_6807_5b8b_7b80_" w:hAnsi="_65b9_6b63_5c0f_6807_5b8b_7b80_" w:eastAsia="_65b9_6b63_5c0f_6807_5b8b_7b80_" w:cs="_65b9_6b63_5c0f_6807_5b8b_7b80_"/>
          <w:i w:val="0"/>
          <w:iCs w:val="0"/>
          <w:caps w:val="0"/>
          <w:color w:val="000000"/>
          <w:spacing w:val="0"/>
          <w:kern w:val="0"/>
          <w:sz w:val="36"/>
          <w:szCs w:val="36"/>
          <w:shd w:val="clear" w:color="auto" w:fill="FFFFFF"/>
          <w:lang w:val="en-US" w:eastAsia="zh-CN" w:bidi="ar"/>
        </w:rPr>
        <w:t>202</w:t>
      </w:r>
      <w:r>
        <w:rPr>
          <w:rFonts w:hint="eastAsia" w:ascii="_65b9_6b63_5c0f_6807_5b8b_7b80_" w:hAnsi="_65b9_6b63_5c0f_6807_5b8b_7b80_" w:eastAsia="_65b9_6b63_5c0f_6807_5b8b_7b80_" w:cs="_65b9_6b63_5c0f_6807_5b8b_7b80_"/>
          <w:i w:val="0"/>
          <w:iCs w:val="0"/>
          <w:caps w:val="0"/>
          <w:color w:val="000000"/>
          <w:spacing w:val="0"/>
          <w:kern w:val="0"/>
          <w:sz w:val="36"/>
          <w:szCs w:val="36"/>
          <w:shd w:val="clear" w:color="auto" w:fill="FFFFFF"/>
          <w:lang w:val="en-US" w:eastAsia="zh-CN" w:bidi="ar"/>
        </w:rPr>
        <w:t>4</w:t>
      </w:r>
      <w:r>
        <w:rPr>
          <w:rFonts w:ascii="_65b9_6b63_5c0f_6807_5b8b_7b80_" w:hAnsi="_65b9_6b63_5c0f_6807_5b8b_7b80_" w:eastAsia="_65b9_6b63_5c0f_6807_5b8b_7b80_" w:cs="_65b9_6b63_5c0f_6807_5b8b_7b80_"/>
          <w:i w:val="0"/>
          <w:iCs w:val="0"/>
          <w:caps w:val="0"/>
          <w:color w:val="000000"/>
          <w:spacing w:val="0"/>
          <w:kern w:val="0"/>
          <w:sz w:val="36"/>
          <w:szCs w:val="36"/>
          <w:shd w:val="clear" w:color="auto" w:fill="FFFFFF"/>
          <w:lang w:val="en-US" w:eastAsia="zh-CN" w:bidi="ar"/>
        </w:rPr>
        <w:t>年部门整体支出绩效目标表</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default" w:ascii="微软雅黑" w:hAnsi="微软雅黑" w:eastAsia="微软雅黑" w:cs="微软雅黑"/>
          <w:i w:val="0"/>
          <w:iCs w:val="0"/>
          <w:caps w:val="0"/>
          <w:color w:val="000000"/>
          <w:spacing w:val="0"/>
          <w:sz w:val="21"/>
          <w:szCs w:val="21"/>
        </w:rPr>
      </w:pPr>
      <w:r>
        <w:rPr>
          <w:rFonts w:ascii="_4eff_5b8b_GB2312" w:hAnsi="_4eff_5b8b_GB2312" w:eastAsia="_4eff_5b8b_GB2312" w:cs="_4eff_5b8b_GB2312"/>
          <w:i w:val="0"/>
          <w:iCs w:val="0"/>
          <w:caps w:val="0"/>
          <w:color w:val="000000"/>
          <w:spacing w:val="0"/>
          <w:kern w:val="0"/>
          <w:sz w:val="24"/>
          <w:szCs w:val="24"/>
          <w:shd w:val="clear" w:color="auto" w:fill="FFFFFF"/>
          <w:lang w:val="en-US" w:eastAsia="zh-CN" w:bidi="ar"/>
        </w:rPr>
        <w:t> 填报单位：（盖章）</w:t>
      </w:r>
      <w:r>
        <w:rPr>
          <w:rFonts w:hint="default" w:ascii="_4eff_5b8b_GB2312" w:hAnsi="_4eff_5b8b_GB2312" w:eastAsia="_4eff_5b8b_GB2312" w:cs="_4eff_5b8b_GB2312"/>
          <w:i w:val="0"/>
          <w:iCs w:val="0"/>
          <w:caps w:val="0"/>
          <w:color w:val="000000"/>
          <w:spacing w:val="0"/>
          <w:kern w:val="0"/>
          <w:sz w:val="21"/>
          <w:szCs w:val="21"/>
          <w:shd w:val="clear" w:color="auto" w:fill="FFFFFF"/>
          <w:lang w:val="en-US" w:eastAsia="zh-CN" w:bidi="ar"/>
        </w:rPr>
        <w:t>                                                    </w:t>
      </w:r>
      <w:r>
        <w:rPr>
          <w:rFonts w:hint="eastAsia" w:ascii="_4eff_5b8b_GB2312" w:hAnsi="_4eff_5b8b_GB2312" w:eastAsia="_4eff_5b8b_GB2312" w:cs="_4eff_5b8b_GB2312"/>
          <w:i w:val="0"/>
          <w:iCs w:val="0"/>
          <w:caps w:val="0"/>
          <w:color w:val="000000"/>
          <w:spacing w:val="0"/>
          <w:kern w:val="0"/>
          <w:sz w:val="21"/>
          <w:szCs w:val="21"/>
          <w:shd w:val="clear" w:color="auto" w:fill="FFFFFF"/>
          <w:lang w:val="en-US" w:eastAsia="zh-CN" w:bidi="ar"/>
        </w:rPr>
        <w:t xml:space="preserve">                                  </w:t>
      </w:r>
      <w:r>
        <w:rPr>
          <w:rFonts w:hint="default" w:ascii="_4eff_5b8b_GB2312" w:hAnsi="_4eff_5b8b_GB2312" w:eastAsia="_4eff_5b8b_GB2312" w:cs="_4eff_5b8b_GB2312"/>
          <w:i w:val="0"/>
          <w:iCs w:val="0"/>
          <w:caps w:val="0"/>
          <w:color w:val="000000"/>
          <w:spacing w:val="0"/>
          <w:kern w:val="0"/>
          <w:sz w:val="21"/>
          <w:szCs w:val="21"/>
          <w:shd w:val="clear" w:color="auto" w:fill="FFFFFF"/>
          <w:lang w:val="en-US" w:eastAsia="zh-CN" w:bidi="ar"/>
        </w:rPr>
        <w:t xml:space="preserve"> 单位：万元</w:t>
      </w:r>
    </w:p>
    <w:tbl>
      <w:tblPr>
        <w:tblStyle w:val="3"/>
        <w:tblW w:w="10657"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1090"/>
        <w:gridCol w:w="1275"/>
        <w:gridCol w:w="1632"/>
        <w:gridCol w:w="2002"/>
        <w:gridCol w:w="1928"/>
        <w:gridCol w:w="27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6" w:hRule="atLeast"/>
          <w:jc w:val="center"/>
        </w:trPr>
        <w:tc>
          <w:tcPr>
            <w:tcW w:w="109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pPr>
            <w:r>
              <w:rPr>
                <w:rFonts w:hint="default" w:ascii="_4eff_5b8b_GB2312" w:hAnsi="_4eff_5b8b_GB2312" w:eastAsia="_4eff_5b8b_GB2312" w:cs="_4eff_5b8b_GB2312"/>
                <w:kern w:val="0"/>
                <w:sz w:val="21"/>
                <w:szCs w:val="21"/>
                <w:lang w:val="en-US" w:eastAsia="zh-CN" w:bidi="ar"/>
              </w:rPr>
              <w:t>部门名称</w:t>
            </w:r>
          </w:p>
        </w:tc>
        <w:tc>
          <w:tcPr>
            <w:tcW w:w="9567"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pPr>
            <w:r>
              <w:rPr>
                <w:rFonts w:hint="default" w:ascii="_4eff_5b8b_GB2312" w:hAnsi="_4eff_5b8b_GB2312" w:eastAsia="_4eff_5b8b_GB2312" w:cs="_4eff_5b8b_GB2312"/>
                <w:kern w:val="0"/>
                <w:sz w:val="21"/>
                <w:szCs w:val="21"/>
                <w:lang w:val="en-US" w:eastAsia="zh-CN" w:bidi="ar"/>
              </w:rPr>
              <w:t>　沅江市信访局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5" w:hRule="atLeast"/>
          <w:jc w:val="center"/>
        </w:trPr>
        <w:tc>
          <w:tcPr>
            <w:tcW w:w="109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pPr>
            <w:r>
              <w:rPr>
                <w:rFonts w:hint="default" w:ascii="_4eff_5b8b_GB2312" w:hAnsi="_4eff_5b8b_GB2312" w:eastAsia="_4eff_5b8b_GB2312" w:cs="_4eff_5b8b_GB2312"/>
                <w:kern w:val="0"/>
                <w:sz w:val="21"/>
                <w:szCs w:val="21"/>
                <w:lang w:val="en-US" w:eastAsia="zh-CN" w:bidi="ar"/>
              </w:rPr>
              <w:t>年度预算申请</w:t>
            </w:r>
            <w:r>
              <w:rPr>
                <w:rFonts w:hint="default" w:ascii="_4eff_5b8b_GB2312" w:hAnsi="_4eff_5b8b_GB2312" w:eastAsia="_4eff_5b8b_GB2312" w:cs="_4eff_5b8b_GB2312"/>
                <w:kern w:val="0"/>
                <w:sz w:val="21"/>
                <w:szCs w:val="21"/>
                <w:lang w:val="en-US" w:eastAsia="zh-CN" w:bidi="ar"/>
              </w:rPr>
              <w:br w:type="textWrapping"/>
            </w:r>
            <w:r>
              <w:rPr>
                <w:rFonts w:hint="default" w:ascii="_4eff_5b8b_GB2312" w:hAnsi="_4eff_5b8b_GB2312" w:eastAsia="_4eff_5b8b_GB2312" w:cs="_4eff_5b8b_GB2312"/>
                <w:kern w:val="0"/>
                <w:sz w:val="21"/>
                <w:szCs w:val="21"/>
                <w:lang w:val="en-US" w:eastAsia="zh-CN" w:bidi="ar"/>
              </w:rPr>
              <w:t>（万元）</w:t>
            </w:r>
          </w:p>
        </w:tc>
        <w:tc>
          <w:tcPr>
            <w:tcW w:w="9567"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lang w:val="en-US"/>
              </w:rPr>
            </w:pPr>
            <w:r>
              <w:rPr>
                <w:rFonts w:hint="default" w:ascii="_4eff_5b8b_GB2312" w:hAnsi="_4eff_5b8b_GB2312" w:eastAsia="_4eff_5b8b_GB2312" w:cs="_4eff_5b8b_GB2312"/>
                <w:kern w:val="0"/>
                <w:sz w:val="21"/>
                <w:szCs w:val="21"/>
                <w:lang w:val="en-US" w:eastAsia="zh-CN" w:bidi="ar"/>
              </w:rPr>
              <w:t>资金总额：</w:t>
            </w:r>
            <w:r>
              <w:rPr>
                <w:rFonts w:hint="eastAsia" w:ascii="_4eff_5b8b_GB2312" w:hAnsi="_4eff_5b8b_GB2312" w:eastAsia="_4eff_5b8b_GB2312" w:cs="_4eff_5b8b_GB2312"/>
                <w:kern w:val="0"/>
                <w:sz w:val="21"/>
                <w:szCs w:val="21"/>
                <w:lang w:val="en-US" w:eastAsia="zh-CN" w:bidi="ar"/>
              </w:rPr>
              <w:t>200.24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5" w:hRule="atLeast"/>
          <w:jc w:val="center"/>
        </w:trPr>
        <w:tc>
          <w:tcPr>
            <w:tcW w:w="109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sz w:val="18"/>
                <w:szCs w:val="18"/>
              </w:rPr>
            </w:pPr>
          </w:p>
        </w:tc>
        <w:tc>
          <w:tcPr>
            <w:tcW w:w="4909" w:type="dxa"/>
            <w:gridSpan w:val="3"/>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pPr>
            <w:r>
              <w:rPr>
                <w:rFonts w:hint="default" w:ascii="_4eff_5b8b_GB2312" w:hAnsi="_4eff_5b8b_GB2312" w:eastAsia="_4eff_5b8b_GB2312" w:cs="_4eff_5b8b_GB2312"/>
                <w:kern w:val="0"/>
                <w:sz w:val="21"/>
                <w:szCs w:val="21"/>
                <w:lang w:val="en-US" w:eastAsia="zh-CN" w:bidi="ar"/>
              </w:rPr>
              <w:t>按收入性质分：</w:t>
            </w:r>
          </w:p>
        </w:tc>
        <w:tc>
          <w:tcPr>
            <w:tcW w:w="4658"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pPr>
            <w:r>
              <w:rPr>
                <w:rFonts w:hint="default" w:ascii="_4eff_5b8b_GB2312" w:hAnsi="_4eff_5b8b_GB2312" w:eastAsia="_4eff_5b8b_GB2312" w:cs="_4eff_5b8b_GB2312"/>
                <w:kern w:val="0"/>
                <w:sz w:val="21"/>
                <w:szCs w:val="21"/>
                <w:lang w:val="en-US" w:eastAsia="zh-CN" w:bidi="ar"/>
              </w:rPr>
              <w:t>按支出性质分：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5" w:hRule="atLeast"/>
          <w:jc w:val="center"/>
        </w:trPr>
        <w:tc>
          <w:tcPr>
            <w:tcW w:w="109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sz w:val="18"/>
                <w:szCs w:val="18"/>
              </w:rPr>
            </w:pPr>
          </w:p>
        </w:tc>
        <w:tc>
          <w:tcPr>
            <w:tcW w:w="4909" w:type="dxa"/>
            <w:gridSpan w:val="3"/>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lang w:val="en-US"/>
              </w:rPr>
            </w:pPr>
            <w:r>
              <w:rPr>
                <w:rFonts w:hint="default" w:ascii="_4eff_5b8b_GB2312" w:hAnsi="_4eff_5b8b_GB2312" w:eastAsia="_4eff_5b8b_GB2312" w:cs="_4eff_5b8b_GB2312"/>
                <w:kern w:val="0"/>
                <w:sz w:val="21"/>
                <w:szCs w:val="21"/>
                <w:lang w:val="en-US" w:eastAsia="zh-CN" w:bidi="ar"/>
              </w:rPr>
              <w:t>其中：  一般公共预算：</w:t>
            </w:r>
            <w:r>
              <w:rPr>
                <w:rFonts w:hint="eastAsia" w:ascii="_4eff_5b8b_GB2312" w:hAnsi="_4eff_5b8b_GB2312" w:eastAsia="_4eff_5b8b_GB2312" w:cs="_4eff_5b8b_GB2312"/>
                <w:kern w:val="0"/>
                <w:sz w:val="21"/>
                <w:szCs w:val="21"/>
                <w:lang w:val="en-US" w:eastAsia="zh-CN" w:bidi="ar"/>
              </w:rPr>
              <w:t>200.24</w:t>
            </w:r>
          </w:p>
        </w:tc>
        <w:tc>
          <w:tcPr>
            <w:tcW w:w="4658"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lang w:val="en-US"/>
              </w:rPr>
            </w:pPr>
            <w:r>
              <w:rPr>
                <w:rFonts w:hint="default" w:ascii="_4eff_5b8b_GB2312" w:hAnsi="_4eff_5b8b_GB2312" w:eastAsia="_4eff_5b8b_GB2312" w:cs="_4eff_5b8b_GB2312"/>
                <w:kern w:val="0"/>
                <w:sz w:val="21"/>
                <w:szCs w:val="21"/>
                <w:lang w:val="en-US" w:eastAsia="zh-CN" w:bidi="ar"/>
              </w:rPr>
              <w:t>其中： 基本支出：</w:t>
            </w:r>
            <w:r>
              <w:rPr>
                <w:rFonts w:hint="eastAsia" w:ascii="_4eff_5b8b_GB2312" w:hAnsi="_4eff_5b8b_GB2312" w:eastAsia="_4eff_5b8b_GB2312" w:cs="_4eff_5b8b_GB2312"/>
                <w:kern w:val="0"/>
                <w:sz w:val="21"/>
                <w:szCs w:val="21"/>
                <w:lang w:val="en-US" w:eastAsia="zh-CN" w:bidi="ar"/>
              </w:rPr>
              <w:t>119.92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5" w:hRule="atLeast"/>
          <w:jc w:val="center"/>
        </w:trPr>
        <w:tc>
          <w:tcPr>
            <w:tcW w:w="109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sz w:val="18"/>
                <w:szCs w:val="18"/>
              </w:rPr>
            </w:pPr>
          </w:p>
        </w:tc>
        <w:tc>
          <w:tcPr>
            <w:tcW w:w="4909" w:type="dxa"/>
            <w:gridSpan w:val="3"/>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pPr>
            <w:r>
              <w:rPr>
                <w:rFonts w:hint="default" w:ascii="_4eff_5b8b_GB2312" w:hAnsi="_4eff_5b8b_GB2312" w:eastAsia="_4eff_5b8b_GB2312" w:cs="_4eff_5b8b_GB2312"/>
                <w:kern w:val="0"/>
                <w:sz w:val="21"/>
                <w:szCs w:val="21"/>
                <w:lang w:val="en-US" w:eastAsia="zh-CN" w:bidi="ar"/>
              </w:rPr>
              <w:t xml:space="preserve">       </w:t>
            </w:r>
            <w:r>
              <w:rPr>
                <w:rFonts w:hint="eastAsia" w:ascii="_4eff_5b8b_GB2312" w:hAnsi="_4eff_5b8b_GB2312" w:eastAsia="_4eff_5b8b_GB2312" w:cs="_4eff_5b8b_GB2312"/>
                <w:kern w:val="0"/>
                <w:sz w:val="21"/>
                <w:szCs w:val="21"/>
                <w:lang w:val="en-US" w:eastAsia="zh-CN" w:bidi="ar"/>
              </w:rPr>
              <w:t xml:space="preserve">  </w:t>
            </w:r>
            <w:r>
              <w:rPr>
                <w:rFonts w:hint="default" w:ascii="_4eff_5b8b_GB2312" w:hAnsi="_4eff_5b8b_GB2312" w:eastAsia="_4eff_5b8b_GB2312" w:cs="_4eff_5b8b_GB2312"/>
                <w:kern w:val="0"/>
                <w:sz w:val="21"/>
                <w:szCs w:val="21"/>
                <w:lang w:val="en-US" w:eastAsia="zh-CN" w:bidi="ar"/>
              </w:rPr>
              <w:t>政府性基金拨款：</w:t>
            </w:r>
          </w:p>
        </w:tc>
        <w:tc>
          <w:tcPr>
            <w:tcW w:w="4658"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lang w:val="en-US"/>
              </w:rPr>
            </w:pPr>
            <w:r>
              <w:rPr>
                <w:rFonts w:hint="default" w:ascii="_4eff_5b8b_GB2312" w:hAnsi="_4eff_5b8b_GB2312" w:eastAsia="_4eff_5b8b_GB2312" w:cs="_4eff_5b8b_GB2312"/>
                <w:kern w:val="0"/>
                <w:sz w:val="21"/>
                <w:szCs w:val="21"/>
                <w:lang w:val="en-US" w:eastAsia="zh-CN" w:bidi="ar"/>
              </w:rPr>
              <w:t>      </w:t>
            </w:r>
            <w:r>
              <w:rPr>
                <w:rFonts w:hint="eastAsia" w:ascii="_4eff_5b8b_GB2312" w:hAnsi="_4eff_5b8b_GB2312" w:eastAsia="_4eff_5b8b_GB2312" w:cs="_4eff_5b8b_GB2312"/>
                <w:kern w:val="0"/>
                <w:sz w:val="21"/>
                <w:szCs w:val="21"/>
                <w:lang w:val="en-US" w:eastAsia="zh-CN" w:bidi="ar"/>
              </w:rPr>
              <w:t xml:space="preserve">  </w:t>
            </w:r>
            <w:r>
              <w:rPr>
                <w:rFonts w:hint="default" w:ascii="_4eff_5b8b_GB2312" w:hAnsi="_4eff_5b8b_GB2312" w:eastAsia="_4eff_5b8b_GB2312" w:cs="_4eff_5b8b_GB2312"/>
                <w:kern w:val="0"/>
                <w:sz w:val="21"/>
                <w:szCs w:val="21"/>
                <w:lang w:val="en-US" w:eastAsia="zh-CN" w:bidi="ar"/>
              </w:rPr>
              <w:t xml:space="preserve"> 项目支出：</w:t>
            </w:r>
            <w:r>
              <w:rPr>
                <w:rFonts w:hint="eastAsia" w:ascii="_4eff_5b8b_GB2312" w:hAnsi="_4eff_5b8b_GB2312" w:eastAsia="_4eff_5b8b_GB2312" w:cs="_4eff_5b8b_GB2312"/>
                <w:kern w:val="0"/>
                <w:sz w:val="21"/>
                <w:szCs w:val="21"/>
                <w:lang w:val="en-US" w:eastAsia="zh-CN" w:bidi="ar"/>
              </w:rPr>
              <w:t>80.32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5" w:hRule="atLeast"/>
          <w:jc w:val="center"/>
        </w:trPr>
        <w:tc>
          <w:tcPr>
            <w:tcW w:w="109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sz w:val="18"/>
                <w:szCs w:val="18"/>
              </w:rPr>
            </w:pPr>
          </w:p>
        </w:tc>
        <w:tc>
          <w:tcPr>
            <w:tcW w:w="4909" w:type="dxa"/>
            <w:gridSpan w:val="3"/>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30" w:firstLineChars="300"/>
              <w:jc w:val="left"/>
              <w:textAlignment w:val="auto"/>
            </w:pPr>
            <w:r>
              <w:rPr>
                <w:rFonts w:hint="default" w:ascii="_4eff_5b8b_GB2312" w:hAnsi="_4eff_5b8b_GB2312" w:eastAsia="_4eff_5b8b_GB2312" w:cs="_4eff_5b8b_GB2312"/>
                <w:kern w:val="0"/>
                <w:sz w:val="21"/>
                <w:szCs w:val="21"/>
                <w:lang w:val="en-US" w:eastAsia="zh-CN" w:bidi="ar"/>
              </w:rPr>
              <w:t>纳入专户管理的非税收入拨款：</w:t>
            </w:r>
          </w:p>
        </w:tc>
        <w:tc>
          <w:tcPr>
            <w:tcW w:w="4658"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pPr>
            <w:r>
              <w:rPr>
                <w:rFonts w:hint="default" w:ascii="_4eff_5b8b_GB2312" w:hAnsi="_4eff_5b8b_GB2312" w:eastAsia="_4eff_5b8b_GB2312" w:cs="_4eff_5b8b_GB2312"/>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4" w:hRule="atLeast"/>
          <w:jc w:val="center"/>
        </w:trPr>
        <w:tc>
          <w:tcPr>
            <w:tcW w:w="109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sz w:val="18"/>
                <w:szCs w:val="18"/>
              </w:rPr>
            </w:pPr>
          </w:p>
        </w:tc>
        <w:tc>
          <w:tcPr>
            <w:tcW w:w="4909" w:type="dxa"/>
            <w:gridSpan w:val="3"/>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pPr>
            <w:r>
              <w:rPr>
                <w:rFonts w:hint="default" w:ascii="_4eff_5b8b_GB2312" w:hAnsi="_4eff_5b8b_GB2312" w:eastAsia="_4eff_5b8b_GB2312" w:cs="_4eff_5b8b_GB2312"/>
                <w:kern w:val="0"/>
                <w:sz w:val="21"/>
                <w:szCs w:val="21"/>
                <w:lang w:val="en-US" w:eastAsia="zh-CN" w:bidi="ar"/>
              </w:rPr>
              <w:t>            其他资金：</w:t>
            </w:r>
          </w:p>
        </w:tc>
        <w:tc>
          <w:tcPr>
            <w:tcW w:w="4658"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pPr>
            <w:r>
              <w:rPr>
                <w:rFonts w:hint="default" w:ascii="_4eff_5b8b_GB2312" w:hAnsi="_4eff_5b8b_GB2312" w:eastAsia="_4eff_5b8b_GB2312" w:cs="_4eff_5b8b_GB2312"/>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8" w:hRule="atLeast"/>
          <w:jc w:val="center"/>
        </w:trPr>
        <w:tc>
          <w:tcPr>
            <w:tcW w:w="109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pPr>
            <w:r>
              <w:rPr>
                <w:rFonts w:hint="default" w:ascii="_4eff_5b8b_GB2312" w:hAnsi="_4eff_5b8b_GB2312" w:eastAsia="_4eff_5b8b_GB2312" w:cs="_4eff_5b8b_GB2312"/>
                <w:kern w:val="0"/>
                <w:sz w:val="21"/>
                <w:szCs w:val="21"/>
                <w:lang w:val="en-US" w:eastAsia="zh-CN" w:bidi="ar"/>
              </w:rPr>
              <w:t>部门职能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pPr>
            <w:r>
              <w:rPr>
                <w:rFonts w:hint="default" w:ascii="_4eff_5b8b_GB2312" w:hAnsi="_4eff_5b8b_GB2312" w:eastAsia="_4eff_5b8b_GB2312" w:cs="_4eff_5b8b_GB2312"/>
                <w:kern w:val="0"/>
                <w:sz w:val="21"/>
                <w:szCs w:val="21"/>
                <w:lang w:val="en-US" w:eastAsia="zh-CN" w:bidi="ar"/>
              </w:rPr>
              <w:t>职责概述</w:t>
            </w:r>
          </w:p>
        </w:tc>
        <w:tc>
          <w:tcPr>
            <w:tcW w:w="9567"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pPr>
            <w:r>
              <w:rPr>
                <w:rFonts w:hint="default" w:ascii="_4eff_5b8b_GB2312" w:hAnsi="_4eff_5b8b_GB2312" w:eastAsia="_4eff_5b8b_GB2312" w:cs="_4eff_5b8b_GB2312"/>
                <w:kern w:val="0"/>
                <w:sz w:val="18"/>
                <w:szCs w:val="18"/>
                <w:lang w:val="en-US" w:eastAsia="zh-CN" w:bidi="ar"/>
              </w:rPr>
              <w:t>    处理人民群众给市委、市政府来信、来电、接待来访群众，倾听人民群众的意见、建议和要求，确保信访渠道的畅通，及时向市委、市政府报告来信、来电、来访中人民群众提出的重要建议和反映的重大问题，协调处理跨地区、跨部门的重信访问题；配合职能部门会办、督办信访人员的重要信访案件。承办上级信访部门及上级领导布置其他工作事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43" w:hRule="atLeast"/>
          <w:jc w:val="center"/>
        </w:trPr>
        <w:tc>
          <w:tcPr>
            <w:tcW w:w="109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pPr>
            <w:r>
              <w:rPr>
                <w:rFonts w:hint="default" w:ascii="_4eff_5b8b_GB2312" w:hAnsi="_4eff_5b8b_GB2312" w:eastAsia="_4eff_5b8b_GB2312" w:cs="_4eff_5b8b_GB2312"/>
                <w:kern w:val="0"/>
                <w:sz w:val="21"/>
                <w:szCs w:val="21"/>
                <w:lang w:val="en-US" w:eastAsia="zh-CN" w:bidi="ar"/>
              </w:rPr>
              <w:t>整体绩效目标</w:t>
            </w:r>
          </w:p>
        </w:tc>
        <w:tc>
          <w:tcPr>
            <w:tcW w:w="9567"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pPr>
            <w:r>
              <w:rPr>
                <w:rFonts w:ascii="_4eff_5b8b" w:hAnsi="_4eff_5b8b" w:eastAsia="_4eff_5b8b" w:cs="_4eff_5b8b"/>
                <w:kern w:val="0"/>
                <w:sz w:val="18"/>
                <w:szCs w:val="18"/>
                <w:lang w:val="en-US" w:eastAsia="zh-CN" w:bidi="ar"/>
              </w:rPr>
              <w:t> </w:t>
            </w:r>
            <w:r>
              <w:rPr>
                <w:rFonts w:hint="default" w:ascii="_4eff_5b8b" w:hAnsi="_4eff_5b8b" w:eastAsia="_4eff_5b8b" w:cs="_4eff_5b8b"/>
                <w:kern w:val="0"/>
                <w:sz w:val="18"/>
                <w:szCs w:val="18"/>
                <w:lang w:val="en-US" w:eastAsia="zh-CN" w:bidi="ar"/>
              </w:rPr>
              <w:t> </w:t>
            </w:r>
            <w:r>
              <w:rPr>
                <w:rFonts w:hint="default" w:ascii="_4eff_5b8b_GB2312" w:hAnsi="_4eff_5b8b_GB2312" w:eastAsia="_4eff_5b8b_GB2312" w:cs="_4eff_5b8b_GB2312"/>
                <w:kern w:val="0"/>
                <w:sz w:val="18"/>
                <w:szCs w:val="18"/>
                <w:lang w:val="en-US" w:eastAsia="zh-CN" w:bidi="ar"/>
              </w:rPr>
              <w:t>  在今年收支预算内，确保完成以下整体目标：1、保障我局正常工作运转经费开支以及在职和退休工作人员的工资福利待遇；2、进一步夯实基层基础建设，加强矛盾纠纷和信访隐患排查，提高基层初信初访办结率和办结质量，继续推进信访工作</w:t>
            </w:r>
            <w:r>
              <w:rPr>
                <w:rFonts w:hint="eastAsia" w:ascii="_4eff_5b8b_GB2312" w:hAnsi="_4eff_5b8b_GB2312" w:eastAsia="_4eff_5b8b_GB2312" w:cs="_4eff_5b8b_GB2312"/>
                <w:kern w:val="0"/>
                <w:sz w:val="18"/>
                <w:szCs w:val="18"/>
                <w:lang w:val="en-US" w:eastAsia="zh-CN" w:bidi="ar"/>
              </w:rPr>
              <w:t>示范</w:t>
            </w:r>
            <w:r>
              <w:rPr>
                <w:rFonts w:hint="default" w:ascii="_4eff_5b8b_GB2312" w:hAnsi="_4eff_5b8b_GB2312" w:eastAsia="_4eff_5b8b_GB2312" w:cs="_4eff_5b8b_GB2312"/>
                <w:kern w:val="0"/>
                <w:sz w:val="18"/>
                <w:szCs w:val="18"/>
                <w:lang w:val="en-US" w:eastAsia="zh-CN" w:bidi="ar"/>
              </w:rPr>
              <w:t>县（市、区）创建活动；3、继续打好信访矛盾化解攻坚战，深入开展重复信访越级访集中整治专项行动、依法做好特护期信访稳定工作；4、不断推进信访法治化建设和提升信访工作信息化水平，健全信访工作长效机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4" w:hRule="atLeast"/>
          <w:jc w:val="center"/>
        </w:trPr>
        <w:tc>
          <w:tcPr>
            <w:tcW w:w="109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pPr>
            <w:r>
              <w:rPr>
                <w:rFonts w:hint="default" w:ascii="_4eff_5b8b_GB2312" w:hAnsi="_4eff_5b8b_GB2312" w:eastAsia="_4eff_5b8b_GB2312" w:cs="_4eff_5b8b_GB2312"/>
                <w:kern w:val="0"/>
                <w:sz w:val="21"/>
                <w:szCs w:val="21"/>
                <w:lang w:val="en-US" w:eastAsia="zh-CN" w:bidi="ar"/>
              </w:rPr>
              <w:t>部门整体支出年度绩效指标</w:t>
            </w:r>
          </w:p>
        </w:tc>
        <w:tc>
          <w:tcPr>
            <w:tcW w:w="127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pPr>
            <w:r>
              <w:rPr>
                <w:rFonts w:hint="default" w:ascii="_4eff_5b8b_GB2312" w:hAnsi="_4eff_5b8b_GB2312" w:eastAsia="_4eff_5b8b_GB2312" w:cs="_4eff_5b8b_GB2312"/>
                <w:kern w:val="0"/>
                <w:sz w:val="21"/>
                <w:szCs w:val="21"/>
                <w:lang w:val="en-US" w:eastAsia="zh-CN" w:bidi="ar"/>
              </w:rPr>
              <w:t>一级指标</w:t>
            </w:r>
          </w:p>
        </w:tc>
        <w:tc>
          <w:tcPr>
            <w:tcW w:w="163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pPr>
            <w:r>
              <w:rPr>
                <w:rFonts w:hint="default" w:ascii="_4eff_5b8b_GB2312" w:hAnsi="_4eff_5b8b_GB2312" w:eastAsia="_4eff_5b8b_GB2312" w:cs="_4eff_5b8b_GB2312"/>
                <w:kern w:val="0"/>
                <w:sz w:val="21"/>
                <w:szCs w:val="21"/>
                <w:lang w:val="en-US" w:eastAsia="zh-CN" w:bidi="ar"/>
              </w:rPr>
              <w:t>二级指标</w:t>
            </w:r>
          </w:p>
        </w:tc>
        <w:tc>
          <w:tcPr>
            <w:tcW w:w="3930"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pPr>
            <w:r>
              <w:rPr>
                <w:rFonts w:hint="default" w:ascii="_4eff_5b8b_GB2312" w:hAnsi="_4eff_5b8b_GB2312" w:eastAsia="_4eff_5b8b_GB2312" w:cs="_4eff_5b8b_GB2312"/>
                <w:kern w:val="0"/>
                <w:sz w:val="21"/>
                <w:szCs w:val="21"/>
                <w:lang w:val="en-US" w:eastAsia="zh-CN" w:bidi="ar"/>
              </w:rPr>
              <w:t>三级指标</w:t>
            </w:r>
          </w:p>
        </w:tc>
        <w:tc>
          <w:tcPr>
            <w:tcW w:w="273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pPr>
            <w:r>
              <w:rPr>
                <w:rFonts w:hint="default" w:ascii="_4eff_5b8b_GB2312" w:hAnsi="_4eff_5b8b_GB2312" w:eastAsia="_4eff_5b8b_GB2312" w:cs="_4eff_5b8b_GB2312"/>
                <w:kern w:val="0"/>
                <w:sz w:val="21"/>
                <w:szCs w:val="21"/>
                <w:lang w:val="en-US" w:eastAsia="zh-CN" w:bidi="ar"/>
              </w:rPr>
              <w:t>指标值及单位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9" w:hRule="atLeast"/>
          <w:jc w:val="center"/>
        </w:trPr>
        <w:tc>
          <w:tcPr>
            <w:tcW w:w="109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sz w:val="18"/>
                <w:szCs w:val="18"/>
              </w:rPr>
            </w:pPr>
          </w:p>
        </w:tc>
        <w:tc>
          <w:tcPr>
            <w:tcW w:w="1275"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pPr>
            <w:r>
              <w:rPr>
                <w:rFonts w:hint="default" w:ascii="_4eff_5b8b_GB2312" w:hAnsi="_4eff_5b8b_GB2312" w:eastAsia="_4eff_5b8b_GB2312" w:cs="_4eff_5b8b_GB2312"/>
                <w:kern w:val="0"/>
                <w:sz w:val="21"/>
                <w:szCs w:val="21"/>
                <w:lang w:val="en-US" w:eastAsia="zh-CN" w:bidi="ar"/>
              </w:rPr>
              <w:t>产出指标</w:t>
            </w:r>
          </w:p>
        </w:tc>
        <w:tc>
          <w:tcPr>
            <w:tcW w:w="163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pPr>
            <w:r>
              <w:rPr>
                <w:rFonts w:hint="default" w:ascii="_4eff_5b8b_GB2312" w:hAnsi="_4eff_5b8b_GB2312" w:eastAsia="_4eff_5b8b_GB2312" w:cs="_4eff_5b8b_GB2312"/>
                <w:kern w:val="0"/>
                <w:sz w:val="21"/>
                <w:szCs w:val="21"/>
                <w:lang w:val="en-US" w:eastAsia="zh-CN" w:bidi="ar"/>
              </w:rPr>
              <w:t>数量指标</w:t>
            </w:r>
          </w:p>
        </w:tc>
        <w:tc>
          <w:tcPr>
            <w:tcW w:w="3930"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_4eff_5b8b_GB2312" w:hAnsi="_4eff_5b8b_GB2312" w:eastAsia="_4eff_5b8b_GB2312" w:cs="_4eff_5b8b_GB2312"/>
                <w:kern w:val="0"/>
                <w:sz w:val="18"/>
                <w:szCs w:val="18"/>
                <w:lang w:val="en-US" w:eastAsia="zh-CN" w:bidi="ar"/>
              </w:rPr>
            </w:pPr>
            <w:r>
              <w:rPr>
                <w:rFonts w:hint="default" w:ascii="_4eff_5b8b_GB2312" w:hAnsi="_4eff_5b8b_GB2312" w:eastAsia="_4eff_5b8b_GB2312" w:cs="_4eff_5b8b_GB2312"/>
                <w:kern w:val="0"/>
                <w:sz w:val="18"/>
                <w:szCs w:val="18"/>
                <w:lang w:val="en-US" w:eastAsia="zh-CN" w:bidi="ar"/>
              </w:rPr>
              <w:t>不发生重大政治事件、群体性赴省进京上访事件</w:t>
            </w:r>
            <w:r>
              <w:rPr>
                <w:rFonts w:hint="eastAsia" w:ascii="_4eff_5b8b_GB2312" w:hAnsi="_4eff_5b8b_GB2312" w:eastAsia="_4eff_5b8b_GB2312" w:cs="_4eff_5b8b_GB2312"/>
                <w:kern w:val="0"/>
                <w:sz w:val="18"/>
                <w:szCs w:val="18"/>
                <w:lang w:val="en-US" w:eastAsia="zh-CN" w:bidi="ar"/>
              </w:rPr>
              <w:t>。</w:t>
            </w:r>
          </w:p>
        </w:tc>
        <w:tc>
          <w:tcPr>
            <w:tcW w:w="273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_4eff_5b8b_GB2312" w:hAnsi="_4eff_5b8b_GB2312" w:eastAsia="_4eff_5b8b_GB2312" w:cs="_4eff_5b8b_GB2312"/>
                <w:kern w:val="0"/>
                <w:sz w:val="18"/>
                <w:szCs w:val="18"/>
                <w:lang w:val="en-US" w:eastAsia="zh-CN" w:bidi="ar"/>
              </w:rPr>
            </w:pPr>
            <w:r>
              <w:rPr>
                <w:rFonts w:hint="default" w:ascii="_4eff_5b8b_GB2312" w:hAnsi="_4eff_5b8b_GB2312" w:eastAsia="_4eff_5b8b_GB2312" w:cs="_4eff_5b8b_GB2312"/>
                <w:kern w:val="0"/>
                <w:sz w:val="18"/>
                <w:szCs w:val="18"/>
                <w:lang w:val="en-US" w:eastAsia="zh-CN" w:bidi="ar"/>
              </w:rPr>
              <w:t>重大政治事件、群体性赴省进京上访事件≦0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5" w:hRule="atLeast"/>
          <w:jc w:val="center"/>
        </w:trPr>
        <w:tc>
          <w:tcPr>
            <w:tcW w:w="109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sz w:val="18"/>
                <w:szCs w:val="18"/>
              </w:rPr>
            </w:pPr>
          </w:p>
        </w:tc>
        <w:tc>
          <w:tcPr>
            <w:tcW w:w="1275"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sz w:val="18"/>
                <w:szCs w:val="18"/>
              </w:rPr>
            </w:pPr>
          </w:p>
        </w:tc>
        <w:tc>
          <w:tcPr>
            <w:tcW w:w="163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sz w:val="18"/>
                <w:szCs w:val="18"/>
              </w:rPr>
            </w:pPr>
          </w:p>
        </w:tc>
        <w:tc>
          <w:tcPr>
            <w:tcW w:w="3930"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_4eff_5b8b_GB2312" w:hAnsi="_4eff_5b8b_GB2312" w:eastAsia="_4eff_5b8b_GB2312" w:cs="_4eff_5b8b_GB2312"/>
                <w:kern w:val="0"/>
                <w:sz w:val="18"/>
                <w:szCs w:val="18"/>
                <w:lang w:val="en-US" w:eastAsia="zh-CN" w:bidi="ar"/>
              </w:rPr>
            </w:pPr>
            <w:r>
              <w:rPr>
                <w:rFonts w:hint="default" w:ascii="_4eff_5b8b_GB2312" w:hAnsi="_4eff_5b8b_GB2312" w:eastAsia="_4eff_5b8b_GB2312" w:cs="_4eff_5b8b_GB2312"/>
                <w:kern w:val="0"/>
                <w:sz w:val="18"/>
                <w:szCs w:val="18"/>
                <w:lang w:val="en-US" w:eastAsia="zh-CN" w:bidi="ar"/>
              </w:rPr>
              <w:t>解决特殊疑难信访问题</w:t>
            </w:r>
          </w:p>
        </w:tc>
        <w:tc>
          <w:tcPr>
            <w:tcW w:w="273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_4eff_5b8b_GB2312" w:hAnsi="_4eff_5b8b_GB2312" w:eastAsia="_4eff_5b8b_GB2312" w:cs="_4eff_5b8b_GB2312"/>
                <w:kern w:val="0"/>
                <w:sz w:val="18"/>
                <w:szCs w:val="18"/>
                <w:lang w:val="en-US" w:eastAsia="zh-CN" w:bidi="ar"/>
              </w:rPr>
            </w:pPr>
            <w:r>
              <w:rPr>
                <w:rFonts w:hint="default" w:ascii="_4eff_5b8b_GB2312" w:hAnsi="_4eff_5b8b_GB2312" w:eastAsia="_4eff_5b8b_GB2312" w:cs="_4eff_5b8b_GB2312"/>
                <w:kern w:val="0"/>
                <w:sz w:val="18"/>
                <w:szCs w:val="18"/>
                <w:lang w:val="en-US" w:eastAsia="zh-CN" w:bidi="ar"/>
              </w:rPr>
              <w:t>解决特殊疑难信访问题≥</w:t>
            </w:r>
            <w:r>
              <w:rPr>
                <w:rFonts w:hint="eastAsia" w:ascii="_4eff_5b8b_GB2312" w:hAnsi="_4eff_5b8b_GB2312" w:eastAsia="_4eff_5b8b_GB2312" w:cs="_4eff_5b8b_GB2312"/>
                <w:kern w:val="0"/>
                <w:sz w:val="18"/>
                <w:szCs w:val="18"/>
                <w:lang w:val="en-US" w:eastAsia="zh-CN" w:bidi="ar"/>
              </w:rPr>
              <w:t>25</w:t>
            </w:r>
            <w:r>
              <w:rPr>
                <w:rFonts w:hint="default" w:ascii="_4eff_5b8b_GB2312" w:hAnsi="_4eff_5b8b_GB2312" w:eastAsia="_4eff_5b8b_GB2312" w:cs="_4eff_5b8b_GB2312"/>
                <w:kern w:val="0"/>
                <w:sz w:val="18"/>
                <w:szCs w:val="18"/>
                <w:lang w:val="en-US" w:eastAsia="zh-CN" w:bidi="ar"/>
              </w:rPr>
              <w:t>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43" w:hRule="atLeast"/>
          <w:jc w:val="center"/>
        </w:trPr>
        <w:tc>
          <w:tcPr>
            <w:tcW w:w="109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sz w:val="18"/>
                <w:szCs w:val="18"/>
              </w:rPr>
            </w:pPr>
          </w:p>
        </w:tc>
        <w:tc>
          <w:tcPr>
            <w:tcW w:w="1275"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sz w:val="18"/>
                <w:szCs w:val="18"/>
              </w:rPr>
            </w:pPr>
          </w:p>
        </w:tc>
        <w:tc>
          <w:tcPr>
            <w:tcW w:w="163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pPr>
            <w:r>
              <w:rPr>
                <w:rFonts w:hint="default" w:ascii="_4eff_5b8b_GB2312" w:hAnsi="_4eff_5b8b_GB2312" w:eastAsia="_4eff_5b8b_GB2312" w:cs="_4eff_5b8b_GB2312"/>
                <w:kern w:val="0"/>
                <w:sz w:val="21"/>
                <w:szCs w:val="21"/>
                <w:lang w:val="en-US" w:eastAsia="zh-CN" w:bidi="ar"/>
              </w:rPr>
              <w:t>质量指标</w:t>
            </w:r>
          </w:p>
        </w:tc>
        <w:tc>
          <w:tcPr>
            <w:tcW w:w="3930"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_4eff_5b8b_GB2312" w:hAnsi="_4eff_5b8b_GB2312" w:eastAsia="_4eff_5b8b_GB2312" w:cs="_4eff_5b8b_GB2312"/>
                <w:kern w:val="0"/>
                <w:sz w:val="18"/>
                <w:szCs w:val="18"/>
                <w:lang w:val="en-US" w:eastAsia="zh-CN" w:bidi="ar"/>
              </w:rPr>
            </w:pPr>
            <w:r>
              <w:rPr>
                <w:rFonts w:hint="default" w:ascii="_4eff_5b8b_GB2312" w:hAnsi="_4eff_5b8b_GB2312" w:eastAsia="_4eff_5b8b_GB2312" w:cs="_4eff_5b8b_GB2312"/>
                <w:kern w:val="0"/>
                <w:sz w:val="18"/>
                <w:szCs w:val="18"/>
                <w:lang w:val="en-US" w:eastAsia="zh-CN" w:bidi="ar"/>
              </w:rPr>
              <w:t>集中化解重复赴京的上访老户和重大信访积案，中央交办件、省级交办件及时办结，不发生因信访问题处置不当造成的重大恶性事件和群众性事件</w:t>
            </w:r>
            <w:r>
              <w:rPr>
                <w:rFonts w:hint="eastAsia" w:ascii="_4eff_5b8b_GB2312" w:hAnsi="_4eff_5b8b_GB2312" w:eastAsia="_4eff_5b8b_GB2312" w:cs="_4eff_5b8b_GB2312"/>
                <w:kern w:val="0"/>
                <w:sz w:val="18"/>
                <w:szCs w:val="18"/>
                <w:lang w:val="en-US" w:eastAsia="zh-CN" w:bidi="ar"/>
              </w:rPr>
              <w:t>。</w:t>
            </w:r>
          </w:p>
        </w:tc>
        <w:tc>
          <w:tcPr>
            <w:tcW w:w="273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_4eff_5b8b_GB2312" w:hAnsi="_4eff_5b8b_GB2312" w:eastAsia="_4eff_5b8b_GB2312" w:cs="_4eff_5b8b_GB2312"/>
                <w:kern w:val="0"/>
                <w:sz w:val="18"/>
                <w:szCs w:val="18"/>
                <w:lang w:val="en-US" w:eastAsia="zh-CN" w:bidi="ar"/>
              </w:rPr>
            </w:pPr>
            <w:r>
              <w:rPr>
                <w:rFonts w:hint="default" w:ascii="_4eff_5b8b_GB2312" w:hAnsi="_4eff_5b8b_GB2312" w:eastAsia="_4eff_5b8b_GB2312" w:cs="_4eff_5b8b_GB2312"/>
                <w:kern w:val="0"/>
                <w:sz w:val="18"/>
                <w:szCs w:val="18"/>
                <w:lang w:val="en-US" w:eastAsia="zh-CN" w:bidi="ar"/>
              </w:rPr>
              <w:t>中央交办件、省级交办件及时办结率100%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109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sz w:val="18"/>
                <w:szCs w:val="18"/>
              </w:rPr>
            </w:pPr>
          </w:p>
        </w:tc>
        <w:tc>
          <w:tcPr>
            <w:tcW w:w="1275"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sz w:val="18"/>
                <w:szCs w:val="18"/>
              </w:rPr>
            </w:pPr>
          </w:p>
        </w:tc>
        <w:tc>
          <w:tcPr>
            <w:tcW w:w="163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pPr>
            <w:r>
              <w:rPr>
                <w:rFonts w:hint="default" w:ascii="_4eff_5b8b_GB2312" w:hAnsi="_4eff_5b8b_GB2312" w:eastAsia="_4eff_5b8b_GB2312" w:cs="_4eff_5b8b_GB2312"/>
                <w:kern w:val="0"/>
                <w:sz w:val="21"/>
                <w:szCs w:val="21"/>
                <w:lang w:val="en-US" w:eastAsia="zh-CN" w:bidi="ar"/>
              </w:rPr>
              <w:t>成本指标</w:t>
            </w:r>
          </w:p>
        </w:tc>
        <w:tc>
          <w:tcPr>
            <w:tcW w:w="3930"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pPr>
            <w:r>
              <w:rPr>
                <w:rFonts w:hint="default" w:ascii="_4eff_5b8b_GB2312" w:hAnsi="_4eff_5b8b_GB2312" w:eastAsia="_4eff_5b8b_GB2312" w:cs="_4eff_5b8b_GB2312"/>
                <w:kern w:val="0"/>
                <w:sz w:val="18"/>
                <w:szCs w:val="18"/>
                <w:lang w:val="en-US" w:eastAsia="zh-CN" w:bidi="ar"/>
              </w:rPr>
              <w:t>严格控制支出</w:t>
            </w:r>
          </w:p>
        </w:tc>
        <w:tc>
          <w:tcPr>
            <w:tcW w:w="273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lang w:val="en-US"/>
              </w:rPr>
            </w:pPr>
            <w:r>
              <w:rPr>
                <w:rFonts w:hint="default" w:ascii="_4eff_5b8b" w:hAnsi="_4eff_5b8b" w:eastAsia="_4eff_5b8b" w:cs="_4eff_5b8b"/>
                <w:spacing w:val="0"/>
                <w:kern w:val="0"/>
                <w:sz w:val="18"/>
                <w:szCs w:val="18"/>
                <w:lang w:val="en-US" w:eastAsia="zh-CN" w:bidi="ar"/>
              </w:rPr>
              <w:t>资金使用≦</w:t>
            </w:r>
            <w:r>
              <w:rPr>
                <w:rFonts w:hint="eastAsia" w:ascii="_4eff_5b8b" w:hAnsi="_4eff_5b8b" w:eastAsia="_4eff_5b8b" w:cs="_4eff_5b8b"/>
                <w:spacing w:val="0"/>
                <w:kern w:val="0"/>
                <w:sz w:val="18"/>
                <w:szCs w:val="18"/>
                <w:lang w:val="en-US" w:eastAsia="zh-CN" w:bidi="ar"/>
              </w:rPr>
              <w:t>200.24万元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109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sz w:val="18"/>
                <w:szCs w:val="18"/>
              </w:rPr>
            </w:pPr>
          </w:p>
        </w:tc>
        <w:tc>
          <w:tcPr>
            <w:tcW w:w="1275"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sz w:val="18"/>
                <w:szCs w:val="18"/>
              </w:rPr>
            </w:pPr>
          </w:p>
        </w:tc>
        <w:tc>
          <w:tcPr>
            <w:tcW w:w="163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_4eff_5b8b_GB2312" w:hAnsi="_4eff_5b8b_GB2312" w:eastAsia="_4eff_5b8b_GB2312" w:cs="_4eff_5b8b_GB2312"/>
                <w:kern w:val="0"/>
                <w:sz w:val="18"/>
                <w:szCs w:val="18"/>
                <w:lang w:val="en-US" w:eastAsia="zh-CN" w:bidi="ar"/>
              </w:rPr>
            </w:pPr>
            <w:r>
              <w:rPr>
                <w:rFonts w:hint="default" w:ascii="_4eff_5b8b_GB2312" w:hAnsi="_4eff_5b8b_GB2312" w:eastAsia="_4eff_5b8b_GB2312" w:cs="_4eff_5b8b_GB2312"/>
                <w:kern w:val="0"/>
                <w:sz w:val="18"/>
                <w:szCs w:val="18"/>
                <w:lang w:val="en-US" w:eastAsia="zh-CN" w:bidi="ar"/>
              </w:rPr>
              <w:t>时效指标</w:t>
            </w:r>
          </w:p>
        </w:tc>
        <w:tc>
          <w:tcPr>
            <w:tcW w:w="3930"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pPr>
            <w:r>
              <w:rPr>
                <w:rFonts w:hint="default" w:ascii="_4eff_5b8b_GB2312" w:hAnsi="_4eff_5b8b_GB2312" w:eastAsia="_4eff_5b8b_GB2312" w:cs="_4eff_5b8b_GB2312"/>
                <w:kern w:val="0"/>
                <w:sz w:val="18"/>
                <w:szCs w:val="18"/>
                <w:lang w:val="en-US" w:eastAsia="zh-CN" w:bidi="ar"/>
              </w:rPr>
              <w:t>责任部门受理率</w:t>
            </w:r>
          </w:p>
        </w:tc>
        <w:tc>
          <w:tcPr>
            <w:tcW w:w="273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pPr>
            <w:r>
              <w:rPr>
                <w:rFonts w:hint="default" w:ascii="_4eff_5b8b_GB2312" w:hAnsi="_4eff_5b8b_GB2312" w:eastAsia="_4eff_5b8b_GB2312" w:cs="_4eff_5b8b_GB2312"/>
                <w:kern w:val="0"/>
                <w:sz w:val="18"/>
                <w:szCs w:val="18"/>
                <w:lang w:val="en-US" w:eastAsia="zh-CN" w:bidi="ar"/>
              </w:rPr>
              <w:t>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5" w:hRule="atLeast"/>
          <w:jc w:val="center"/>
        </w:trPr>
        <w:tc>
          <w:tcPr>
            <w:tcW w:w="109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sz w:val="18"/>
                <w:szCs w:val="18"/>
              </w:rPr>
            </w:pPr>
          </w:p>
        </w:tc>
        <w:tc>
          <w:tcPr>
            <w:tcW w:w="1275"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sz w:val="18"/>
                <w:szCs w:val="18"/>
              </w:rPr>
            </w:pPr>
          </w:p>
        </w:tc>
        <w:tc>
          <w:tcPr>
            <w:tcW w:w="163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_4eff_5b8b_GB2312" w:hAnsi="_4eff_5b8b_GB2312" w:eastAsia="_4eff_5b8b_GB2312" w:cs="_4eff_5b8b_GB2312"/>
                <w:kern w:val="0"/>
                <w:sz w:val="18"/>
                <w:szCs w:val="18"/>
                <w:lang w:val="en-US" w:eastAsia="zh-CN" w:bidi="ar"/>
              </w:rPr>
            </w:pPr>
          </w:p>
        </w:tc>
        <w:tc>
          <w:tcPr>
            <w:tcW w:w="3930"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pPr>
            <w:r>
              <w:rPr>
                <w:rFonts w:hint="default" w:ascii="_4eff_5b8b_GB2312" w:hAnsi="_4eff_5b8b_GB2312" w:eastAsia="_4eff_5b8b_GB2312" w:cs="_4eff_5b8b_GB2312"/>
                <w:kern w:val="0"/>
                <w:sz w:val="18"/>
                <w:szCs w:val="18"/>
                <w:lang w:val="en-US" w:eastAsia="zh-CN" w:bidi="ar"/>
              </w:rPr>
              <w:t>信访事项及时受理率</w:t>
            </w:r>
          </w:p>
        </w:tc>
        <w:tc>
          <w:tcPr>
            <w:tcW w:w="273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pPr>
            <w:r>
              <w:rPr>
                <w:rFonts w:hint="default" w:ascii="_4eff_5b8b_GB2312" w:hAnsi="_4eff_5b8b_GB2312" w:eastAsia="_4eff_5b8b_GB2312" w:cs="_4eff_5b8b_GB2312"/>
                <w:kern w:val="0"/>
                <w:sz w:val="18"/>
                <w:szCs w:val="18"/>
                <w:lang w:val="en-US" w:eastAsia="zh-CN" w:bidi="ar"/>
              </w:rPr>
              <w:t>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5" w:hRule="atLeast"/>
          <w:jc w:val="center"/>
        </w:trPr>
        <w:tc>
          <w:tcPr>
            <w:tcW w:w="109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sz w:val="18"/>
                <w:szCs w:val="18"/>
              </w:rPr>
            </w:pPr>
          </w:p>
        </w:tc>
        <w:tc>
          <w:tcPr>
            <w:tcW w:w="1275"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sz w:val="18"/>
                <w:szCs w:val="18"/>
              </w:rPr>
            </w:pPr>
          </w:p>
        </w:tc>
        <w:tc>
          <w:tcPr>
            <w:tcW w:w="163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_4eff_5b8b_GB2312" w:hAnsi="_4eff_5b8b_GB2312" w:eastAsia="_4eff_5b8b_GB2312" w:cs="_4eff_5b8b_GB2312"/>
                <w:kern w:val="0"/>
                <w:sz w:val="18"/>
                <w:szCs w:val="18"/>
                <w:lang w:val="en-US" w:eastAsia="zh-CN" w:bidi="ar"/>
              </w:rPr>
            </w:pPr>
          </w:p>
        </w:tc>
        <w:tc>
          <w:tcPr>
            <w:tcW w:w="3930"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pPr>
            <w:r>
              <w:rPr>
                <w:rFonts w:hint="default" w:ascii="_4eff_5b8b_GB2312" w:hAnsi="_4eff_5b8b_GB2312" w:eastAsia="_4eff_5b8b_GB2312" w:cs="_4eff_5b8b_GB2312"/>
                <w:kern w:val="0"/>
                <w:sz w:val="18"/>
                <w:szCs w:val="18"/>
                <w:lang w:val="en-US" w:eastAsia="zh-CN" w:bidi="ar"/>
              </w:rPr>
              <w:t>按期办结率</w:t>
            </w:r>
          </w:p>
        </w:tc>
        <w:tc>
          <w:tcPr>
            <w:tcW w:w="273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pPr>
            <w:r>
              <w:rPr>
                <w:rFonts w:hint="default" w:ascii="_4eff_5b8b_GB2312" w:hAnsi="_4eff_5b8b_GB2312" w:eastAsia="_4eff_5b8b_GB2312" w:cs="_4eff_5b8b_GB2312"/>
                <w:kern w:val="0"/>
                <w:sz w:val="18"/>
                <w:szCs w:val="18"/>
                <w:lang w:val="en-US" w:eastAsia="zh-CN" w:bidi="ar"/>
              </w:rPr>
              <w:t>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9" w:hRule="atLeast"/>
          <w:jc w:val="center"/>
        </w:trPr>
        <w:tc>
          <w:tcPr>
            <w:tcW w:w="109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sz w:val="18"/>
                <w:szCs w:val="18"/>
              </w:rPr>
            </w:pPr>
          </w:p>
        </w:tc>
        <w:tc>
          <w:tcPr>
            <w:tcW w:w="1275"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pPr>
            <w:r>
              <w:rPr>
                <w:rFonts w:hint="default" w:ascii="_4eff_5b8b_GB2312" w:hAnsi="_4eff_5b8b_GB2312" w:eastAsia="_4eff_5b8b_GB2312" w:cs="_4eff_5b8b_GB2312"/>
                <w:kern w:val="0"/>
                <w:sz w:val="21"/>
                <w:szCs w:val="21"/>
                <w:lang w:val="en-US" w:eastAsia="zh-CN" w:bidi="ar"/>
              </w:rPr>
              <w:t>效益指标</w:t>
            </w:r>
          </w:p>
        </w:tc>
        <w:tc>
          <w:tcPr>
            <w:tcW w:w="163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_4eff_5b8b_GB2312" w:hAnsi="_4eff_5b8b_GB2312" w:eastAsia="_4eff_5b8b_GB2312" w:cs="_4eff_5b8b_GB2312"/>
                <w:kern w:val="0"/>
                <w:sz w:val="18"/>
                <w:szCs w:val="18"/>
                <w:lang w:val="en-US" w:eastAsia="zh-CN" w:bidi="ar"/>
              </w:rPr>
            </w:pPr>
            <w:r>
              <w:rPr>
                <w:rFonts w:hint="default" w:ascii="_4eff_5b8b_GB2312" w:hAnsi="_4eff_5b8b_GB2312" w:eastAsia="_4eff_5b8b_GB2312" w:cs="_4eff_5b8b_GB2312"/>
                <w:kern w:val="0"/>
                <w:sz w:val="18"/>
                <w:szCs w:val="18"/>
                <w:lang w:val="en-US" w:eastAsia="zh-CN" w:bidi="ar"/>
              </w:rPr>
              <w:t>经济效益指标</w:t>
            </w:r>
          </w:p>
        </w:tc>
        <w:tc>
          <w:tcPr>
            <w:tcW w:w="3930"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_4eff_5b8b_GB2312" w:hAnsi="_4eff_5b8b_GB2312" w:eastAsia="_4eff_5b8b_GB2312" w:cs="_4eff_5b8b_GB2312"/>
                <w:kern w:val="0"/>
                <w:sz w:val="18"/>
                <w:szCs w:val="18"/>
                <w:lang w:val="en-US" w:eastAsia="zh-CN" w:bidi="ar"/>
              </w:rPr>
            </w:pPr>
            <w:r>
              <w:rPr>
                <w:rFonts w:hint="default" w:ascii="_4eff_5b8b_GB2312" w:hAnsi="_4eff_5b8b_GB2312" w:eastAsia="_4eff_5b8b_GB2312" w:cs="_4eff_5b8b_GB2312"/>
                <w:kern w:val="0"/>
                <w:sz w:val="18"/>
                <w:szCs w:val="18"/>
                <w:lang w:val="en-US" w:eastAsia="zh-CN" w:bidi="ar"/>
              </w:rPr>
              <w:t>突出矛盾攻坚，积极创建信访</w:t>
            </w:r>
            <w:r>
              <w:rPr>
                <w:rFonts w:hint="eastAsia" w:ascii="_4eff_5b8b_GB2312" w:hAnsi="_4eff_5b8b_GB2312" w:eastAsia="_4eff_5b8b_GB2312" w:cs="_4eff_5b8b_GB2312"/>
                <w:kern w:val="0"/>
                <w:sz w:val="18"/>
                <w:szCs w:val="18"/>
                <w:lang w:val="en-US" w:eastAsia="zh-CN" w:bidi="ar"/>
              </w:rPr>
              <w:t>示范</w:t>
            </w:r>
            <w:r>
              <w:rPr>
                <w:rFonts w:hint="default" w:ascii="_4eff_5b8b_GB2312" w:hAnsi="_4eff_5b8b_GB2312" w:eastAsia="_4eff_5b8b_GB2312" w:cs="_4eff_5b8b_GB2312"/>
                <w:kern w:val="0"/>
                <w:sz w:val="18"/>
                <w:szCs w:val="18"/>
                <w:lang w:val="en-US" w:eastAsia="zh-CN" w:bidi="ar"/>
              </w:rPr>
              <w:t>县市区</w:t>
            </w:r>
            <w:r>
              <w:rPr>
                <w:rFonts w:hint="eastAsia" w:ascii="_4eff_5b8b_GB2312" w:hAnsi="_4eff_5b8b_GB2312" w:eastAsia="_4eff_5b8b_GB2312" w:cs="_4eff_5b8b_GB2312"/>
                <w:kern w:val="0"/>
                <w:sz w:val="18"/>
                <w:szCs w:val="18"/>
                <w:lang w:val="en-US" w:eastAsia="zh-CN" w:bidi="ar"/>
              </w:rPr>
              <w:t>。</w:t>
            </w:r>
          </w:p>
        </w:tc>
        <w:tc>
          <w:tcPr>
            <w:tcW w:w="273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pPr>
            <w:r>
              <w:rPr>
                <w:rFonts w:hint="default" w:ascii="_4eff_5b8b_GB2312" w:hAnsi="_4eff_5b8b_GB2312" w:eastAsia="_4eff_5b8b_GB2312" w:cs="_4eff_5b8b_GB2312"/>
                <w:kern w:val="0"/>
                <w:sz w:val="18"/>
                <w:szCs w:val="18"/>
                <w:lang w:val="en-US" w:eastAsia="zh-CN" w:bidi="ar"/>
              </w:rPr>
              <w:t>有积极作用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4" w:hRule="atLeast"/>
          <w:jc w:val="center"/>
        </w:trPr>
        <w:tc>
          <w:tcPr>
            <w:tcW w:w="109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sz w:val="18"/>
                <w:szCs w:val="18"/>
              </w:rPr>
            </w:pPr>
          </w:p>
        </w:tc>
        <w:tc>
          <w:tcPr>
            <w:tcW w:w="1275"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sz w:val="18"/>
                <w:szCs w:val="18"/>
              </w:rPr>
            </w:pPr>
          </w:p>
        </w:tc>
        <w:tc>
          <w:tcPr>
            <w:tcW w:w="163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_4eff_5b8b_GB2312" w:hAnsi="_4eff_5b8b_GB2312" w:eastAsia="_4eff_5b8b_GB2312" w:cs="_4eff_5b8b_GB2312"/>
                <w:kern w:val="0"/>
                <w:sz w:val="18"/>
                <w:szCs w:val="18"/>
                <w:lang w:val="en-US" w:eastAsia="zh-CN" w:bidi="ar"/>
              </w:rPr>
            </w:pPr>
          </w:p>
        </w:tc>
        <w:tc>
          <w:tcPr>
            <w:tcW w:w="3930"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_4eff_5b8b_GB2312" w:hAnsi="_4eff_5b8b_GB2312" w:eastAsia="_4eff_5b8b_GB2312" w:cs="_4eff_5b8b_GB2312"/>
                <w:kern w:val="0"/>
                <w:sz w:val="18"/>
                <w:szCs w:val="18"/>
                <w:lang w:val="en-US" w:eastAsia="zh-CN" w:bidi="ar"/>
              </w:rPr>
            </w:pPr>
            <w:r>
              <w:rPr>
                <w:rFonts w:hint="default" w:ascii="_4eff_5b8b_GB2312" w:hAnsi="_4eff_5b8b_GB2312" w:eastAsia="_4eff_5b8b_GB2312" w:cs="_4eff_5b8b_GB2312"/>
                <w:kern w:val="0"/>
                <w:sz w:val="18"/>
                <w:szCs w:val="18"/>
                <w:lang w:val="en-US" w:eastAsia="zh-CN" w:bidi="ar"/>
              </w:rPr>
              <w:t>规范业务办理，依法及时就地解决信访问题</w:t>
            </w:r>
            <w:r>
              <w:rPr>
                <w:rFonts w:hint="eastAsia" w:ascii="_4eff_5b8b_GB2312" w:hAnsi="_4eff_5b8b_GB2312" w:eastAsia="_4eff_5b8b_GB2312" w:cs="_4eff_5b8b_GB2312"/>
                <w:kern w:val="0"/>
                <w:sz w:val="18"/>
                <w:szCs w:val="18"/>
                <w:lang w:val="en-US" w:eastAsia="zh-CN" w:bidi="ar"/>
              </w:rPr>
              <w:t>。</w:t>
            </w:r>
          </w:p>
        </w:tc>
        <w:tc>
          <w:tcPr>
            <w:tcW w:w="273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pPr>
            <w:r>
              <w:rPr>
                <w:rFonts w:hint="default" w:ascii="_4eff_5b8b_GB2312" w:hAnsi="_4eff_5b8b_GB2312" w:eastAsia="_4eff_5b8b_GB2312" w:cs="_4eff_5b8b_GB2312"/>
                <w:kern w:val="0"/>
                <w:sz w:val="18"/>
                <w:szCs w:val="18"/>
                <w:lang w:val="en-US" w:eastAsia="zh-CN" w:bidi="ar"/>
              </w:rPr>
              <w:t>效率明显提高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5" w:hRule="atLeast"/>
          <w:jc w:val="center"/>
        </w:trPr>
        <w:tc>
          <w:tcPr>
            <w:tcW w:w="109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sz w:val="18"/>
                <w:szCs w:val="18"/>
              </w:rPr>
            </w:pPr>
          </w:p>
        </w:tc>
        <w:tc>
          <w:tcPr>
            <w:tcW w:w="1275"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sz w:val="18"/>
                <w:szCs w:val="18"/>
              </w:rPr>
            </w:pPr>
          </w:p>
        </w:tc>
        <w:tc>
          <w:tcPr>
            <w:tcW w:w="163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_4eff_5b8b_GB2312" w:hAnsi="_4eff_5b8b_GB2312" w:eastAsia="_4eff_5b8b_GB2312" w:cs="_4eff_5b8b_GB2312"/>
                <w:kern w:val="0"/>
                <w:sz w:val="18"/>
                <w:szCs w:val="18"/>
                <w:lang w:val="en-US" w:eastAsia="zh-CN" w:bidi="ar"/>
              </w:rPr>
            </w:pPr>
            <w:r>
              <w:rPr>
                <w:rFonts w:hint="default" w:ascii="_4eff_5b8b_GB2312" w:hAnsi="_4eff_5b8b_GB2312" w:eastAsia="_4eff_5b8b_GB2312" w:cs="_4eff_5b8b_GB2312"/>
                <w:kern w:val="0"/>
                <w:sz w:val="18"/>
                <w:szCs w:val="18"/>
                <w:lang w:val="en-US" w:eastAsia="zh-CN" w:bidi="ar"/>
              </w:rPr>
              <w:t>社会效益指标</w:t>
            </w:r>
          </w:p>
        </w:tc>
        <w:tc>
          <w:tcPr>
            <w:tcW w:w="3930"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_4eff_5b8b_GB2312" w:hAnsi="_4eff_5b8b_GB2312" w:eastAsia="_4eff_5b8b_GB2312" w:cs="_4eff_5b8b_GB2312"/>
                <w:kern w:val="0"/>
                <w:sz w:val="18"/>
                <w:szCs w:val="18"/>
                <w:lang w:val="en-US" w:eastAsia="zh-CN" w:bidi="ar"/>
              </w:rPr>
            </w:pPr>
            <w:r>
              <w:rPr>
                <w:rFonts w:hint="default" w:ascii="_4eff_5b8b_GB2312" w:hAnsi="_4eff_5b8b_GB2312" w:eastAsia="_4eff_5b8b_GB2312" w:cs="_4eff_5b8b_GB2312"/>
                <w:kern w:val="0"/>
                <w:sz w:val="18"/>
                <w:szCs w:val="18"/>
                <w:lang w:val="en-US" w:eastAsia="zh-CN" w:bidi="ar"/>
              </w:rPr>
              <w:t>保障辖区内信访工作稳定</w:t>
            </w:r>
          </w:p>
        </w:tc>
        <w:tc>
          <w:tcPr>
            <w:tcW w:w="273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pPr>
            <w:r>
              <w:rPr>
                <w:rFonts w:hint="default" w:ascii="_4eff_5b8b_GB2312" w:hAnsi="_4eff_5b8b_GB2312" w:eastAsia="_4eff_5b8b_GB2312" w:cs="_4eff_5b8b_GB2312"/>
                <w:kern w:val="0"/>
                <w:sz w:val="18"/>
                <w:szCs w:val="18"/>
                <w:lang w:val="en-US" w:eastAsia="zh-CN" w:bidi="ar"/>
              </w:rPr>
              <w:t>社会稳定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9" w:hRule="atLeast"/>
          <w:jc w:val="center"/>
        </w:trPr>
        <w:tc>
          <w:tcPr>
            <w:tcW w:w="109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sz w:val="18"/>
                <w:szCs w:val="18"/>
              </w:rPr>
            </w:pPr>
          </w:p>
        </w:tc>
        <w:tc>
          <w:tcPr>
            <w:tcW w:w="1275"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sz w:val="18"/>
                <w:szCs w:val="18"/>
              </w:rPr>
            </w:pPr>
          </w:p>
        </w:tc>
        <w:tc>
          <w:tcPr>
            <w:tcW w:w="163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_4eff_5b8b_GB2312" w:hAnsi="_4eff_5b8b_GB2312" w:eastAsia="_4eff_5b8b_GB2312" w:cs="_4eff_5b8b_GB2312"/>
                <w:kern w:val="0"/>
                <w:sz w:val="18"/>
                <w:szCs w:val="18"/>
                <w:lang w:val="en-US" w:eastAsia="zh-CN" w:bidi="ar"/>
              </w:rPr>
            </w:pPr>
            <w:r>
              <w:rPr>
                <w:rFonts w:hint="default" w:ascii="_4eff_5b8b_GB2312" w:hAnsi="_4eff_5b8b_GB2312" w:eastAsia="_4eff_5b8b_GB2312" w:cs="_4eff_5b8b_GB2312"/>
                <w:kern w:val="0"/>
                <w:sz w:val="18"/>
                <w:szCs w:val="18"/>
                <w:lang w:val="en-US" w:eastAsia="zh-CN" w:bidi="ar"/>
              </w:rPr>
              <w:t>生态效益指标</w:t>
            </w:r>
          </w:p>
        </w:tc>
        <w:tc>
          <w:tcPr>
            <w:tcW w:w="3930"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_4eff_5b8b_GB2312" w:hAnsi="_4eff_5b8b_GB2312" w:eastAsia="_4eff_5b8b_GB2312" w:cs="_4eff_5b8b_GB2312"/>
                <w:kern w:val="0"/>
                <w:sz w:val="18"/>
                <w:szCs w:val="18"/>
                <w:lang w:val="en-US" w:eastAsia="zh-CN" w:bidi="ar"/>
              </w:rPr>
            </w:pPr>
            <w:r>
              <w:rPr>
                <w:rFonts w:hint="default" w:ascii="_4eff_5b8b_GB2312" w:hAnsi="_4eff_5b8b_GB2312" w:eastAsia="_4eff_5b8b_GB2312" w:cs="_4eff_5b8b_GB2312"/>
                <w:kern w:val="0"/>
                <w:sz w:val="18"/>
                <w:szCs w:val="18"/>
                <w:lang w:val="en-US" w:eastAsia="zh-CN" w:bidi="ar"/>
              </w:rPr>
              <w:t>加大法治宣传，营造文明有序的信访秩序</w:t>
            </w:r>
            <w:r>
              <w:rPr>
                <w:rFonts w:hint="eastAsia" w:ascii="_4eff_5b8b_GB2312" w:hAnsi="_4eff_5b8b_GB2312" w:eastAsia="_4eff_5b8b_GB2312" w:cs="_4eff_5b8b_GB2312"/>
                <w:kern w:val="0"/>
                <w:sz w:val="18"/>
                <w:szCs w:val="18"/>
                <w:lang w:val="en-US" w:eastAsia="zh-CN" w:bidi="ar"/>
              </w:rPr>
              <w:t>。</w:t>
            </w:r>
          </w:p>
        </w:tc>
        <w:tc>
          <w:tcPr>
            <w:tcW w:w="273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pPr>
            <w:r>
              <w:rPr>
                <w:rFonts w:hint="default" w:ascii="_4eff_5b8b_GB2312" w:hAnsi="_4eff_5b8b_GB2312" w:eastAsia="_4eff_5b8b_GB2312" w:cs="_4eff_5b8b_GB2312"/>
                <w:kern w:val="0"/>
                <w:sz w:val="18"/>
                <w:szCs w:val="18"/>
                <w:lang w:val="en-US" w:eastAsia="zh-CN" w:bidi="ar"/>
              </w:rPr>
              <w:t>信访秩序良好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9" w:hRule="atLeast"/>
          <w:jc w:val="center"/>
        </w:trPr>
        <w:tc>
          <w:tcPr>
            <w:tcW w:w="109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sz w:val="18"/>
                <w:szCs w:val="18"/>
              </w:rPr>
            </w:pPr>
          </w:p>
        </w:tc>
        <w:tc>
          <w:tcPr>
            <w:tcW w:w="1275"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sz w:val="18"/>
                <w:szCs w:val="18"/>
              </w:rPr>
            </w:pPr>
          </w:p>
        </w:tc>
        <w:tc>
          <w:tcPr>
            <w:tcW w:w="163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_4eff_5b8b_GB2312" w:hAnsi="_4eff_5b8b_GB2312" w:eastAsia="_4eff_5b8b_GB2312" w:cs="_4eff_5b8b_GB2312"/>
                <w:kern w:val="0"/>
                <w:sz w:val="18"/>
                <w:szCs w:val="18"/>
                <w:lang w:val="en-US" w:eastAsia="zh-CN" w:bidi="ar"/>
              </w:rPr>
            </w:pPr>
            <w:r>
              <w:rPr>
                <w:rFonts w:hint="default" w:ascii="_4eff_5b8b_GB2312" w:hAnsi="_4eff_5b8b_GB2312" w:eastAsia="_4eff_5b8b_GB2312" w:cs="_4eff_5b8b_GB2312"/>
                <w:kern w:val="0"/>
                <w:sz w:val="18"/>
                <w:szCs w:val="18"/>
                <w:lang w:val="en-US" w:eastAsia="zh-CN" w:bidi="ar"/>
              </w:rPr>
              <w:t>可持续影响指标</w:t>
            </w:r>
          </w:p>
        </w:tc>
        <w:tc>
          <w:tcPr>
            <w:tcW w:w="3930"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_4eff_5b8b_GB2312" w:hAnsi="_4eff_5b8b_GB2312" w:eastAsia="_4eff_5b8b_GB2312" w:cs="_4eff_5b8b_GB2312"/>
                <w:kern w:val="0"/>
                <w:sz w:val="18"/>
                <w:szCs w:val="18"/>
                <w:lang w:val="en-US" w:eastAsia="zh-CN" w:bidi="ar"/>
              </w:rPr>
            </w:pPr>
            <w:r>
              <w:rPr>
                <w:rFonts w:hint="default" w:ascii="_4eff_5b8b_GB2312" w:hAnsi="_4eff_5b8b_GB2312" w:eastAsia="_4eff_5b8b_GB2312" w:cs="_4eff_5b8b_GB2312"/>
                <w:kern w:val="0"/>
                <w:sz w:val="18"/>
                <w:szCs w:val="18"/>
                <w:lang w:val="en-US" w:eastAsia="zh-CN" w:bidi="ar"/>
              </w:rPr>
              <w:t>强化领导带头，落实信访工作长效机制</w:t>
            </w:r>
            <w:r>
              <w:rPr>
                <w:rFonts w:hint="eastAsia" w:ascii="_4eff_5b8b_GB2312" w:hAnsi="_4eff_5b8b_GB2312" w:eastAsia="_4eff_5b8b_GB2312" w:cs="_4eff_5b8b_GB2312"/>
                <w:kern w:val="0"/>
                <w:sz w:val="18"/>
                <w:szCs w:val="18"/>
                <w:lang w:val="en-US" w:eastAsia="zh-CN" w:bidi="ar"/>
              </w:rPr>
              <w:t>。</w:t>
            </w:r>
          </w:p>
        </w:tc>
        <w:tc>
          <w:tcPr>
            <w:tcW w:w="273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pPr>
            <w:r>
              <w:rPr>
                <w:rFonts w:hint="default" w:ascii="_4eff_5b8b_GB2312" w:hAnsi="_4eff_5b8b_GB2312" w:eastAsia="_4eff_5b8b_GB2312" w:cs="_4eff_5b8b_GB2312"/>
                <w:kern w:val="0"/>
                <w:sz w:val="18"/>
                <w:szCs w:val="18"/>
                <w:lang w:val="en-US" w:eastAsia="zh-CN" w:bidi="ar"/>
              </w:rPr>
              <w:t>落实到位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9" w:hRule="atLeast"/>
          <w:jc w:val="center"/>
        </w:trPr>
        <w:tc>
          <w:tcPr>
            <w:tcW w:w="109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sz w:val="18"/>
                <w:szCs w:val="18"/>
              </w:rPr>
            </w:pPr>
          </w:p>
        </w:tc>
        <w:tc>
          <w:tcPr>
            <w:tcW w:w="1275"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sz w:val="18"/>
                <w:szCs w:val="18"/>
              </w:rPr>
            </w:pPr>
          </w:p>
        </w:tc>
        <w:tc>
          <w:tcPr>
            <w:tcW w:w="163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_4eff_5b8b_GB2312" w:hAnsi="_4eff_5b8b_GB2312" w:eastAsia="_4eff_5b8b_GB2312" w:cs="_4eff_5b8b_GB2312"/>
                <w:kern w:val="0"/>
                <w:sz w:val="18"/>
                <w:szCs w:val="18"/>
                <w:lang w:val="en-US" w:eastAsia="zh-CN" w:bidi="ar"/>
              </w:rPr>
            </w:pPr>
            <w:r>
              <w:rPr>
                <w:rFonts w:hint="default" w:ascii="_4eff_5b8b_GB2312" w:hAnsi="_4eff_5b8b_GB2312" w:eastAsia="_4eff_5b8b_GB2312" w:cs="_4eff_5b8b_GB2312"/>
                <w:kern w:val="0"/>
                <w:sz w:val="18"/>
                <w:szCs w:val="18"/>
                <w:lang w:val="en-US" w:eastAsia="zh-CN" w:bidi="ar"/>
              </w:rPr>
              <w:t>社会公众或服务对象满意度</w:t>
            </w:r>
          </w:p>
        </w:tc>
        <w:tc>
          <w:tcPr>
            <w:tcW w:w="3930"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_4eff_5b8b_GB2312" w:hAnsi="_4eff_5b8b_GB2312" w:eastAsia="_4eff_5b8b_GB2312" w:cs="_4eff_5b8b_GB2312"/>
                <w:kern w:val="0"/>
                <w:sz w:val="18"/>
                <w:szCs w:val="18"/>
                <w:lang w:val="en-US" w:eastAsia="zh-CN" w:bidi="ar"/>
              </w:rPr>
            </w:pPr>
            <w:r>
              <w:rPr>
                <w:rFonts w:hint="default" w:ascii="_4eff_5b8b_GB2312" w:hAnsi="_4eff_5b8b_GB2312" w:eastAsia="_4eff_5b8b_GB2312" w:cs="_4eff_5b8b_GB2312"/>
                <w:kern w:val="0"/>
                <w:sz w:val="18"/>
                <w:szCs w:val="18"/>
                <w:lang w:val="en-US" w:eastAsia="zh-CN" w:bidi="ar"/>
              </w:rPr>
              <w:t>社会群众满意度</w:t>
            </w:r>
          </w:p>
        </w:tc>
        <w:tc>
          <w:tcPr>
            <w:tcW w:w="273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pPr>
            <w:r>
              <w:rPr>
                <w:rFonts w:hint="default" w:ascii="_4eff_5b8b_GB2312" w:hAnsi="_4eff_5b8b_GB2312" w:eastAsia="_4eff_5b8b_GB2312" w:cs="_4eff_5b8b_GB2312"/>
                <w:kern w:val="0"/>
                <w:sz w:val="18"/>
                <w:szCs w:val="18"/>
                <w:lang w:val="en-US" w:eastAsia="zh-CN" w:bidi="ar"/>
              </w:rPr>
              <w:t>≥9</w:t>
            </w:r>
            <w:r>
              <w:rPr>
                <w:rFonts w:hint="eastAsia" w:ascii="_4eff_5b8b_GB2312" w:hAnsi="_4eff_5b8b_GB2312" w:eastAsia="_4eff_5b8b_GB2312" w:cs="_4eff_5b8b_GB2312"/>
                <w:kern w:val="0"/>
                <w:sz w:val="18"/>
                <w:szCs w:val="18"/>
                <w:lang w:val="en-US" w:eastAsia="zh-CN" w:bidi="ar"/>
              </w:rPr>
              <w:t>5</w:t>
            </w:r>
            <w:r>
              <w:rPr>
                <w:rFonts w:hint="default" w:ascii="_4eff_5b8b_GB2312" w:hAnsi="_4eff_5b8b_GB2312" w:eastAsia="_4eff_5b8b_GB2312" w:cs="_4eff_5b8b_GB2312"/>
                <w:kern w:val="0"/>
                <w:sz w:val="18"/>
                <w:szCs w:val="18"/>
                <w:lang w:val="en-US" w:eastAsia="zh-CN" w:bidi="ar"/>
              </w:rPr>
              <w:t>%</w:t>
            </w:r>
          </w:p>
        </w:tc>
      </w:tr>
    </w:tbl>
    <w:p>
      <w:pPr>
        <w:keepNext w:val="0"/>
        <w:keepLines w:val="0"/>
        <w:widowControl/>
        <w:suppressLineNumbers w:val="0"/>
        <w:shd w:val="clear" w:color="auto" w:fill="FFFFFF"/>
        <w:spacing w:before="0" w:beforeAutospacing="0" w:after="0" w:afterAutospacing="0" w:line="357" w:lineRule="atLeast"/>
        <w:ind w:left="0" w:right="0" w:firstLine="420" w:firstLineChars="200"/>
        <w:jc w:val="left"/>
        <w:rPr>
          <w:rFonts w:hint="default" w:ascii="微软雅黑" w:hAnsi="微软雅黑" w:eastAsia="微软雅黑" w:cs="微软雅黑"/>
          <w:i w:val="0"/>
          <w:iCs w:val="0"/>
          <w:caps w:val="0"/>
          <w:color w:val="000000"/>
          <w:spacing w:val="0"/>
          <w:sz w:val="21"/>
          <w:szCs w:val="21"/>
        </w:rPr>
      </w:pPr>
      <w:r>
        <w:rPr>
          <w:rFonts w:hint="default" w:ascii="_4eff_5b8b_GB2312" w:hAnsi="_4eff_5b8b_GB2312" w:eastAsia="_4eff_5b8b_GB2312" w:cs="_4eff_5b8b_GB2312"/>
          <w:i w:val="0"/>
          <w:iCs w:val="0"/>
          <w:caps w:val="0"/>
          <w:color w:val="000000"/>
          <w:spacing w:val="0"/>
          <w:kern w:val="0"/>
          <w:sz w:val="21"/>
          <w:szCs w:val="21"/>
          <w:shd w:val="clear" w:color="auto" w:fill="FFFFFF"/>
          <w:lang w:val="en-US" w:eastAsia="zh-CN" w:bidi="ar"/>
        </w:rPr>
        <w:t xml:space="preserve">填表人：曹少夫   联系电话：18973772835 </w:t>
      </w:r>
      <w:r>
        <w:rPr>
          <w:rFonts w:hint="eastAsia" w:ascii="_4eff_5b8b_GB2312" w:hAnsi="_4eff_5b8b_GB2312" w:eastAsia="_4eff_5b8b_GB2312" w:cs="_4eff_5b8b_GB2312"/>
          <w:i w:val="0"/>
          <w:iCs w:val="0"/>
          <w:caps w:val="0"/>
          <w:color w:val="000000"/>
          <w:spacing w:val="0"/>
          <w:kern w:val="0"/>
          <w:sz w:val="21"/>
          <w:szCs w:val="21"/>
          <w:shd w:val="clear" w:color="auto" w:fill="FFFFFF"/>
          <w:lang w:val="en-US" w:eastAsia="zh-CN" w:bidi="ar"/>
        </w:rPr>
        <w:t xml:space="preserve">  </w:t>
      </w:r>
      <w:r>
        <w:rPr>
          <w:rFonts w:hint="default" w:ascii="_4eff_5b8b_GB2312" w:hAnsi="_4eff_5b8b_GB2312" w:eastAsia="_4eff_5b8b_GB2312" w:cs="_4eff_5b8b_GB2312"/>
          <w:i w:val="0"/>
          <w:iCs w:val="0"/>
          <w:caps w:val="0"/>
          <w:color w:val="000000"/>
          <w:spacing w:val="0"/>
          <w:kern w:val="0"/>
          <w:sz w:val="21"/>
          <w:szCs w:val="21"/>
          <w:shd w:val="clear" w:color="auto" w:fill="FFFFFF"/>
          <w:lang w:val="en-US" w:eastAsia="zh-CN" w:bidi="ar"/>
        </w:rPr>
        <w:t>填报日期：202</w:t>
      </w:r>
      <w:r>
        <w:rPr>
          <w:rFonts w:hint="eastAsia" w:ascii="_4eff_5b8b_GB2312" w:hAnsi="_4eff_5b8b_GB2312" w:eastAsia="_4eff_5b8b_GB2312" w:cs="_4eff_5b8b_GB2312"/>
          <w:i w:val="0"/>
          <w:iCs w:val="0"/>
          <w:caps w:val="0"/>
          <w:color w:val="000000"/>
          <w:spacing w:val="0"/>
          <w:kern w:val="0"/>
          <w:sz w:val="21"/>
          <w:szCs w:val="21"/>
          <w:shd w:val="clear" w:color="auto" w:fill="FFFFFF"/>
          <w:lang w:val="en-US" w:eastAsia="zh-CN" w:bidi="ar"/>
        </w:rPr>
        <w:t>4</w:t>
      </w:r>
      <w:r>
        <w:rPr>
          <w:rFonts w:hint="default" w:ascii="_4eff_5b8b_GB2312" w:hAnsi="_4eff_5b8b_GB2312" w:eastAsia="_4eff_5b8b_GB2312" w:cs="_4eff_5b8b_GB2312"/>
          <w:i w:val="0"/>
          <w:iCs w:val="0"/>
          <w:caps w:val="0"/>
          <w:color w:val="000000"/>
          <w:spacing w:val="0"/>
          <w:kern w:val="0"/>
          <w:sz w:val="21"/>
          <w:szCs w:val="21"/>
          <w:shd w:val="clear" w:color="auto" w:fill="FFFFFF"/>
          <w:lang w:val="en-US" w:eastAsia="zh-CN" w:bidi="ar"/>
        </w:rPr>
        <w:t>年6月2</w:t>
      </w:r>
      <w:r>
        <w:rPr>
          <w:rFonts w:hint="eastAsia" w:ascii="_4eff_5b8b_GB2312" w:hAnsi="_4eff_5b8b_GB2312" w:eastAsia="_4eff_5b8b_GB2312" w:cs="_4eff_5b8b_GB2312"/>
          <w:i w:val="0"/>
          <w:iCs w:val="0"/>
          <w:caps w:val="0"/>
          <w:color w:val="000000"/>
          <w:spacing w:val="0"/>
          <w:kern w:val="0"/>
          <w:sz w:val="21"/>
          <w:szCs w:val="21"/>
          <w:shd w:val="clear" w:color="auto" w:fill="FFFFFF"/>
          <w:lang w:val="en-US" w:eastAsia="zh-CN" w:bidi="ar"/>
        </w:rPr>
        <w:t>6</w:t>
      </w:r>
      <w:r>
        <w:rPr>
          <w:rFonts w:hint="default" w:ascii="_4eff_5b8b_GB2312" w:hAnsi="_4eff_5b8b_GB2312" w:eastAsia="_4eff_5b8b_GB2312" w:cs="_4eff_5b8b_GB2312"/>
          <w:i w:val="0"/>
          <w:iCs w:val="0"/>
          <w:caps w:val="0"/>
          <w:color w:val="000000"/>
          <w:spacing w:val="0"/>
          <w:kern w:val="0"/>
          <w:sz w:val="21"/>
          <w:szCs w:val="21"/>
          <w:shd w:val="clear" w:color="auto" w:fill="FFFFFF"/>
          <w:lang w:val="en-US" w:eastAsia="zh-CN" w:bidi="ar"/>
        </w:rPr>
        <w:t xml:space="preserve">日 </w:t>
      </w:r>
      <w:r>
        <w:rPr>
          <w:rFonts w:hint="eastAsia" w:ascii="_4eff_5b8b_GB2312" w:hAnsi="_4eff_5b8b_GB2312" w:eastAsia="_4eff_5b8b_GB2312" w:cs="_4eff_5b8b_GB2312"/>
          <w:i w:val="0"/>
          <w:iCs w:val="0"/>
          <w:caps w:val="0"/>
          <w:color w:val="000000"/>
          <w:spacing w:val="0"/>
          <w:kern w:val="0"/>
          <w:sz w:val="21"/>
          <w:szCs w:val="21"/>
          <w:shd w:val="clear" w:color="auto" w:fill="FFFFFF"/>
          <w:lang w:val="en-US" w:eastAsia="zh-CN" w:bidi="ar"/>
        </w:rPr>
        <w:t xml:space="preserve"> </w:t>
      </w:r>
      <w:r>
        <w:rPr>
          <w:rFonts w:hint="default" w:ascii="_4eff_5b8b_GB2312" w:hAnsi="_4eff_5b8b_GB2312" w:eastAsia="_4eff_5b8b_GB2312" w:cs="_4eff_5b8b_GB2312"/>
          <w:i w:val="0"/>
          <w:iCs w:val="0"/>
          <w:caps w:val="0"/>
          <w:color w:val="000000"/>
          <w:spacing w:val="0"/>
          <w:kern w:val="0"/>
          <w:sz w:val="21"/>
          <w:szCs w:val="21"/>
          <w:shd w:val="clear" w:color="auto" w:fill="FFFFFF"/>
          <w:lang w:val="en-US" w:eastAsia="zh-CN" w:bidi="ar"/>
        </w:rPr>
        <w:t>单位负责人签字：</w:t>
      </w:r>
      <w:r>
        <w:rPr>
          <w:rFonts w:hint="eastAsia" w:ascii="_4eff_5b8b_GB2312" w:hAnsi="_4eff_5b8b_GB2312" w:eastAsia="_4eff_5b8b_GB2312" w:cs="_4eff_5b8b_GB2312"/>
          <w:i w:val="0"/>
          <w:iCs w:val="0"/>
          <w:caps w:val="0"/>
          <w:color w:val="000000"/>
          <w:spacing w:val="0"/>
          <w:kern w:val="0"/>
          <w:sz w:val="21"/>
          <w:szCs w:val="21"/>
          <w:shd w:val="clear" w:color="auto" w:fill="FFFFFF"/>
          <w:lang w:val="en-US" w:eastAsia="zh-CN" w:bidi="ar"/>
        </w:rPr>
        <w:t>田力</w:t>
      </w:r>
    </w:p>
    <w:p>
      <w:pPr>
        <w:keepNext w:val="0"/>
        <w:keepLines w:val="0"/>
        <w:widowControl/>
        <w:suppressLineNumbers w:val="0"/>
        <w:shd w:val="clear" w:color="auto" w:fill="FFFFFF"/>
        <w:spacing w:before="0" w:beforeAutospacing="0" w:after="0" w:afterAutospacing="0" w:line="500" w:lineRule="atLeast"/>
        <w:ind w:left="0" w:right="0" w:firstLine="0"/>
        <w:jc w:val="center"/>
        <w:rPr>
          <w:rFonts w:hint="default" w:ascii="微软雅黑" w:hAnsi="微软雅黑" w:eastAsia="微软雅黑" w:cs="微软雅黑"/>
          <w:i w:val="0"/>
          <w:iCs w:val="0"/>
          <w:caps w:val="0"/>
          <w:color w:val="000000"/>
          <w:spacing w:val="0"/>
          <w:sz w:val="21"/>
          <w:szCs w:val="21"/>
        </w:rPr>
      </w:pPr>
      <w:r>
        <w:rPr>
          <w:rFonts w:hint="default" w:ascii="_65b9_6b63_5c0f_6807_5b8b_7b80_" w:hAnsi="_65b9_6b63_5c0f_6807_5b8b_7b80_" w:eastAsia="_65b9_6b63_5c0f_6807_5b8b_7b80_" w:cs="_65b9_6b63_5c0f_6807_5b8b_7b80_"/>
          <w:i w:val="0"/>
          <w:iCs w:val="0"/>
          <w:caps w:val="0"/>
          <w:color w:val="000000"/>
          <w:spacing w:val="0"/>
          <w:kern w:val="0"/>
          <w:sz w:val="36"/>
          <w:szCs w:val="36"/>
          <w:shd w:val="clear" w:color="auto" w:fill="FFFFFF"/>
          <w:lang w:val="en-US" w:eastAsia="zh-CN" w:bidi="ar"/>
        </w:rPr>
        <w:t>202</w:t>
      </w:r>
      <w:r>
        <w:rPr>
          <w:rFonts w:hint="eastAsia" w:ascii="_65b9_6b63_5c0f_6807_5b8b_7b80_" w:hAnsi="_65b9_6b63_5c0f_6807_5b8b_7b80_" w:eastAsia="_65b9_6b63_5c0f_6807_5b8b_7b80_" w:cs="_65b9_6b63_5c0f_6807_5b8b_7b80_"/>
          <w:i w:val="0"/>
          <w:iCs w:val="0"/>
          <w:caps w:val="0"/>
          <w:color w:val="000000"/>
          <w:spacing w:val="0"/>
          <w:kern w:val="0"/>
          <w:sz w:val="36"/>
          <w:szCs w:val="36"/>
          <w:shd w:val="clear" w:color="auto" w:fill="FFFFFF"/>
          <w:lang w:val="en-US" w:eastAsia="zh-CN" w:bidi="ar"/>
        </w:rPr>
        <w:t>4</w:t>
      </w:r>
      <w:bookmarkStart w:id="0" w:name="_GoBack"/>
      <w:bookmarkEnd w:id="0"/>
      <w:r>
        <w:rPr>
          <w:rFonts w:hint="default" w:ascii="_65b9_6b63_5c0f_6807_5b8b_7b80_" w:hAnsi="_65b9_6b63_5c0f_6807_5b8b_7b80_" w:eastAsia="_65b9_6b63_5c0f_6807_5b8b_7b80_" w:cs="_65b9_6b63_5c0f_6807_5b8b_7b80_"/>
          <w:i w:val="0"/>
          <w:iCs w:val="0"/>
          <w:caps w:val="0"/>
          <w:color w:val="000000"/>
          <w:spacing w:val="0"/>
          <w:kern w:val="0"/>
          <w:sz w:val="36"/>
          <w:szCs w:val="36"/>
          <w:shd w:val="clear" w:color="auto" w:fill="FFFFFF"/>
          <w:lang w:val="en-US" w:eastAsia="zh-CN" w:bidi="ar"/>
        </w:rPr>
        <w:t>年项目支出绩效目标表</w:t>
      </w:r>
    </w:p>
    <w:tbl>
      <w:tblPr>
        <w:tblStyle w:val="3"/>
        <w:tblW w:w="1093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796"/>
        <w:gridCol w:w="1125"/>
        <w:gridCol w:w="1305"/>
        <w:gridCol w:w="3094"/>
        <w:gridCol w:w="538"/>
        <w:gridCol w:w="1363"/>
        <w:gridCol w:w="171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5" w:hRule="atLeast"/>
          <w:jc w:val="center"/>
        </w:trPr>
        <w:tc>
          <w:tcPr>
            <w:tcW w:w="10931" w:type="dxa"/>
            <w:gridSpan w:val="7"/>
            <w:tcBorders>
              <w:top w:val="nil"/>
              <w:left w:val="nil"/>
              <w:bottom w:val="single" w:color="auto" w:sz="8" w:space="0"/>
              <w:right w:val="nil"/>
            </w:tcBorders>
            <w:noWrap/>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120"/>
              <w:jc w:val="left"/>
              <w:textAlignment w:val="auto"/>
            </w:pPr>
            <w:r>
              <w:rPr>
                <w:rFonts w:hint="default" w:ascii="_4eff_5b8b_GB2312" w:hAnsi="_4eff_5b8b_GB2312" w:eastAsia="_4eff_5b8b_GB2312" w:cs="_4eff_5b8b_GB2312"/>
                <w:kern w:val="0"/>
                <w:sz w:val="24"/>
                <w:szCs w:val="24"/>
                <w:lang w:val="en-US" w:eastAsia="zh-CN" w:bidi="ar"/>
              </w:rPr>
              <w:t>填报单位：（盖章）                                         </w:t>
            </w:r>
            <w:r>
              <w:rPr>
                <w:rFonts w:hint="eastAsia" w:ascii="_4eff_5b8b_GB2312" w:hAnsi="_4eff_5b8b_GB2312" w:eastAsia="_4eff_5b8b_GB2312" w:cs="_4eff_5b8b_GB2312"/>
                <w:kern w:val="0"/>
                <w:sz w:val="24"/>
                <w:szCs w:val="24"/>
                <w:lang w:val="en-US" w:eastAsia="zh-CN" w:bidi="ar"/>
              </w:rPr>
              <w:t xml:space="preserve">                                </w:t>
            </w:r>
            <w:r>
              <w:rPr>
                <w:rFonts w:hint="default" w:ascii="_4eff_5b8b_GB2312" w:hAnsi="_4eff_5b8b_GB2312" w:eastAsia="_4eff_5b8b_GB2312" w:cs="_4eff_5b8b_GB2312"/>
                <w:kern w:val="0"/>
                <w:sz w:val="24"/>
                <w:szCs w:val="24"/>
                <w:lang w:val="en-US" w:eastAsia="zh-CN" w:bidi="ar"/>
              </w:rPr>
              <w:t xml:space="preserve">   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79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kern w:val="0"/>
                <w:sz w:val="21"/>
                <w:szCs w:val="21"/>
                <w:lang w:val="en-US" w:eastAsia="zh-CN" w:bidi="ar"/>
              </w:rPr>
              <w:t>项目支出名称</w:t>
            </w:r>
          </w:p>
        </w:tc>
        <w:tc>
          <w:tcPr>
            <w:tcW w:w="2430"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kern w:val="0"/>
                <w:sz w:val="21"/>
                <w:szCs w:val="21"/>
                <w:lang w:val="en-US" w:eastAsia="zh-CN" w:bidi="ar"/>
              </w:rPr>
              <w:t>　信访维稳</w:t>
            </w:r>
          </w:p>
        </w:tc>
        <w:tc>
          <w:tcPr>
            <w:tcW w:w="3094"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kern w:val="0"/>
                <w:sz w:val="21"/>
                <w:szCs w:val="21"/>
                <w:lang w:val="en-US" w:eastAsia="zh-CN" w:bidi="ar"/>
              </w:rPr>
              <w:t>预算部门</w:t>
            </w:r>
          </w:p>
        </w:tc>
        <w:tc>
          <w:tcPr>
            <w:tcW w:w="3611" w:type="dxa"/>
            <w:gridSpan w:val="3"/>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kern w:val="0"/>
                <w:sz w:val="21"/>
                <w:szCs w:val="21"/>
                <w:lang w:val="en-US" w:eastAsia="zh-CN" w:bidi="ar"/>
              </w:rPr>
              <w:t>行政法规股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2" w:hRule="atLeast"/>
          <w:jc w:val="center"/>
        </w:trPr>
        <w:tc>
          <w:tcPr>
            <w:tcW w:w="179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kern w:val="0"/>
                <w:sz w:val="21"/>
                <w:szCs w:val="21"/>
                <w:lang w:val="en-US" w:eastAsia="zh-CN" w:bidi="ar"/>
              </w:rPr>
              <w:t>年度本级</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kern w:val="0"/>
                <w:sz w:val="21"/>
                <w:szCs w:val="21"/>
                <w:lang w:val="en-US" w:eastAsia="zh-CN" w:bidi="ar"/>
              </w:rPr>
              <w:t>预算金额</w:t>
            </w:r>
          </w:p>
        </w:tc>
        <w:tc>
          <w:tcPr>
            <w:tcW w:w="2430"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rPr>
                <w:rFonts w:hint="default"/>
                <w:lang w:val="en-US"/>
              </w:rPr>
            </w:pPr>
            <w:r>
              <w:rPr>
                <w:rFonts w:hint="default" w:ascii="_4eff_5b8b_GB2312" w:hAnsi="_4eff_5b8b_GB2312" w:eastAsia="_4eff_5b8b_GB2312" w:cs="_4eff_5b8b_GB2312"/>
                <w:kern w:val="0"/>
                <w:sz w:val="21"/>
                <w:szCs w:val="21"/>
                <w:lang w:val="en-US" w:eastAsia="zh-CN" w:bidi="ar"/>
              </w:rPr>
              <w:t>　</w:t>
            </w:r>
            <w:r>
              <w:rPr>
                <w:rFonts w:hint="eastAsia" w:ascii="_4eff_5b8b_GB2312" w:hAnsi="_4eff_5b8b_GB2312" w:eastAsia="_4eff_5b8b_GB2312" w:cs="_4eff_5b8b_GB2312"/>
                <w:kern w:val="0"/>
                <w:sz w:val="21"/>
                <w:szCs w:val="21"/>
                <w:lang w:val="en-US" w:eastAsia="zh-CN" w:bidi="ar"/>
              </w:rPr>
              <w:t>80.32</w:t>
            </w:r>
          </w:p>
        </w:tc>
        <w:tc>
          <w:tcPr>
            <w:tcW w:w="3632"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kern w:val="0"/>
                <w:sz w:val="21"/>
                <w:szCs w:val="21"/>
                <w:lang w:val="en-US" w:eastAsia="zh-CN" w:bidi="ar"/>
              </w:rPr>
              <w:t>该项目支出上级资金</w:t>
            </w:r>
          </w:p>
        </w:tc>
        <w:tc>
          <w:tcPr>
            <w:tcW w:w="3073"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kern w:val="0"/>
                <w:sz w:val="21"/>
                <w:szCs w:val="21"/>
                <w:lang w:val="en-US" w:eastAsia="zh-CN" w:bidi="ar"/>
              </w:rPr>
              <w:t>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79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kern w:val="0"/>
                <w:sz w:val="21"/>
                <w:szCs w:val="21"/>
                <w:lang w:val="en-US" w:eastAsia="zh-CN" w:bidi="ar"/>
              </w:rPr>
              <w:t>项目支出实施期</w:t>
            </w:r>
          </w:p>
        </w:tc>
        <w:tc>
          <w:tcPr>
            <w:tcW w:w="9135" w:type="dxa"/>
            <w:gridSpan w:val="6"/>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kern w:val="0"/>
                <w:sz w:val="21"/>
                <w:szCs w:val="21"/>
                <w:lang w:val="en-US" w:eastAsia="zh-CN" w:bidi="ar"/>
              </w:rPr>
              <w:t>一年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79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kern w:val="0"/>
                <w:sz w:val="21"/>
                <w:szCs w:val="21"/>
                <w:lang w:val="en-US" w:eastAsia="zh-CN" w:bidi="ar"/>
              </w:rPr>
              <w:t>实施期绩效目标</w:t>
            </w:r>
          </w:p>
        </w:tc>
        <w:tc>
          <w:tcPr>
            <w:tcW w:w="9135" w:type="dxa"/>
            <w:gridSpan w:val="6"/>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kern w:val="0"/>
                <w:sz w:val="18"/>
                <w:szCs w:val="18"/>
                <w:lang w:val="en-US" w:eastAsia="zh-CN" w:bidi="ar"/>
              </w:rPr>
              <w:t>推进信访工作</w:t>
            </w:r>
            <w:r>
              <w:rPr>
                <w:rFonts w:hint="eastAsia" w:ascii="_4eff_5b8b_GB2312" w:hAnsi="_4eff_5b8b_GB2312" w:eastAsia="_4eff_5b8b_GB2312" w:cs="_4eff_5b8b_GB2312"/>
                <w:kern w:val="0"/>
                <w:sz w:val="18"/>
                <w:szCs w:val="18"/>
                <w:lang w:val="en-US" w:eastAsia="zh-CN" w:bidi="ar"/>
              </w:rPr>
              <w:t>示范</w:t>
            </w:r>
            <w:r>
              <w:rPr>
                <w:rFonts w:hint="default" w:ascii="_4eff_5b8b_GB2312" w:hAnsi="_4eff_5b8b_GB2312" w:eastAsia="_4eff_5b8b_GB2312" w:cs="_4eff_5b8b_GB2312"/>
                <w:kern w:val="0"/>
                <w:sz w:val="18"/>
                <w:szCs w:val="18"/>
                <w:lang w:val="en-US" w:eastAsia="zh-CN" w:bidi="ar"/>
              </w:rPr>
              <w:t>县（市、区）创建活动</w:t>
            </w:r>
            <w:r>
              <w:rPr>
                <w:rFonts w:hint="default" w:ascii="_4eff_5b8b_GB2312" w:hAnsi="_4eff_5b8b_GB2312" w:eastAsia="_4eff_5b8b_GB2312" w:cs="_4eff_5b8b_GB2312"/>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79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kern w:val="0"/>
                <w:sz w:val="21"/>
                <w:szCs w:val="21"/>
                <w:lang w:val="en-US" w:eastAsia="zh-CN" w:bidi="ar"/>
              </w:rPr>
              <w:t>本年度绩效目标</w:t>
            </w:r>
          </w:p>
        </w:tc>
        <w:tc>
          <w:tcPr>
            <w:tcW w:w="9135" w:type="dxa"/>
            <w:gridSpan w:val="6"/>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kern w:val="0"/>
                <w:sz w:val="21"/>
                <w:szCs w:val="21"/>
                <w:lang w:val="en-US" w:eastAsia="zh-CN" w:bidi="ar"/>
              </w:rPr>
              <w:t>　</w:t>
            </w:r>
            <w:r>
              <w:rPr>
                <w:rFonts w:hint="default" w:ascii="_4eff_5b8b_GB2312" w:hAnsi="_4eff_5b8b_GB2312" w:eastAsia="_4eff_5b8b_GB2312" w:cs="_4eff_5b8b_GB2312"/>
                <w:kern w:val="0"/>
                <w:sz w:val="18"/>
                <w:szCs w:val="18"/>
                <w:lang w:val="en-US" w:eastAsia="zh-CN" w:bidi="ar"/>
              </w:rPr>
              <w:t>争创</w:t>
            </w:r>
            <w:r>
              <w:rPr>
                <w:rFonts w:hint="eastAsia" w:ascii="_4eff_5b8b_GB2312" w:hAnsi="_4eff_5b8b_GB2312" w:eastAsia="_4eff_5b8b_GB2312" w:cs="_4eff_5b8b_GB2312"/>
                <w:kern w:val="0"/>
                <w:sz w:val="18"/>
                <w:szCs w:val="18"/>
                <w:lang w:val="en-US" w:eastAsia="zh-CN" w:bidi="ar"/>
              </w:rPr>
              <w:t>信访工作示范</w:t>
            </w:r>
            <w:r>
              <w:rPr>
                <w:rFonts w:hint="default" w:ascii="_4eff_5b8b_GB2312" w:hAnsi="_4eff_5b8b_GB2312" w:eastAsia="_4eff_5b8b_GB2312" w:cs="_4eff_5b8b_GB2312"/>
                <w:kern w:val="0"/>
                <w:sz w:val="18"/>
                <w:szCs w:val="18"/>
                <w:lang w:val="en-US" w:eastAsia="zh-CN" w:bidi="ar"/>
              </w:rPr>
              <w:t>县（市、区）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796"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kern w:val="0"/>
                <w:sz w:val="21"/>
                <w:szCs w:val="21"/>
                <w:lang w:val="en-US" w:eastAsia="zh-CN" w:bidi="ar"/>
              </w:rPr>
              <w:t>本年度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kern w:val="0"/>
                <w:sz w:val="21"/>
                <w:szCs w:val="21"/>
                <w:lang w:val="en-US" w:eastAsia="zh-CN" w:bidi="ar"/>
              </w:rPr>
              <w:t>绩效指标</w:t>
            </w:r>
          </w:p>
        </w:tc>
        <w:tc>
          <w:tcPr>
            <w:tcW w:w="112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kern w:val="0"/>
                <w:sz w:val="21"/>
                <w:szCs w:val="21"/>
                <w:lang w:val="en-US" w:eastAsia="zh-CN" w:bidi="ar"/>
              </w:rPr>
              <w:t>一级指标</w:t>
            </w:r>
          </w:p>
        </w:tc>
        <w:tc>
          <w:tcPr>
            <w:tcW w:w="13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kern w:val="0"/>
                <w:sz w:val="21"/>
                <w:szCs w:val="21"/>
                <w:lang w:val="en-US" w:eastAsia="zh-CN" w:bidi="ar"/>
              </w:rPr>
              <w:t>二级指标</w:t>
            </w:r>
          </w:p>
        </w:tc>
        <w:tc>
          <w:tcPr>
            <w:tcW w:w="3094"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kern w:val="0"/>
                <w:sz w:val="21"/>
                <w:szCs w:val="21"/>
                <w:lang w:val="en-US" w:eastAsia="zh-CN" w:bidi="ar"/>
              </w:rPr>
              <w:t>三级指标</w:t>
            </w:r>
          </w:p>
        </w:tc>
        <w:tc>
          <w:tcPr>
            <w:tcW w:w="190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kern w:val="0"/>
                <w:sz w:val="21"/>
                <w:szCs w:val="21"/>
                <w:lang w:val="en-US" w:eastAsia="zh-CN" w:bidi="ar"/>
              </w:rPr>
              <w:t>指标值及单位</w:t>
            </w:r>
          </w:p>
        </w:tc>
        <w:tc>
          <w:tcPr>
            <w:tcW w:w="171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kern w:val="0"/>
                <w:sz w:val="21"/>
                <w:szCs w:val="21"/>
                <w:lang w:val="en-US" w:eastAsia="zh-CN" w:bidi="ar"/>
              </w:rPr>
              <w:t>绩效标准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11" w:hRule="atLeast"/>
          <w:jc w:val="center"/>
        </w:trPr>
        <w:tc>
          <w:tcPr>
            <w:tcW w:w="179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default" w:ascii="微软雅黑" w:hAnsi="微软雅黑" w:eastAsia="微软雅黑" w:cs="微软雅黑"/>
                <w:sz w:val="18"/>
                <w:szCs w:val="18"/>
              </w:rPr>
            </w:pPr>
          </w:p>
        </w:tc>
        <w:tc>
          <w:tcPr>
            <w:tcW w:w="1125"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kern w:val="0"/>
                <w:sz w:val="21"/>
                <w:szCs w:val="21"/>
                <w:lang w:val="en-US" w:eastAsia="zh-CN" w:bidi="ar"/>
              </w:rPr>
              <w:t>产出指标</w:t>
            </w:r>
          </w:p>
        </w:tc>
        <w:tc>
          <w:tcPr>
            <w:tcW w:w="1305"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kern w:val="0"/>
                <w:sz w:val="21"/>
                <w:szCs w:val="21"/>
                <w:lang w:val="en-US" w:eastAsia="zh-CN" w:bidi="ar"/>
              </w:rPr>
              <w:t>数量指标</w:t>
            </w:r>
          </w:p>
        </w:tc>
        <w:tc>
          <w:tcPr>
            <w:tcW w:w="3094"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left"/>
              <w:textAlignment w:val="auto"/>
            </w:pPr>
            <w:r>
              <w:rPr>
                <w:rFonts w:hint="default" w:ascii="_4eff_5b8b_GB2312" w:hAnsi="_4eff_5b8b_GB2312" w:eastAsia="_4eff_5b8b_GB2312" w:cs="_4eff_5b8b_GB2312"/>
                <w:kern w:val="0"/>
                <w:sz w:val="18"/>
                <w:szCs w:val="18"/>
                <w:lang w:val="en-US" w:eastAsia="zh-CN" w:bidi="ar"/>
              </w:rPr>
              <w:t>不发生重大政治事件、群体性赴省进京上访事件</w:t>
            </w:r>
          </w:p>
        </w:tc>
        <w:tc>
          <w:tcPr>
            <w:tcW w:w="190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kern w:val="0"/>
                <w:sz w:val="18"/>
                <w:szCs w:val="18"/>
                <w:lang w:val="en-US" w:eastAsia="zh-CN" w:bidi="ar"/>
              </w:rPr>
              <w:t>重大政治事件、群体性赴省进京上访事件≦0</w:t>
            </w:r>
          </w:p>
        </w:tc>
        <w:tc>
          <w:tcPr>
            <w:tcW w:w="1710" w:type="dxa"/>
            <w:tcBorders>
              <w:top w:val="single" w:color="auto" w:sz="8" w:space="0"/>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both"/>
              <w:textAlignment w:val="auto"/>
            </w:pPr>
            <w:r>
              <w:rPr>
                <w:rFonts w:hint="default" w:ascii="_4eff_5b8b_GB2312" w:hAnsi="_4eff_5b8b_GB2312" w:eastAsia="_4eff_5b8b_GB2312" w:cs="_4eff_5b8b_GB2312"/>
                <w:kern w:val="0"/>
                <w:sz w:val="18"/>
                <w:szCs w:val="18"/>
                <w:lang w:val="en-US" w:eastAsia="zh-CN" w:bidi="ar"/>
              </w:rPr>
              <w:t>不发生重大政治事件、群体性赴省进京上访事件</w:t>
            </w:r>
            <w:r>
              <w:rPr>
                <w:rFonts w:hint="eastAsia" w:ascii="_4eff_5b8b_GB2312" w:hAnsi="_4eff_5b8b_GB2312" w:eastAsia="_4eff_5b8b_GB2312" w:cs="_4eff_5b8b_GB2312"/>
                <w:kern w:val="0"/>
                <w:sz w:val="18"/>
                <w:szCs w:val="18"/>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2" w:hRule="atLeast"/>
          <w:jc w:val="center"/>
        </w:trPr>
        <w:tc>
          <w:tcPr>
            <w:tcW w:w="179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default" w:ascii="微软雅黑" w:hAnsi="微软雅黑" w:eastAsia="微软雅黑" w:cs="微软雅黑"/>
                <w:sz w:val="18"/>
                <w:szCs w:val="18"/>
              </w:rPr>
            </w:pPr>
          </w:p>
        </w:tc>
        <w:tc>
          <w:tcPr>
            <w:tcW w:w="1125"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default" w:ascii="微软雅黑" w:hAnsi="微软雅黑" w:eastAsia="微软雅黑" w:cs="微软雅黑"/>
                <w:sz w:val="18"/>
                <w:szCs w:val="18"/>
              </w:rPr>
            </w:pPr>
          </w:p>
        </w:tc>
        <w:tc>
          <w:tcPr>
            <w:tcW w:w="1305"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jc w:val="center"/>
              <w:textAlignment w:val="auto"/>
              <w:rPr>
                <w:rFonts w:hint="default" w:ascii="微软雅黑" w:hAnsi="微软雅黑" w:eastAsia="微软雅黑" w:cs="微软雅黑"/>
                <w:sz w:val="18"/>
                <w:szCs w:val="18"/>
              </w:rPr>
            </w:pPr>
          </w:p>
        </w:tc>
        <w:tc>
          <w:tcPr>
            <w:tcW w:w="3094"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left"/>
              <w:textAlignment w:val="auto"/>
            </w:pPr>
            <w:r>
              <w:rPr>
                <w:rFonts w:hint="default" w:ascii="_4eff_5b8b_GB2312" w:hAnsi="_4eff_5b8b_GB2312" w:eastAsia="_4eff_5b8b_GB2312" w:cs="_4eff_5b8b_GB2312"/>
                <w:kern w:val="0"/>
                <w:sz w:val="18"/>
                <w:szCs w:val="18"/>
                <w:lang w:val="en-US" w:eastAsia="zh-CN" w:bidi="ar"/>
              </w:rPr>
              <w:t>解决特殊疑难信访问题</w:t>
            </w:r>
          </w:p>
        </w:tc>
        <w:tc>
          <w:tcPr>
            <w:tcW w:w="190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left"/>
              <w:textAlignment w:val="auto"/>
            </w:pPr>
            <w:r>
              <w:rPr>
                <w:rFonts w:hint="default" w:ascii="_4eff_5b8b_GB2312" w:hAnsi="_4eff_5b8b_GB2312" w:eastAsia="_4eff_5b8b_GB2312" w:cs="_4eff_5b8b_GB2312"/>
                <w:kern w:val="0"/>
                <w:sz w:val="18"/>
                <w:szCs w:val="18"/>
                <w:lang w:val="en-US" w:eastAsia="zh-CN" w:bidi="ar"/>
              </w:rPr>
              <w:t>解决特殊疑难信访问题≥</w:t>
            </w:r>
            <w:r>
              <w:rPr>
                <w:rFonts w:hint="eastAsia" w:ascii="_4eff_5b8b_GB2312" w:hAnsi="_4eff_5b8b_GB2312" w:eastAsia="_4eff_5b8b_GB2312" w:cs="_4eff_5b8b_GB2312"/>
                <w:kern w:val="0"/>
                <w:sz w:val="18"/>
                <w:szCs w:val="18"/>
                <w:lang w:val="en-US" w:eastAsia="zh-CN" w:bidi="ar"/>
              </w:rPr>
              <w:t>25</w:t>
            </w:r>
            <w:r>
              <w:rPr>
                <w:rFonts w:hint="default" w:ascii="_4eff_5b8b_GB2312" w:hAnsi="_4eff_5b8b_GB2312" w:eastAsia="_4eff_5b8b_GB2312" w:cs="_4eff_5b8b_GB2312"/>
                <w:kern w:val="0"/>
                <w:sz w:val="18"/>
                <w:szCs w:val="18"/>
                <w:lang w:val="en-US" w:eastAsia="zh-CN" w:bidi="ar"/>
              </w:rPr>
              <w:t>次</w:t>
            </w:r>
          </w:p>
        </w:tc>
        <w:tc>
          <w:tcPr>
            <w:tcW w:w="1710" w:type="dxa"/>
            <w:tcBorders>
              <w:top w:val="single" w:color="auto" w:sz="8" w:space="0"/>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left"/>
              <w:textAlignment w:val="auto"/>
            </w:pPr>
            <w:r>
              <w:rPr>
                <w:rFonts w:hint="default" w:ascii="_4eff_5b8b_GB2312" w:hAnsi="_4eff_5b8b_GB2312" w:eastAsia="_4eff_5b8b_GB2312" w:cs="_4eff_5b8b_GB2312"/>
                <w:kern w:val="0"/>
                <w:sz w:val="18"/>
                <w:szCs w:val="18"/>
                <w:lang w:val="en-US" w:eastAsia="zh-CN" w:bidi="ar"/>
              </w:rPr>
              <w:t>特殊殊疑难信访问题明显减少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22" w:hRule="atLeast"/>
          <w:jc w:val="center"/>
        </w:trPr>
        <w:tc>
          <w:tcPr>
            <w:tcW w:w="179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default" w:ascii="微软雅黑" w:hAnsi="微软雅黑" w:eastAsia="微软雅黑" w:cs="微软雅黑"/>
                <w:sz w:val="18"/>
                <w:szCs w:val="18"/>
              </w:rPr>
            </w:pPr>
          </w:p>
        </w:tc>
        <w:tc>
          <w:tcPr>
            <w:tcW w:w="1125"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default" w:ascii="微软雅黑" w:hAnsi="微软雅黑" w:eastAsia="微软雅黑" w:cs="微软雅黑"/>
                <w:sz w:val="18"/>
                <w:szCs w:val="18"/>
              </w:rPr>
            </w:pPr>
          </w:p>
        </w:tc>
        <w:tc>
          <w:tcPr>
            <w:tcW w:w="130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kern w:val="0"/>
                <w:sz w:val="21"/>
                <w:szCs w:val="21"/>
                <w:lang w:val="en-US" w:eastAsia="zh-CN" w:bidi="ar"/>
              </w:rPr>
              <w:t>质量指标</w:t>
            </w:r>
          </w:p>
        </w:tc>
        <w:tc>
          <w:tcPr>
            <w:tcW w:w="3094"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left"/>
              <w:textAlignment w:val="auto"/>
            </w:pPr>
            <w:r>
              <w:rPr>
                <w:rFonts w:hint="default" w:ascii="_4eff_5b8b_GB2312" w:hAnsi="_4eff_5b8b_GB2312" w:eastAsia="_4eff_5b8b_GB2312" w:cs="_4eff_5b8b_GB2312"/>
                <w:kern w:val="0"/>
                <w:sz w:val="18"/>
                <w:szCs w:val="18"/>
                <w:lang w:val="en-US" w:eastAsia="zh-CN" w:bidi="ar"/>
              </w:rPr>
              <w:t>解决特殊疑难信访问题集中化解重复赴京的上访老户和重大信访积案，中央交办件、省级交办件及时办结，不发生因信访问题处置不当造成的重大恶性事件和群众性事件</w:t>
            </w:r>
            <w:r>
              <w:rPr>
                <w:rFonts w:hint="eastAsia" w:ascii="_4eff_5b8b_GB2312" w:hAnsi="_4eff_5b8b_GB2312" w:eastAsia="_4eff_5b8b_GB2312" w:cs="_4eff_5b8b_GB2312"/>
                <w:kern w:val="0"/>
                <w:sz w:val="18"/>
                <w:szCs w:val="18"/>
                <w:lang w:val="en-US" w:eastAsia="zh-CN" w:bidi="ar"/>
              </w:rPr>
              <w:t>。</w:t>
            </w:r>
          </w:p>
        </w:tc>
        <w:tc>
          <w:tcPr>
            <w:tcW w:w="190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left"/>
              <w:textAlignment w:val="auto"/>
            </w:pPr>
            <w:r>
              <w:rPr>
                <w:rFonts w:hint="default" w:ascii="_4eff_5b8b_GB2312" w:hAnsi="_4eff_5b8b_GB2312" w:eastAsia="_4eff_5b8b_GB2312" w:cs="_4eff_5b8b_GB2312"/>
                <w:kern w:val="0"/>
                <w:sz w:val="18"/>
                <w:szCs w:val="18"/>
                <w:lang w:val="en-US" w:eastAsia="zh-CN" w:bidi="ar"/>
              </w:rPr>
              <w:t>中央交办件、省级交办件及时办结率100%</w:t>
            </w:r>
          </w:p>
        </w:tc>
        <w:tc>
          <w:tcPr>
            <w:tcW w:w="1710" w:type="dxa"/>
            <w:tcBorders>
              <w:top w:val="single" w:color="auto" w:sz="8" w:space="0"/>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kern w:val="0"/>
                <w:sz w:val="18"/>
                <w:szCs w:val="18"/>
                <w:lang w:val="en-US" w:eastAsia="zh-CN" w:bidi="ar"/>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both"/>
              <w:textAlignment w:val="auto"/>
            </w:pPr>
            <w:r>
              <w:rPr>
                <w:rFonts w:hint="default" w:ascii="_4eff_5b8b_GB2312" w:hAnsi="_4eff_5b8b_GB2312" w:eastAsia="_4eff_5b8b_GB2312" w:cs="_4eff_5b8b_GB2312"/>
                <w:sz w:val="18"/>
                <w:szCs w:val="18"/>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sz w:val="18"/>
                <w:szCs w:val="18"/>
              </w:rPr>
              <w:t>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79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default" w:ascii="微软雅黑" w:hAnsi="微软雅黑" w:eastAsia="微软雅黑" w:cs="微软雅黑"/>
                <w:sz w:val="18"/>
                <w:szCs w:val="18"/>
              </w:rPr>
            </w:pPr>
          </w:p>
        </w:tc>
        <w:tc>
          <w:tcPr>
            <w:tcW w:w="1125"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default" w:ascii="微软雅黑" w:hAnsi="微软雅黑" w:eastAsia="微软雅黑" w:cs="微软雅黑"/>
                <w:sz w:val="18"/>
                <w:szCs w:val="18"/>
              </w:rPr>
            </w:pPr>
          </w:p>
        </w:tc>
        <w:tc>
          <w:tcPr>
            <w:tcW w:w="1305"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kern w:val="0"/>
                <w:sz w:val="21"/>
                <w:szCs w:val="21"/>
                <w:lang w:val="en-US" w:eastAsia="zh-CN" w:bidi="ar"/>
              </w:rPr>
              <w:t>时效指标</w:t>
            </w:r>
          </w:p>
        </w:tc>
        <w:tc>
          <w:tcPr>
            <w:tcW w:w="3094"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kern w:val="0"/>
                <w:sz w:val="18"/>
                <w:szCs w:val="18"/>
                <w:lang w:val="en-US" w:eastAsia="zh-CN" w:bidi="ar"/>
              </w:rPr>
              <w:t>责任部门受理率</w:t>
            </w:r>
          </w:p>
        </w:tc>
        <w:tc>
          <w:tcPr>
            <w:tcW w:w="190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kern w:val="0"/>
                <w:sz w:val="18"/>
                <w:szCs w:val="18"/>
                <w:lang w:val="en-US" w:eastAsia="zh-CN" w:bidi="ar"/>
              </w:rPr>
              <w:t>100%</w:t>
            </w:r>
          </w:p>
        </w:tc>
        <w:tc>
          <w:tcPr>
            <w:tcW w:w="1710" w:type="dxa"/>
            <w:tcBorders>
              <w:top w:val="single" w:color="auto" w:sz="8" w:space="0"/>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kern w:val="0"/>
                <w:sz w:val="18"/>
                <w:szCs w:val="18"/>
                <w:lang w:val="en-US" w:eastAsia="zh-CN" w:bidi="ar"/>
              </w:rPr>
              <w:t>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79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default" w:ascii="微软雅黑" w:hAnsi="微软雅黑" w:eastAsia="微软雅黑" w:cs="微软雅黑"/>
                <w:sz w:val="18"/>
                <w:szCs w:val="18"/>
              </w:rPr>
            </w:pPr>
          </w:p>
        </w:tc>
        <w:tc>
          <w:tcPr>
            <w:tcW w:w="1125"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default" w:ascii="微软雅黑" w:hAnsi="微软雅黑" w:eastAsia="微软雅黑" w:cs="微软雅黑"/>
                <w:sz w:val="18"/>
                <w:szCs w:val="18"/>
              </w:rPr>
            </w:pPr>
          </w:p>
        </w:tc>
        <w:tc>
          <w:tcPr>
            <w:tcW w:w="1305"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jc w:val="center"/>
              <w:textAlignment w:val="auto"/>
              <w:rPr>
                <w:rFonts w:hint="default" w:ascii="微软雅黑" w:hAnsi="微软雅黑" w:eastAsia="微软雅黑" w:cs="微软雅黑"/>
                <w:sz w:val="18"/>
                <w:szCs w:val="18"/>
              </w:rPr>
            </w:pPr>
          </w:p>
        </w:tc>
        <w:tc>
          <w:tcPr>
            <w:tcW w:w="3094"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kern w:val="0"/>
                <w:sz w:val="18"/>
                <w:szCs w:val="18"/>
                <w:lang w:val="en-US" w:eastAsia="zh-CN" w:bidi="ar"/>
              </w:rPr>
              <w:t>信访事项及时受理率</w:t>
            </w:r>
          </w:p>
        </w:tc>
        <w:tc>
          <w:tcPr>
            <w:tcW w:w="190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kern w:val="0"/>
                <w:sz w:val="18"/>
                <w:szCs w:val="18"/>
                <w:lang w:val="en-US" w:eastAsia="zh-CN" w:bidi="ar"/>
              </w:rPr>
              <w:t>100%</w:t>
            </w:r>
          </w:p>
        </w:tc>
        <w:tc>
          <w:tcPr>
            <w:tcW w:w="1710" w:type="dxa"/>
            <w:tcBorders>
              <w:top w:val="single" w:color="auto" w:sz="8" w:space="0"/>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kern w:val="0"/>
                <w:sz w:val="18"/>
                <w:szCs w:val="18"/>
                <w:lang w:val="en-US" w:eastAsia="zh-CN" w:bidi="ar"/>
              </w:rPr>
              <w:t>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79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default" w:ascii="微软雅黑" w:hAnsi="微软雅黑" w:eastAsia="微软雅黑" w:cs="微软雅黑"/>
                <w:sz w:val="18"/>
                <w:szCs w:val="18"/>
              </w:rPr>
            </w:pPr>
          </w:p>
        </w:tc>
        <w:tc>
          <w:tcPr>
            <w:tcW w:w="1125"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default" w:ascii="微软雅黑" w:hAnsi="微软雅黑" w:eastAsia="微软雅黑" w:cs="微软雅黑"/>
                <w:sz w:val="18"/>
                <w:szCs w:val="18"/>
              </w:rPr>
            </w:pPr>
          </w:p>
        </w:tc>
        <w:tc>
          <w:tcPr>
            <w:tcW w:w="1305"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jc w:val="center"/>
              <w:textAlignment w:val="auto"/>
              <w:rPr>
                <w:rFonts w:hint="default" w:ascii="微软雅黑" w:hAnsi="微软雅黑" w:eastAsia="微软雅黑" w:cs="微软雅黑"/>
                <w:sz w:val="18"/>
                <w:szCs w:val="18"/>
              </w:rPr>
            </w:pPr>
          </w:p>
        </w:tc>
        <w:tc>
          <w:tcPr>
            <w:tcW w:w="3094"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kern w:val="0"/>
                <w:sz w:val="18"/>
                <w:szCs w:val="18"/>
                <w:lang w:val="en-US" w:eastAsia="zh-CN" w:bidi="ar"/>
              </w:rPr>
              <w:t>按期办结率</w:t>
            </w:r>
          </w:p>
        </w:tc>
        <w:tc>
          <w:tcPr>
            <w:tcW w:w="190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kern w:val="0"/>
                <w:sz w:val="18"/>
                <w:szCs w:val="18"/>
                <w:lang w:val="en-US" w:eastAsia="zh-CN" w:bidi="ar"/>
              </w:rPr>
              <w:t>100%</w:t>
            </w:r>
          </w:p>
        </w:tc>
        <w:tc>
          <w:tcPr>
            <w:tcW w:w="1710" w:type="dxa"/>
            <w:tcBorders>
              <w:top w:val="single" w:color="auto" w:sz="8" w:space="0"/>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kern w:val="0"/>
                <w:sz w:val="18"/>
                <w:szCs w:val="18"/>
                <w:lang w:val="en-US" w:eastAsia="zh-CN" w:bidi="ar"/>
              </w:rPr>
              <w:t>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79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default" w:ascii="微软雅黑" w:hAnsi="微软雅黑" w:eastAsia="微软雅黑" w:cs="微软雅黑"/>
                <w:sz w:val="18"/>
                <w:szCs w:val="18"/>
              </w:rPr>
            </w:pPr>
          </w:p>
        </w:tc>
        <w:tc>
          <w:tcPr>
            <w:tcW w:w="1125"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default" w:ascii="微软雅黑" w:hAnsi="微软雅黑" w:eastAsia="微软雅黑" w:cs="微软雅黑"/>
                <w:sz w:val="18"/>
                <w:szCs w:val="18"/>
              </w:rPr>
            </w:pPr>
          </w:p>
        </w:tc>
        <w:tc>
          <w:tcPr>
            <w:tcW w:w="130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kern w:val="0"/>
                <w:sz w:val="21"/>
                <w:szCs w:val="21"/>
                <w:lang w:val="en-US" w:eastAsia="zh-CN" w:bidi="ar"/>
              </w:rPr>
              <w:t>成本指标</w:t>
            </w:r>
          </w:p>
        </w:tc>
        <w:tc>
          <w:tcPr>
            <w:tcW w:w="3094"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kern w:val="0"/>
                <w:sz w:val="18"/>
                <w:szCs w:val="18"/>
                <w:lang w:val="en-US" w:eastAsia="zh-CN" w:bidi="ar"/>
              </w:rPr>
              <w:t>严格控制支出</w:t>
            </w:r>
          </w:p>
        </w:tc>
        <w:tc>
          <w:tcPr>
            <w:tcW w:w="190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 w:hAnsi="_4eff_5b8b" w:eastAsia="_4eff_5b8b" w:cs="_4eff_5b8b"/>
                <w:spacing w:val="0"/>
                <w:kern w:val="0"/>
                <w:sz w:val="18"/>
                <w:szCs w:val="18"/>
                <w:lang w:val="en-US" w:eastAsia="zh-CN" w:bidi="ar"/>
              </w:rPr>
              <w:t>资金使用≦10</w:t>
            </w:r>
            <w:r>
              <w:rPr>
                <w:rFonts w:hint="default" w:ascii="_4eff_5b8b_GB2312" w:hAnsi="_4eff_5b8b_GB2312" w:eastAsia="_4eff_5b8b_GB2312" w:cs="_4eff_5b8b_GB2312"/>
                <w:spacing w:val="0"/>
                <w:kern w:val="0"/>
                <w:sz w:val="18"/>
                <w:szCs w:val="18"/>
                <w:lang w:val="en-US" w:eastAsia="zh-CN" w:bidi="ar"/>
              </w:rPr>
              <w:t>0</w:t>
            </w:r>
          </w:p>
        </w:tc>
        <w:tc>
          <w:tcPr>
            <w:tcW w:w="1710" w:type="dxa"/>
            <w:tcBorders>
              <w:top w:val="single" w:color="auto" w:sz="8" w:space="0"/>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kern w:val="0"/>
                <w:sz w:val="18"/>
                <w:szCs w:val="18"/>
                <w:lang w:val="en-US" w:eastAsia="zh-CN" w:bidi="ar"/>
              </w:rPr>
              <w:t>年底有结余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1" w:hRule="atLeast"/>
          <w:jc w:val="center"/>
        </w:trPr>
        <w:tc>
          <w:tcPr>
            <w:tcW w:w="179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default" w:ascii="微软雅黑" w:hAnsi="微软雅黑" w:eastAsia="微软雅黑" w:cs="微软雅黑"/>
                <w:sz w:val="18"/>
                <w:szCs w:val="18"/>
              </w:rPr>
            </w:pPr>
          </w:p>
        </w:tc>
        <w:tc>
          <w:tcPr>
            <w:tcW w:w="1125" w:type="dxa"/>
            <w:vMerge w:val="restart"/>
            <w:tcBorders>
              <w:top w:val="single" w:color="auto" w:sz="8" w:space="0"/>
              <w:left w:val="single" w:color="auto" w:sz="8" w:space="0"/>
              <w:bottom w:val="single" w:color="000000" w:sz="8" w:space="0"/>
              <w:right w:val="single" w:color="000000"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kern w:val="0"/>
                <w:sz w:val="21"/>
                <w:szCs w:val="21"/>
                <w:lang w:val="en-US" w:eastAsia="zh-CN" w:bidi="ar"/>
              </w:rPr>
              <w:t>效益指标</w:t>
            </w:r>
          </w:p>
        </w:tc>
        <w:tc>
          <w:tcPr>
            <w:tcW w:w="1305" w:type="dxa"/>
            <w:vMerge w:val="restart"/>
            <w:tcBorders>
              <w:top w:val="single" w:color="auto" w:sz="8" w:space="0"/>
              <w:left w:val="single" w:color="auto" w:sz="8" w:space="0"/>
              <w:bottom w:val="single" w:color="000000" w:sz="8" w:space="0"/>
              <w:right w:val="single" w:color="000000"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kern w:val="0"/>
                <w:sz w:val="21"/>
                <w:szCs w:val="21"/>
                <w:lang w:val="en-US" w:eastAsia="zh-CN" w:bidi="ar"/>
              </w:rPr>
              <w:t>经济效益指标</w:t>
            </w:r>
          </w:p>
        </w:tc>
        <w:tc>
          <w:tcPr>
            <w:tcW w:w="3094" w:type="dxa"/>
            <w:tcBorders>
              <w:top w:val="single" w:color="auto" w:sz="8" w:space="0"/>
              <w:left w:val="nil"/>
              <w:bottom w:val="single" w:color="auto" w:sz="8" w:space="0"/>
              <w:right w:val="single" w:color="000000"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both"/>
              <w:textAlignment w:val="auto"/>
            </w:pPr>
            <w:r>
              <w:rPr>
                <w:rFonts w:hint="default" w:ascii="_4eff_5b8b_GB2312" w:hAnsi="_4eff_5b8b_GB2312" w:eastAsia="_4eff_5b8b_GB2312" w:cs="_4eff_5b8b_GB2312"/>
                <w:kern w:val="0"/>
                <w:sz w:val="18"/>
                <w:szCs w:val="18"/>
                <w:lang w:val="en-US" w:eastAsia="zh-CN" w:bidi="ar"/>
              </w:rPr>
              <w:t>　突出矛盾攻坚，积极创建信访</w:t>
            </w:r>
            <w:r>
              <w:rPr>
                <w:rFonts w:hint="eastAsia" w:ascii="_4eff_5b8b_GB2312" w:hAnsi="_4eff_5b8b_GB2312" w:eastAsia="_4eff_5b8b_GB2312" w:cs="_4eff_5b8b_GB2312"/>
                <w:kern w:val="0"/>
                <w:sz w:val="18"/>
                <w:szCs w:val="18"/>
                <w:lang w:val="en-US" w:eastAsia="zh-CN" w:bidi="ar"/>
              </w:rPr>
              <w:t>示范</w:t>
            </w:r>
            <w:r>
              <w:rPr>
                <w:rFonts w:hint="default" w:ascii="_4eff_5b8b_GB2312" w:hAnsi="_4eff_5b8b_GB2312" w:eastAsia="_4eff_5b8b_GB2312" w:cs="_4eff_5b8b_GB2312"/>
                <w:kern w:val="0"/>
                <w:sz w:val="18"/>
                <w:szCs w:val="18"/>
                <w:lang w:val="en-US" w:eastAsia="zh-CN" w:bidi="ar"/>
              </w:rPr>
              <w:t>县市区。</w:t>
            </w:r>
          </w:p>
        </w:tc>
        <w:tc>
          <w:tcPr>
            <w:tcW w:w="1901" w:type="dxa"/>
            <w:gridSpan w:val="2"/>
            <w:tcBorders>
              <w:top w:val="single" w:color="auto" w:sz="8" w:space="0"/>
              <w:left w:val="nil"/>
              <w:bottom w:val="single" w:color="auto" w:sz="8" w:space="0"/>
              <w:right w:val="single" w:color="000000"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kern w:val="0"/>
                <w:sz w:val="18"/>
                <w:szCs w:val="18"/>
                <w:lang w:val="en-US" w:eastAsia="zh-CN" w:bidi="ar"/>
              </w:rPr>
              <w:t>　有积极作用</w:t>
            </w:r>
          </w:p>
        </w:tc>
        <w:tc>
          <w:tcPr>
            <w:tcW w:w="1710" w:type="dxa"/>
            <w:tcBorders>
              <w:top w:val="single" w:color="auto" w:sz="8" w:space="0"/>
              <w:left w:val="nil"/>
              <w:bottom w:val="single" w:color="auto" w:sz="8" w:space="0"/>
              <w:right w:val="single" w:color="000000"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leftChars="0" w:right="0" w:rightChars="0"/>
              <w:jc w:val="left"/>
              <w:textAlignment w:val="auto"/>
              <w:rPr>
                <w:rFonts w:ascii="Calibri" w:hAnsi="Calibri" w:eastAsia="宋体" w:cs="Times New Roman"/>
                <w:kern w:val="2"/>
                <w:sz w:val="21"/>
                <w:szCs w:val="24"/>
                <w:lang w:val="en-US" w:eastAsia="zh-CN" w:bidi="ar-SA"/>
              </w:rPr>
            </w:pPr>
            <w:r>
              <w:rPr>
                <w:rFonts w:hint="default" w:ascii="_4eff_5b8b_GB2312" w:hAnsi="_4eff_5b8b_GB2312" w:eastAsia="_4eff_5b8b_GB2312" w:cs="_4eff_5b8b_GB2312"/>
                <w:kern w:val="0"/>
                <w:sz w:val="18"/>
                <w:szCs w:val="18"/>
                <w:lang w:val="en-US" w:eastAsia="zh-CN" w:bidi="ar"/>
              </w:rPr>
              <w:t>争创信访</w:t>
            </w:r>
            <w:r>
              <w:rPr>
                <w:rFonts w:hint="eastAsia" w:ascii="_4eff_5b8b_GB2312" w:hAnsi="_4eff_5b8b_GB2312" w:eastAsia="_4eff_5b8b_GB2312" w:cs="_4eff_5b8b_GB2312"/>
                <w:kern w:val="0"/>
                <w:sz w:val="18"/>
                <w:szCs w:val="18"/>
                <w:lang w:val="en-US" w:eastAsia="zh-CN" w:bidi="ar"/>
              </w:rPr>
              <w:t>示范</w:t>
            </w:r>
            <w:r>
              <w:rPr>
                <w:rFonts w:hint="default" w:ascii="_4eff_5b8b_GB2312" w:hAnsi="_4eff_5b8b_GB2312" w:eastAsia="_4eff_5b8b_GB2312" w:cs="_4eff_5b8b_GB2312"/>
                <w:kern w:val="0"/>
                <w:sz w:val="18"/>
                <w:szCs w:val="18"/>
                <w:lang w:val="en-US" w:eastAsia="zh-CN" w:bidi="ar"/>
              </w:rPr>
              <w:t>县（市、区）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52" w:hRule="atLeast"/>
          <w:jc w:val="center"/>
        </w:trPr>
        <w:tc>
          <w:tcPr>
            <w:tcW w:w="179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default" w:ascii="微软雅黑" w:hAnsi="微软雅黑" w:eastAsia="微软雅黑" w:cs="微软雅黑"/>
                <w:sz w:val="18"/>
                <w:szCs w:val="18"/>
              </w:rPr>
            </w:pPr>
          </w:p>
        </w:tc>
        <w:tc>
          <w:tcPr>
            <w:tcW w:w="1125" w:type="dxa"/>
            <w:vMerge w:val="continue"/>
            <w:tcBorders>
              <w:top w:val="single" w:color="auto" w:sz="8" w:space="0"/>
              <w:left w:val="single" w:color="auto" w:sz="8" w:space="0"/>
              <w:bottom w:val="single" w:color="000000" w:sz="8" w:space="0"/>
              <w:right w:val="single" w:color="000000"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default" w:ascii="微软雅黑" w:hAnsi="微软雅黑" w:eastAsia="微软雅黑" w:cs="微软雅黑"/>
                <w:sz w:val="18"/>
                <w:szCs w:val="18"/>
              </w:rPr>
            </w:pPr>
          </w:p>
        </w:tc>
        <w:tc>
          <w:tcPr>
            <w:tcW w:w="1305" w:type="dxa"/>
            <w:vMerge w:val="continue"/>
            <w:tcBorders>
              <w:top w:val="single" w:color="auto" w:sz="8" w:space="0"/>
              <w:left w:val="single" w:color="auto" w:sz="8" w:space="0"/>
              <w:bottom w:val="single" w:color="000000" w:sz="8" w:space="0"/>
              <w:right w:val="single" w:color="000000"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jc w:val="center"/>
              <w:textAlignment w:val="auto"/>
              <w:rPr>
                <w:rFonts w:hint="default" w:ascii="微软雅黑" w:hAnsi="微软雅黑" w:eastAsia="微软雅黑" w:cs="微软雅黑"/>
                <w:sz w:val="18"/>
                <w:szCs w:val="18"/>
              </w:rPr>
            </w:pPr>
          </w:p>
        </w:tc>
        <w:tc>
          <w:tcPr>
            <w:tcW w:w="3094"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both"/>
              <w:textAlignment w:val="auto"/>
            </w:pPr>
            <w:r>
              <w:rPr>
                <w:rFonts w:hint="default" w:ascii="_4eff_5b8b_GB2312" w:hAnsi="_4eff_5b8b_GB2312" w:eastAsia="_4eff_5b8b_GB2312" w:cs="_4eff_5b8b_GB2312"/>
                <w:kern w:val="0"/>
                <w:sz w:val="18"/>
                <w:szCs w:val="18"/>
                <w:lang w:val="en-US" w:eastAsia="zh-CN" w:bidi="ar"/>
              </w:rPr>
              <w:t>规范业务办理，依法及时就地解决信访问题。</w:t>
            </w:r>
          </w:p>
        </w:tc>
        <w:tc>
          <w:tcPr>
            <w:tcW w:w="1901" w:type="dxa"/>
            <w:gridSpan w:val="2"/>
            <w:tcBorders>
              <w:top w:val="single" w:color="auto" w:sz="8" w:space="0"/>
              <w:left w:val="nil"/>
              <w:bottom w:val="single" w:color="auto" w:sz="8" w:space="0"/>
              <w:right w:val="single" w:color="000000"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kern w:val="0"/>
                <w:sz w:val="18"/>
                <w:szCs w:val="18"/>
                <w:lang w:val="en-US" w:eastAsia="zh-CN" w:bidi="ar"/>
              </w:rPr>
              <w:t>效率明显提高</w:t>
            </w:r>
          </w:p>
        </w:tc>
        <w:tc>
          <w:tcPr>
            <w:tcW w:w="1710" w:type="dxa"/>
            <w:tcBorders>
              <w:top w:val="single" w:color="auto" w:sz="8" w:space="0"/>
              <w:left w:val="nil"/>
              <w:bottom w:val="single" w:color="auto" w:sz="8" w:space="0"/>
              <w:right w:val="single" w:color="000000"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default" w:ascii="_4eff_5b8b_GB2312" w:hAnsi="_4eff_5b8b_GB2312" w:eastAsia="_4eff_5b8b_GB2312" w:cs="_4eff_5b8b_GB2312"/>
                <w:kern w:val="0"/>
                <w:sz w:val="18"/>
                <w:szCs w:val="18"/>
                <w:lang w:val="en-US" w:eastAsia="zh-CN" w:bidi="ar"/>
              </w:rPr>
              <w:t>效率明显提高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56" w:hRule="atLeast"/>
          <w:jc w:val="center"/>
        </w:trPr>
        <w:tc>
          <w:tcPr>
            <w:tcW w:w="179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default" w:ascii="微软雅黑" w:hAnsi="微软雅黑" w:eastAsia="微软雅黑" w:cs="微软雅黑"/>
                <w:sz w:val="18"/>
                <w:szCs w:val="18"/>
              </w:rPr>
            </w:pPr>
          </w:p>
        </w:tc>
        <w:tc>
          <w:tcPr>
            <w:tcW w:w="1125" w:type="dxa"/>
            <w:vMerge w:val="continue"/>
            <w:tcBorders>
              <w:top w:val="single" w:color="auto" w:sz="8" w:space="0"/>
              <w:left w:val="single" w:color="auto" w:sz="8" w:space="0"/>
              <w:bottom w:val="single" w:color="000000" w:sz="8" w:space="0"/>
              <w:right w:val="single" w:color="000000"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default" w:ascii="微软雅黑" w:hAnsi="微软雅黑" w:eastAsia="微软雅黑" w:cs="微软雅黑"/>
                <w:sz w:val="18"/>
                <w:szCs w:val="18"/>
              </w:rPr>
            </w:pPr>
          </w:p>
        </w:tc>
        <w:tc>
          <w:tcPr>
            <w:tcW w:w="130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kern w:val="0"/>
                <w:sz w:val="21"/>
                <w:szCs w:val="21"/>
                <w:lang w:val="en-US" w:eastAsia="zh-CN" w:bidi="ar"/>
              </w:rPr>
              <w:t>社会效益指标</w:t>
            </w:r>
          </w:p>
        </w:tc>
        <w:tc>
          <w:tcPr>
            <w:tcW w:w="3094"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both"/>
              <w:textAlignment w:val="auto"/>
            </w:pPr>
            <w:r>
              <w:rPr>
                <w:rFonts w:hint="default" w:ascii="_4eff_5b8b_GB2312" w:hAnsi="_4eff_5b8b_GB2312" w:eastAsia="_4eff_5b8b_GB2312" w:cs="_4eff_5b8b_GB2312"/>
                <w:kern w:val="0"/>
                <w:sz w:val="18"/>
                <w:szCs w:val="18"/>
                <w:lang w:val="en-US" w:eastAsia="zh-CN" w:bidi="ar"/>
              </w:rPr>
              <w:t>保障辖区内信访工作稳定。</w:t>
            </w:r>
          </w:p>
        </w:tc>
        <w:tc>
          <w:tcPr>
            <w:tcW w:w="190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kern w:val="0"/>
                <w:sz w:val="18"/>
                <w:szCs w:val="18"/>
                <w:lang w:val="en-US" w:eastAsia="zh-CN" w:bidi="ar"/>
              </w:rPr>
              <w:t>社会稳定</w:t>
            </w:r>
          </w:p>
        </w:tc>
        <w:tc>
          <w:tcPr>
            <w:tcW w:w="171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leftChars="0" w:right="0" w:rightChars="0"/>
              <w:jc w:val="left"/>
              <w:textAlignment w:val="auto"/>
              <w:rPr>
                <w:rFonts w:ascii="Calibri" w:hAnsi="Calibri" w:eastAsia="宋体" w:cs="Times New Roman"/>
                <w:kern w:val="2"/>
                <w:sz w:val="21"/>
                <w:szCs w:val="24"/>
                <w:lang w:val="en-US" w:eastAsia="zh-CN" w:bidi="ar-SA"/>
              </w:rPr>
            </w:pPr>
            <w:r>
              <w:rPr>
                <w:rFonts w:hint="eastAsia" w:ascii="_4eff_5b8b_GB2312" w:hAnsi="_4eff_5b8b_GB2312" w:eastAsia="_4eff_5b8b_GB2312" w:cs="_4eff_5b8b_GB2312"/>
                <w:kern w:val="0"/>
                <w:sz w:val="18"/>
                <w:szCs w:val="18"/>
                <w:lang w:val="en-US" w:eastAsia="zh-CN" w:bidi="ar"/>
              </w:rPr>
              <w:t>保障辖区内信访工作</w:t>
            </w:r>
            <w:r>
              <w:rPr>
                <w:rFonts w:hint="default" w:ascii="_4eff_5b8b_GB2312" w:hAnsi="_4eff_5b8b_GB2312" w:eastAsia="_4eff_5b8b_GB2312" w:cs="_4eff_5b8b_GB2312"/>
                <w:kern w:val="0"/>
                <w:sz w:val="18"/>
                <w:szCs w:val="18"/>
                <w:lang w:val="en-US" w:eastAsia="zh-CN" w:bidi="ar"/>
              </w:rPr>
              <w:t>稳定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52" w:hRule="atLeast"/>
          <w:jc w:val="center"/>
        </w:trPr>
        <w:tc>
          <w:tcPr>
            <w:tcW w:w="179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default" w:ascii="微软雅黑" w:hAnsi="微软雅黑" w:eastAsia="微软雅黑" w:cs="微软雅黑"/>
                <w:sz w:val="18"/>
                <w:szCs w:val="18"/>
              </w:rPr>
            </w:pPr>
          </w:p>
        </w:tc>
        <w:tc>
          <w:tcPr>
            <w:tcW w:w="1125" w:type="dxa"/>
            <w:vMerge w:val="continue"/>
            <w:tcBorders>
              <w:top w:val="single" w:color="auto" w:sz="8" w:space="0"/>
              <w:left w:val="single" w:color="auto" w:sz="8" w:space="0"/>
              <w:bottom w:val="single" w:color="000000" w:sz="8" w:space="0"/>
              <w:right w:val="single" w:color="000000"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default" w:ascii="微软雅黑" w:hAnsi="微软雅黑" w:eastAsia="微软雅黑" w:cs="微软雅黑"/>
                <w:sz w:val="18"/>
                <w:szCs w:val="18"/>
              </w:rPr>
            </w:pPr>
          </w:p>
        </w:tc>
        <w:tc>
          <w:tcPr>
            <w:tcW w:w="130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kern w:val="0"/>
                <w:sz w:val="21"/>
                <w:szCs w:val="21"/>
                <w:lang w:val="en-US" w:eastAsia="zh-CN" w:bidi="ar"/>
              </w:rPr>
              <w:t>生态效益指标</w:t>
            </w:r>
          </w:p>
        </w:tc>
        <w:tc>
          <w:tcPr>
            <w:tcW w:w="3094"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both"/>
              <w:textAlignment w:val="auto"/>
            </w:pPr>
            <w:r>
              <w:rPr>
                <w:rFonts w:hint="default" w:ascii="_4eff_5b8b_GB2312" w:hAnsi="_4eff_5b8b_GB2312" w:eastAsia="_4eff_5b8b_GB2312" w:cs="_4eff_5b8b_GB2312"/>
                <w:kern w:val="0"/>
                <w:sz w:val="18"/>
                <w:szCs w:val="18"/>
                <w:lang w:val="en-US" w:eastAsia="zh-CN" w:bidi="ar"/>
              </w:rPr>
              <w:t>加大法治宣传，营造文明有序的信访秩序。</w:t>
            </w:r>
          </w:p>
        </w:tc>
        <w:tc>
          <w:tcPr>
            <w:tcW w:w="190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kern w:val="0"/>
                <w:sz w:val="18"/>
                <w:szCs w:val="18"/>
                <w:lang w:val="en-US" w:eastAsia="zh-CN" w:bidi="ar"/>
              </w:rPr>
              <w:t>信访秩序良好</w:t>
            </w:r>
          </w:p>
        </w:tc>
        <w:tc>
          <w:tcPr>
            <w:tcW w:w="171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default" w:ascii="_4eff_5b8b_GB2312" w:hAnsi="_4eff_5b8b_GB2312" w:eastAsia="_4eff_5b8b_GB2312" w:cs="_4eff_5b8b_GB2312"/>
                <w:kern w:val="0"/>
                <w:sz w:val="18"/>
                <w:szCs w:val="18"/>
                <w:lang w:val="en-US" w:eastAsia="zh-CN" w:bidi="ar"/>
              </w:rPr>
              <w:t>信访秩序良好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6" w:hRule="atLeast"/>
          <w:jc w:val="center"/>
        </w:trPr>
        <w:tc>
          <w:tcPr>
            <w:tcW w:w="179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default" w:ascii="微软雅黑" w:hAnsi="微软雅黑" w:eastAsia="微软雅黑" w:cs="微软雅黑"/>
                <w:sz w:val="18"/>
                <w:szCs w:val="18"/>
              </w:rPr>
            </w:pPr>
          </w:p>
        </w:tc>
        <w:tc>
          <w:tcPr>
            <w:tcW w:w="1125" w:type="dxa"/>
            <w:vMerge w:val="continue"/>
            <w:tcBorders>
              <w:top w:val="single" w:color="auto" w:sz="8" w:space="0"/>
              <w:left w:val="single" w:color="auto" w:sz="8" w:space="0"/>
              <w:bottom w:val="single" w:color="000000" w:sz="8" w:space="0"/>
              <w:right w:val="single" w:color="000000"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default" w:ascii="微软雅黑" w:hAnsi="微软雅黑" w:eastAsia="微软雅黑" w:cs="微软雅黑"/>
                <w:sz w:val="18"/>
                <w:szCs w:val="18"/>
              </w:rPr>
            </w:pPr>
          </w:p>
        </w:tc>
        <w:tc>
          <w:tcPr>
            <w:tcW w:w="1305" w:type="dxa"/>
            <w:tcBorders>
              <w:top w:val="single" w:color="auto" w:sz="8" w:space="0"/>
              <w:left w:val="single" w:color="auto" w:sz="8" w:space="0"/>
              <w:bottom w:val="single" w:color="000000" w:sz="8" w:space="0"/>
              <w:right w:val="single" w:color="000000"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kern w:val="0"/>
                <w:sz w:val="21"/>
                <w:szCs w:val="21"/>
                <w:lang w:val="en-US" w:eastAsia="zh-CN" w:bidi="ar"/>
              </w:rPr>
              <w:t>可持续影响指标</w:t>
            </w:r>
          </w:p>
        </w:tc>
        <w:tc>
          <w:tcPr>
            <w:tcW w:w="3094" w:type="dxa"/>
            <w:tcBorders>
              <w:top w:val="single" w:color="auto" w:sz="8" w:space="0"/>
              <w:left w:val="nil"/>
              <w:bottom w:val="single" w:color="auto" w:sz="8" w:space="0"/>
              <w:right w:val="single" w:color="000000"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both"/>
              <w:textAlignment w:val="auto"/>
            </w:pPr>
            <w:r>
              <w:rPr>
                <w:rFonts w:hint="default" w:ascii="_4eff_5b8b_GB2312" w:hAnsi="_4eff_5b8b_GB2312" w:eastAsia="_4eff_5b8b_GB2312" w:cs="_4eff_5b8b_GB2312"/>
                <w:kern w:val="0"/>
                <w:sz w:val="18"/>
                <w:szCs w:val="18"/>
                <w:lang w:val="en-US" w:eastAsia="zh-CN" w:bidi="ar"/>
              </w:rPr>
              <w:t>强化领导带头，落实信访工作长效机制。</w:t>
            </w:r>
          </w:p>
        </w:tc>
        <w:tc>
          <w:tcPr>
            <w:tcW w:w="1901" w:type="dxa"/>
            <w:gridSpan w:val="2"/>
            <w:tcBorders>
              <w:top w:val="single" w:color="auto" w:sz="8" w:space="0"/>
              <w:left w:val="nil"/>
              <w:bottom w:val="single" w:color="auto" w:sz="8" w:space="0"/>
              <w:right w:val="single" w:color="000000"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kern w:val="0"/>
                <w:sz w:val="18"/>
                <w:szCs w:val="18"/>
                <w:lang w:val="en-US" w:eastAsia="zh-CN" w:bidi="ar"/>
              </w:rPr>
              <w:t>落实到位</w:t>
            </w:r>
          </w:p>
        </w:tc>
        <w:tc>
          <w:tcPr>
            <w:tcW w:w="1710" w:type="dxa"/>
            <w:tcBorders>
              <w:top w:val="single" w:color="auto" w:sz="8" w:space="0"/>
              <w:left w:val="nil"/>
              <w:bottom w:val="single" w:color="auto" w:sz="8" w:space="0"/>
              <w:right w:val="single" w:color="000000" w:sz="8" w:space="0"/>
            </w:tcBorders>
            <w:noWrap w:val="0"/>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both"/>
              <w:textAlignment w:val="auto"/>
            </w:pPr>
            <w:r>
              <w:rPr>
                <w:rFonts w:hint="default" w:ascii="_4eff_5b8b_GB2312" w:hAnsi="_4eff_5b8b_GB2312" w:eastAsia="_4eff_5b8b_GB2312" w:cs="_4eff_5b8b_GB2312"/>
                <w:kern w:val="0"/>
                <w:sz w:val="18"/>
                <w:szCs w:val="18"/>
                <w:lang w:val="en-US" w:eastAsia="zh-CN" w:bidi="ar"/>
              </w:rPr>
              <w:t> </w:t>
            </w:r>
            <w:r>
              <w:rPr>
                <w:rFonts w:hint="default" w:ascii="_4eff_5b8b_GB2312" w:hAnsi="_4eff_5b8b_GB2312" w:eastAsia="_4eff_5b8b_GB2312" w:cs="_4eff_5b8b_GB2312"/>
                <w:sz w:val="18"/>
                <w:szCs w:val="18"/>
              </w:rPr>
              <w:t>信访工作长效机制得到落实。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10" w:hRule="atLeast"/>
          <w:jc w:val="center"/>
        </w:trPr>
        <w:tc>
          <w:tcPr>
            <w:tcW w:w="179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default" w:ascii="微软雅黑" w:hAnsi="微软雅黑" w:eastAsia="微软雅黑" w:cs="微软雅黑"/>
                <w:sz w:val="18"/>
                <w:szCs w:val="18"/>
              </w:rPr>
            </w:pPr>
          </w:p>
        </w:tc>
        <w:tc>
          <w:tcPr>
            <w:tcW w:w="1125" w:type="dxa"/>
            <w:vMerge w:val="continue"/>
            <w:tcBorders>
              <w:top w:val="single" w:color="auto" w:sz="8" w:space="0"/>
              <w:left w:val="single" w:color="auto" w:sz="8" w:space="0"/>
              <w:bottom w:val="single" w:color="000000" w:sz="8" w:space="0"/>
              <w:right w:val="single" w:color="000000"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default" w:ascii="微软雅黑" w:hAnsi="微软雅黑" w:eastAsia="微软雅黑" w:cs="微软雅黑"/>
                <w:sz w:val="18"/>
                <w:szCs w:val="18"/>
              </w:rPr>
            </w:pPr>
          </w:p>
        </w:tc>
        <w:tc>
          <w:tcPr>
            <w:tcW w:w="130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kern w:val="0"/>
                <w:sz w:val="21"/>
                <w:szCs w:val="21"/>
                <w:lang w:val="en-US" w:eastAsia="zh-CN" w:bidi="ar"/>
              </w:rPr>
              <w:t>社会公众或服务对象满意度指标</w:t>
            </w:r>
          </w:p>
        </w:tc>
        <w:tc>
          <w:tcPr>
            <w:tcW w:w="3094"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both"/>
              <w:textAlignment w:val="auto"/>
            </w:pPr>
            <w:r>
              <w:rPr>
                <w:rFonts w:hint="default" w:ascii="_4eff_5b8b_GB2312" w:hAnsi="_4eff_5b8b_GB2312" w:eastAsia="_4eff_5b8b_GB2312" w:cs="_4eff_5b8b_GB2312"/>
                <w:kern w:val="0"/>
                <w:sz w:val="18"/>
                <w:szCs w:val="18"/>
                <w:lang w:val="en-US" w:eastAsia="zh-CN" w:bidi="ar"/>
              </w:rPr>
              <w:t>社会群众满意度</w:t>
            </w:r>
          </w:p>
        </w:tc>
        <w:tc>
          <w:tcPr>
            <w:tcW w:w="190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center"/>
              <w:textAlignment w:val="auto"/>
            </w:pPr>
            <w:r>
              <w:rPr>
                <w:rFonts w:hint="default" w:ascii="_4eff_5b8b_GB2312" w:hAnsi="_4eff_5b8b_GB2312" w:eastAsia="_4eff_5b8b_GB2312" w:cs="_4eff_5b8b_GB2312"/>
                <w:kern w:val="0"/>
                <w:sz w:val="18"/>
                <w:szCs w:val="18"/>
                <w:lang w:val="en-US" w:eastAsia="zh-CN" w:bidi="ar"/>
              </w:rPr>
              <w:t>≥9</w:t>
            </w:r>
            <w:r>
              <w:rPr>
                <w:rFonts w:hint="eastAsia" w:ascii="_4eff_5b8b_GB2312" w:hAnsi="_4eff_5b8b_GB2312" w:eastAsia="_4eff_5b8b_GB2312" w:cs="_4eff_5b8b_GB2312"/>
                <w:kern w:val="0"/>
                <w:sz w:val="18"/>
                <w:szCs w:val="18"/>
                <w:lang w:val="en-US" w:eastAsia="zh-CN" w:bidi="ar"/>
              </w:rPr>
              <w:t>5</w:t>
            </w:r>
            <w:r>
              <w:rPr>
                <w:rFonts w:hint="default" w:ascii="_4eff_5b8b_GB2312" w:hAnsi="_4eff_5b8b_GB2312" w:eastAsia="_4eff_5b8b_GB2312" w:cs="_4eff_5b8b_GB2312"/>
                <w:kern w:val="0"/>
                <w:sz w:val="18"/>
                <w:szCs w:val="18"/>
                <w:lang w:val="en-US" w:eastAsia="zh-CN" w:bidi="ar"/>
              </w:rPr>
              <w:t>%</w:t>
            </w:r>
          </w:p>
        </w:tc>
        <w:tc>
          <w:tcPr>
            <w:tcW w:w="1710" w:type="dxa"/>
            <w:tcBorders>
              <w:top w:val="single" w:color="auto" w:sz="8" w:space="0"/>
              <w:left w:val="nil"/>
              <w:bottom w:val="single" w:color="auto" w:sz="8" w:space="0"/>
              <w:right w:val="single" w:color="auto" w:sz="8" w:space="0"/>
            </w:tcBorders>
            <w:noWrap w:val="0"/>
            <w:tcMar>
              <w:left w:w="108"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both"/>
              <w:textAlignment w:val="auto"/>
            </w:pPr>
            <w:r>
              <w:rPr>
                <w:rFonts w:hint="default" w:ascii="_4eff_5b8b_GB2312" w:hAnsi="_4eff_5b8b_GB2312" w:eastAsia="_4eff_5b8b_GB2312" w:cs="_4eff_5b8b_GB2312"/>
                <w:sz w:val="18"/>
                <w:szCs w:val="18"/>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both"/>
              <w:textAlignment w:val="auto"/>
            </w:pPr>
            <w:r>
              <w:rPr>
                <w:rFonts w:hint="default" w:ascii="_4eff_5b8b_GB2312" w:hAnsi="_4eff_5b8b_GB2312" w:eastAsia="_4eff_5b8b_GB2312" w:cs="_4eff_5b8b_GB2312"/>
                <w:sz w:val="18"/>
                <w:szCs w:val="18"/>
              </w:rPr>
              <w:t> ≥9</w:t>
            </w:r>
            <w:r>
              <w:rPr>
                <w:rFonts w:hint="eastAsia" w:ascii="_4eff_5b8b_GB2312" w:hAnsi="_4eff_5b8b_GB2312" w:eastAsia="_4eff_5b8b_GB2312" w:cs="_4eff_5b8b_GB2312"/>
                <w:sz w:val="18"/>
                <w:szCs w:val="18"/>
                <w:lang w:val="en-US" w:eastAsia="zh-CN"/>
              </w:rPr>
              <w:t>5</w:t>
            </w:r>
            <w:r>
              <w:rPr>
                <w:rFonts w:hint="default" w:ascii="_4eff_5b8b_GB2312" w:hAnsi="_4eff_5b8b_GB2312" w:eastAsia="_4eff_5b8b_GB2312" w:cs="_4eff_5b8b_GB2312"/>
                <w:sz w:val="18"/>
                <w:szCs w:val="18"/>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both"/>
              <w:textAlignment w:val="auto"/>
            </w:pPr>
            <w:r>
              <w:rPr>
                <w:rFonts w:hint="default" w:ascii="_4eff_5b8b_GB2312" w:hAnsi="_4eff_5b8b_GB2312" w:eastAsia="_4eff_5b8b_GB2312" w:cs="_4eff_5b8b_GB2312"/>
                <w:sz w:val="18"/>
                <w:szCs w:val="18"/>
              </w:rPr>
              <w:t> </w:t>
            </w:r>
          </w:p>
        </w:tc>
      </w:tr>
    </w:tbl>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00" w:lineRule="exact"/>
        <w:ind w:left="0" w:right="0" w:firstLine="0"/>
        <w:jc w:val="left"/>
        <w:textAlignment w:val="auto"/>
      </w:pPr>
      <w:r>
        <w:rPr>
          <w:rFonts w:hint="default" w:ascii="_4eff_5b8b_GB2312" w:hAnsi="_4eff_5b8b_GB2312" w:eastAsia="_4eff_5b8b_GB2312" w:cs="_4eff_5b8b_GB2312"/>
          <w:i w:val="0"/>
          <w:iCs w:val="0"/>
          <w:caps w:val="0"/>
          <w:color w:val="000000"/>
          <w:spacing w:val="0"/>
          <w:kern w:val="0"/>
          <w:sz w:val="21"/>
          <w:szCs w:val="21"/>
          <w:shd w:val="clear" w:color="auto" w:fill="FFFFFF"/>
          <w:lang w:val="en-US" w:eastAsia="zh-CN" w:bidi="ar"/>
        </w:rPr>
        <w:t>填表人： 曹少夫</w:t>
      </w:r>
      <w:r>
        <w:rPr>
          <w:rFonts w:hint="eastAsia" w:ascii="_4eff_5b8b_GB2312" w:hAnsi="_4eff_5b8b_GB2312" w:eastAsia="_4eff_5b8b_GB2312" w:cs="_4eff_5b8b_GB2312"/>
          <w:i w:val="0"/>
          <w:iCs w:val="0"/>
          <w:caps w:val="0"/>
          <w:color w:val="000000"/>
          <w:spacing w:val="0"/>
          <w:kern w:val="0"/>
          <w:sz w:val="21"/>
          <w:szCs w:val="21"/>
          <w:shd w:val="clear" w:color="auto" w:fill="FFFFFF"/>
          <w:lang w:val="en-US" w:eastAsia="zh-CN" w:bidi="ar"/>
        </w:rPr>
        <w:t xml:space="preserve"> </w:t>
      </w:r>
      <w:r>
        <w:rPr>
          <w:rFonts w:hint="default" w:ascii="_4eff_5b8b_GB2312" w:hAnsi="_4eff_5b8b_GB2312" w:eastAsia="_4eff_5b8b_GB2312" w:cs="_4eff_5b8b_GB2312"/>
          <w:i w:val="0"/>
          <w:iCs w:val="0"/>
          <w:caps w:val="0"/>
          <w:color w:val="000000"/>
          <w:spacing w:val="0"/>
          <w:kern w:val="0"/>
          <w:sz w:val="21"/>
          <w:szCs w:val="21"/>
          <w:shd w:val="clear" w:color="auto" w:fill="FFFFFF"/>
          <w:lang w:val="en-US" w:eastAsia="zh-CN" w:bidi="ar"/>
        </w:rPr>
        <w:t xml:space="preserve"> 联系电话：18973772835 </w:t>
      </w:r>
      <w:r>
        <w:rPr>
          <w:rFonts w:hint="eastAsia" w:ascii="_4eff_5b8b_GB2312" w:hAnsi="_4eff_5b8b_GB2312" w:eastAsia="_4eff_5b8b_GB2312" w:cs="_4eff_5b8b_GB2312"/>
          <w:i w:val="0"/>
          <w:iCs w:val="0"/>
          <w:caps w:val="0"/>
          <w:color w:val="000000"/>
          <w:spacing w:val="0"/>
          <w:kern w:val="0"/>
          <w:sz w:val="21"/>
          <w:szCs w:val="21"/>
          <w:shd w:val="clear" w:color="auto" w:fill="FFFFFF"/>
          <w:lang w:val="en-US" w:eastAsia="zh-CN" w:bidi="ar"/>
        </w:rPr>
        <w:t xml:space="preserve"> </w:t>
      </w:r>
      <w:r>
        <w:rPr>
          <w:rFonts w:hint="default" w:ascii="_4eff_5b8b_GB2312" w:hAnsi="_4eff_5b8b_GB2312" w:eastAsia="_4eff_5b8b_GB2312" w:cs="_4eff_5b8b_GB2312"/>
          <w:i w:val="0"/>
          <w:iCs w:val="0"/>
          <w:caps w:val="0"/>
          <w:color w:val="000000"/>
          <w:spacing w:val="0"/>
          <w:kern w:val="0"/>
          <w:sz w:val="21"/>
          <w:szCs w:val="21"/>
          <w:shd w:val="clear" w:color="auto" w:fill="FFFFFF"/>
          <w:lang w:val="en-US" w:eastAsia="zh-CN" w:bidi="ar"/>
        </w:rPr>
        <w:t>填报日期：202</w:t>
      </w:r>
      <w:r>
        <w:rPr>
          <w:rFonts w:hint="eastAsia" w:ascii="_4eff_5b8b_GB2312" w:hAnsi="_4eff_5b8b_GB2312" w:eastAsia="_4eff_5b8b_GB2312" w:cs="_4eff_5b8b_GB2312"/>
          <w:i w:val="0"/>
          <w:iCs w:val="0"/>
          <w:caps w:val="0"/>
          <w:color w:val="000000"/>
          <w:spacing w:val="0"/>
          <w:kern w:val="0"/>
          <w:sz w:val="21"/>
          <w:szCs w:val="21"/>
          <w:shd w:val="clear" w:color="auto" w:fill="FFFFFF"/>
          <w:lang w:val="en-US" w:eastAsia="zh-CN" w:bidi="ar"/>
        </w:rPr>
        <w:t>4</w:t>
      </w:r>
      <w:r>
        <w:rPr>
          <w:rFonts w:hint="default" w:ascii="_4eff_5b8b_GB2312" w:hAnsi="_4eff_5b8b_GB2312" w:eastAsia="_4eff_5b8b_GB2312" w:cs="_4eff_5b8b_GB2312"/>
          <w:i w:val="0"/>
          <w:iCs w:val="0"/>
          <w:caps w:val="0"/>
          <w:color w:val="000000"/>
          <w:spacing w:val="0"/>
          <w:kern w:val="0"/>
          <w:sz w:val="21"/>
          <w:szCs w:val="21"/>
          <w:shd w:val="clear" w:color="auto" w:fill="FFFFFF"/>
          <w:lang w:val="en-US" w:eastAsia="zh-CN" w:bidi="ar"/>
        </w:rPr>
        <w:t>年6月2</w:t>
      </w:r>
      <w:r>
        <w:rPr>
          <w:rFonts w:hint="eastAsia" w:ascii="_4eff_5b8b_GB2312" w:hAnsi="_4eff_5b8b_GB2312" w:eastAsia="_4eff_5b8b_GB2312" w:cs="_4eff_5b8b_GB2312"/>
          <w:i w:val="0"/>
          <w:iCs w:val="0"/>
          <w:caps w:val="0"/>
          <w:color w:val="000000"/>
          <w:spacing w:val="0"/>
          <w:kern w:val="0"/>
          <w:sz w:val="21"/>
          <w:szCs w:val="21"/>
          <w:shd w:val="clear" w:color="auto" w:fill="FFFFFF"/>
          <w:lang w:val="en-US" w:eastAsia="zh-CN" w:bidi="ar"/>
        </w:rPr>
        <w:t>6</w:t>
      </w:r>
      <w:r>
        <w:rPr>
          <w:rFonts w:hint="default" w:ascii="_4eff_5b8b_GB2312" w:hAnsi="_4eff_5b8b_GB2312" w:eastAsia="_4eff_5b8b_GB2312" w:cs="_4eff_5b8b_GB2312"/>
          <w:i w:val="0"/>
          <w:iCs w:val="0"/>
          <w:caps w:val="0"/>
          <w:color w:val="000000"/>
          <w:spacing w:val="0"/>
          <w:kern w:val="0"/>
          <w:sz w:val="21"/>
          <w:szCs w:val="21"/>
          <w:shd w:val="clear" w:color="auto" w:fill="FFFFFF"/>
          <w:lang w:val="en-US" w:eastAsia="zh-CN" w:bidi="ar"/>
        </w:rPr>
        <w:t>日</w:t>
      </w:r>
      <w:r>
        <w:rPr>
          <w:rFonts w:hint="eastAsia" w:ascii="_4eff_5b8b_GB2312" w:hAnsi="_4eff_5b8b_GB2312" w:eastAsia="_4eff_5b8b_GB2312" w:cs="_4eff_5b8b_GB2312"/>
          <w:i w:val="0"/>
          <w:iCs w:val="0"/>
          <w:caps w:val="0"/>
          <w:color w:val="000000"/>
          <w:spacing w:val="0"/>
          <w:kern w:val="0"/>
          <w:sz w:val="21"/>
          <w:szCs w:val="21"/>
          <w:shd w:val="clear" w:color="auto" w:fill="FFFFFF"/>
          <w:lang w:val="en-US" w:eastAsia="zh-CN" w:bidi="ar"/>
        </w:rPr>
        <w:t xml:space="preserve">      </w:t>
      </w:r>
      <w:r>
        <w:rPr>
          <w:rFonts w:hint="default" w:ascii="_4eff_5b8b_GB2312" w:hAnsi="_4eff_5b8b_GB2312" w:eastAsia="_4eff_5b8b_GB2312" w:cs="_4eff_5b8b_GB2312"/>
          <w:i w:val="0"/>
          <w:iCs w:val="0"/>
          <w:caps w:val="0"/>
          <w:color w:val="000000"/>
          <w:spacing w:val="0"/>
          <w:kern w:val="0"/>
          <w:sz w:val="21"/>
          <w:szCs w:val="21"/>
          <w:shd w:val="clear" w:color="auto" w:fill="FFFFFF"/>
          <w:lang w:val="en-US" w:eastAsia="zh-CN" w:bidi="ar"/>
        </w:rPr>
        <w:t>单位负责人签字：</w:t>
      </w:r>
      <w:r>
        <w:rPr>
          <w:rFonts w:hint="eastAsia" w:ascii="_4eff_5b8b_GB2312" w:hAnsi="_4eff_5b8b_GB2312" w:eastAsia="_4eff_5b8b_GB2312" w:cs="_4eff_5b8b_GB2312"/>
          <w:i w:val="0"/>
          <w:iCs w:val="0"/>
          <w:caps w:val="0"/>
          <w:color w:val="000000"/>
          <w:spacing w:val="0"/>
          <w:kern w:val="0"/>
          <w:sz w:val="21"/>
          <w:szCs w:val="21"/>
          <w:shd w:val="clear" w:color="auto" w:fill="FFFFFF"/>
          <w:lang w:val="en-US" w:eastAsia="zh-CN" w:bidi="ar"/>
        </w:rPr>
        <w:t>田力</w:t>
      </w: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_65b9_6b63_5c0f_6807_5b8b_7b80_">
    <w:altName w:val="Arial Unicode MS"/>
    <w:panose1 w:val="00000000000000000000"/>
    <w:charset w:val="00"/>
    <w:family w:val="auto"/>
    <w:pitch w:val="default"/>
    <w:sig w:usb0="00000000" w:usb1="00000000" w:usb2="00000000" w:usb3="00000000" w:csb0="00040001" w:csb1="00000000"/>
  </w:font>
  <w:font w:name="_4eff_5b8b_GB2312">
    <w:altName w:val="Arial Unicode MS"/>
    <w:panose1 w:val="00000000000000000000"/>
    <w:charset w:val="00"/>
    <w:family w:val="auto"/>
    <w:pitch w:val="default"/>
    <w:sig w:usb0="00000000" w:usb1="00000000" w:usb2="00000000" w:usb3="00000000" w:csb0="00040001" w:csb1="00000000"/>
  </w:font>
  <w:font w:name="_4eff_5b8b">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kYmU4MDEyMTVjNTgwMWJmYjlhYzI2NzZhNTFkZmEifQ=="/>
  </w:docVars>
  <w:rsids>
    <w:rsidRoot w:val="00000000"/>
    <w:rsid w:val="01580D1A"/>
    <w:rsid w:val="07342561"/>
    <w:rsid w:val="0B973773"/>
    <w:rsid w:val="0FDC1BCE"/>
    <w:rsid w:val="109E4C08"/>
    <w:rsid w:val="29D46E34"/>
    <w:rsid w:val="2A2B67A4"/>
    <w:rsid w:val="2D1A7B73"/>
    <w:rsid w:val="2D2B15B5"/>
    <w:rsid w:val="31043145"/>
    <w:rsid w:val="332F4DC4"/>
    <w:rsid w:val="4F334479"/>
    <w:rsid w:val="50FE6CE9"/>
    <w:rsid w:val="620A72BB"/>
    <w:rsid w:val="6EDA1DC4"/>
    <w:rsid w:val="78397B5B"/>
    <w:rsid w:val="7904642E"/>
    <w:rsid w:val="7DDB3462"/>
    <w:rsid w:val="7ED90A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1580</Words>
  <Characters>1688</Characters>
  <Lines>0</Lines>
  <Paragraphs>0</Paragraphs>
  <TotalTime>2</TotalTime>
  <ScaleCrop>false</ScaleCrop>
  <LinksUpToDate>false</LinksUpToDate>
  <CharactersWithSpaces>1933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2023-09-25T15:50:00Z</dcterms:created>
  <dc:creator>YMDL</dc:creator>
  <cp:lastModifiedBy>Administrator</cp:lastModifiedBy>
  <cp:lastPrinted>2024-06-26T02:32:00Z</cp:lastPrinted>
  <dcterms:modified xsi:type="dcterms:W3CDTF">2024-07-04T07:27:51Z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E396A4019F454E57B3E0075B35E5DF3F_13</vt:lpwstr>
  </property>
</Properties>
</file>