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ED" w:rsidRDefault="008742E4">
      <w:pPr>
        <w:jc w:val="center"/>
        <w:rPr>
          <w:rFonts w:ascii="Times New Roman" w:eastAsia="Times New Roman" w:hAnsi="Times New Roman" w:cs="Times New Roman"/>
          <w:sz w:val="36"/>
        </w:rPr>
      </w:pPr>
      <w:r>
        <w:rPr>
          <w:rFonts w:ascii="华文中宋" w:eastAsia="华文中宋" w:hAnsi="华文中宋" w:cs="华文中宋"/>
          <w:sz w:val="36"/>
        </w:rPr>
        <w:t>湖南省202</w:t>
      </w:r>
      <w:r w:rsidR="007841B1">
        <w:rPr>
          <w:rFonts w:ascii="华文中宋" w:eastAsia="华文中宋" w:hAnsi="华文中宋" w:cs="华文中宋" w:hint="eastAsia"/>
          <w:sz w:val="36"/>
        </w:rPr>
        <w:t>2</w:t>
      </w:r>
      <w:r>
        <w:rPr>
          <w:rFonts w:ascii="华文中宋" w:eastAsia="华文中宋" w:hAnsi="华文中宋" w:cs="华文中宋"/>
          <w:sz w:val="36"/>
        </w:rPr>
        <w:t>年度部门决算分析报告</w:t>
      </w:r>
    </w:p>
    <w:p w:rsidR="006E3FED" w:rsidRDefault="008742E4">
      <w:pPr>
        <w:jc w:val="center"/>
        <w:rPr>
          <w:rFonts w:ascii="Times New Roman" w:eastAsia="Times New Roman" w:hAnsi="Times New Roman" w:cs="Times New Roman"/>
          <w:sz w:val="36"/>
        </w:rPr>
      </w:pPr>
      <w:r>
        <w:rPr>
          <w:rFonts w:ascii="华文中宋" w:eastAsia="华文中宋" w:hAnsi="华文中宋" w:cs="华文中宋"/>
          <w:sz w:val="36"/>
        </w:rPr>
        <w:t>（</w:t>
      </w:r>
      <w:r>
        <w:rPr>
          <w:rFonts w:ascii="方正小标宋简体" w:eastAsia="方正小标宋简体" w:hAnsi="方正小标宋简体" w:cs="方正小标宋简体"/>
          <w:b/>
          <w:sz w:val="40"/>
        </w:rPr>
        <w:t>沅江市园林</w:t>
      </w:r>
      <w:r w:rsidR="007841B1">
        <w:rPr>
          <w:rFonts w:ascii="方正小标宋简体" w:eastAsia="方正小标宋简体" w:hAnsi="方正小标宋简体" w:cs="方正小标宋简体" w:hint="eastAsia"/>
          <w:b/>
          <w:sz w:val="40"/>
        </w:rPr>
        <w:t>绿化服务中心</w:t>
      </w:r>
      <w:r>
        <w:rPr>
          <w:rFonts w:ascii="华文中宋" w:eastAsia="华文中宋" w:hAnsi="华文中宋" w:cs="华文中宋"/>
          <w:sz w:val="36"/>
        </w:rPr>
        <w:t>）</w:t>
      </w:r>
    </w:p>
    <w:p w:rsidR="006E3FED" w:rsidRDefault="006E3FED">
      <w:pPr>
        <w:ind w:firstLine="640"/>
        <w:rPr>
          <w:rFonts w:ascii="Times New Roman" w:eastAsia="Times New Roman" w:hAnsi="Times New Roman" w:cs="Times New Roman"/>
          <w:sz w:val="32"/>
        </w:rPr>
      </w:pPr>
    </w:p>
    <w:p w:rsidR="006E3FED" w:rsidRDefault="008742E4">
      <w:pPr>
        <w:spacing w:line="520" w:lineRule="auto"/>
        <w:ind w:firstLine="640"/>
        <w:rPr>
          <w:rFonts w:ascii="Times New Roman" w:eastAsia="Times New Roman" w:hAnsi="Times New Roman" w:cs="Times New Roman"/>
          <w:color w:val="FF0000"/>
          <w:sz w:val="32"/>
        </w:rPr>
      </w:pPr>
      <w:r>
        <w:rPr>
          <w:rFonts w:ascii="黑体" w:eastAsia="黑体" w:hAnsi="黑体" w:cs="黑体"/>
          <w:color w:val="FF0000"/>
          <w:sz w:val="32"/>
        </w:rPr>
        <w:t>一、单位情况</w:t>
      </w:r>
    </w:p>
    <w:p w:rsidR="006E3FED" w:rsidRDefault="008742E4">
      <w:pPr>
        <w:spacing w:line="520" w:lineRule="auto"/>
        <w:ind w:firstLine="420"/>
        <w:rPr>
          <w:rFonts w:ascii="仿宋_GB2312" w:eastAsia="仿宋_GB2312" w:hAnsi="仿宋_GB2312" w:cs="仿宋_GB2312"/>
          <w:b/>
          <w:color w:val="FF0000"/>
          <w:sz w:val="32"/>
        </w:rPr>
      </w:pPr>
      <w:r>
        <w:rPr>
          <w:rFonts w:ascii="仿宋_GB2312" w:eastAsia="仿宋_GB2312" w:hAnsi="仿宋_GB2312" w:cs="仿宋_GB2312"/>
          <w:b/>
          <w:color w:val="FF0000"/>
          <w:sz w:val="32"/>
        </w:rPr>
        <w:t>（一）基本情况。</w:t>
      </w:r>
    </w:p>
    <w:p w:rsidR="006E3FED" w:rsidRDefault="008742E4">
      <w:pPr>
        <w:spacing w:line="520" w:lineRule="auto"/>
        <w:ind w:firstLine="640"/>
        <w:rPr>
          <w:rFonts w:ascii="仿宋" w:eastAsia="仿宋" w:hAnsi="仿宋" w:cs="仿宋"/>
          <w:sz w:val="32"/>
        </w:rPr>
      </w:pPr>
      <w:r>
        <w:rPr>
          <w:rFonts w:ascii="仿宋" w:eastAsia="仿宋" w:hAnsi="仿宋" w:cs="仿宋"/>
          <w:sz w:val="32"/>
        </w:rPr>
        <w:t>1．主要职能</w:t>
      </w:r>
    </w:p>
    <w:p w:rsidR="006E3FED" w:rsidRDefault="008742E4">
      <w:pPr>
        <w:spacing w:line="520" w:lineRule="auto"/>
        <w:ind w:firstLine="640"/>
        <w:rPr>
          <w:rFonts w:ascii="仿宋" w:eastAsia="仿宋" w:hAnsi="仿宋" w:cs="仿宋"/>
          <w:sz w:val="32"/>
        </w:rPr>
      </w:pPr>
      <w:r>
        <w:rPr>
          <w:rFonts w:ascii="仿宋" w:eastAsia="仿宋" w:hAnsi="仿宋" w:cs="仿宋"/>
          <w:sz w:val="32"/>
        </w:rPr>
        <w:t xml:space="preserve"> （一）协助主管部门拟订全市城市园林绿化中长期规划；</w:t>
      </w:r>
    </w:p>
    <w:p w:rsidR="006E3FED" w:rsidRDefault="008742E4">
      <w:pPr>
        <w:spacing w:line="520" w:lineRule="auto"/>
        <w:ind w:firstLine="640"/>
        <w:rPr>
          <w:rFonts w:ascii="仿宋" w:eastAsia="仿宋" w:hAnsi="仿宋" w:cs="仿宋"/>
          <w:sz w:val="32"/>
        </w:rPr>
      </w:pPr>
      <w:r>
        <w:rPr>
          <w:rFonts w:ascii="仿宋" w:eastAsia="仿宋" w:hAnsi="仿宋" w:cs="仿宋"/>
          <w:sz w:val="32"/>
        </w:rPr>
        <w:t>（二）协助主管部门实施城市公共绿地占用（含临时占用）、改变绿地性质和移伐、修剪树木等绿化养护行政管理招投标工作；</w:t>
      </w:r>
    </w:p>
    <w:p w:rsidR="006E3FED" w:rsidRDefault="008742E4">
      <w:pPr>
        <w:spacing w:line="520" w:lineRule="auto"/>
        <w:ind w:firstLine="640"/>
        <w:rPr>
          <w:rFonts w:ascii="仿宋" w:eastAsia="仿宋" w:hAnsi="仿宋" w:cs="仿宋"/>
          <w:sz w:val="32"/>
        </w:rPr>
      </w:pPr>
      <w:r>
        <w:rPr>
          <w:rFonts w:ascii="仿宋" w:eastAsia="仿宋" w:hAnsi="仿宋" w:cs="仿宋"/>
          <w:sz w:val="32"/>
        </w:rPr>
        <w:t>（三）协助主管部门编制城市园林绿化建设和园林绿化维护资金年度计划；</w:t>
      </w:r>
    </w:p>
    <w:p w:rsidR="006E3FED" w:rsidRDefault="008742E4">
      <w:pPr>
        <w:spacing w:line="520" w:lineRule="auto"/>
        <w:ind w:firstLine="640"/>
        <w:rPr>
          <w:rFonts w:ascii="仿宋" w:eastAsia="仿宋" w:hAnsi="仿宋" w:cs="仿宋"/>
          <w:sz w:val="32"/>
        </w:rPr>
      </w:pPr>
      <w:r>
        <w:rPr>
          <w:rFonts w:ascii="仿宋" w:eastAsia="仿宋" w:hAnsi="仿宋" w:cs="仿宋"/>
          <w:sz w:val="32"/>
        </w:rPr>
        <w:t>（四）协同市财政投入的城市园林绿化建设项目工程预结算的初审；</w:t>
      </w:r>
    </w:p>
    <w:p w:rsidR="006E3FED" w:rsidRDefault="008742E4">
      <w:pPr>
        <w:spacing w:line="520" w:lineRule="auto"/>
        <w:ind w:firstLine="640"/>
        <w:rPr>
          <w:rFonts w:ascii="仿宋" w:eastAsia="仿宋" w:hAnsi="仿宋" w:cs="仿宋"/>
          <w:sz w:val="32"/>
        </w:rPr>
      </w:pPr>
      <w:r>
        <w:rPr>
          <w:rFonts w:ascii="仿宋" w:eastAsia="仿宋" w:hAnsi="仿宋" w:cs="仿宋"/>
          <w:sz w:val="32"/>
        </w:rPr>
        <w:t>（五）参与全市园林绿化苗木信息价格采集与发布；</w:t>
      </w:r>
    </w:p>
    <w:p w:rsidR="006E3FED" w:rsidRDefault="008742E4">
      <w:pPr>
        <w:spacing w:line="520" w:lineRule="auto"/>
        <w:ind w:firstLine="640"/>
        <w:rPr>
          <w:rFonts w:ascii="仿宋" w:eastAsia="仿宋" w:hAnsi="仿宋" w:cs="仿宋"/>
          <w:sz w:val="32"/>
        </w:rPr>
      </w:pPr>
      <w:r>
        <w:rPr>
          <w:rFonts w:ascii="仿宋" w:eastAsia="仿宋" w:hAnsi="仿宋" w:cs="仿宋"/>
          <w:sz w:val="32"/>
        </w:rPr>
        <w:t>（六）负责中心城区公共绿地的新建及日常管理养护和巡查；</w:t>
      </w:r>
    </w:p>
    <w:p w:rsidR="006E3FED" w:rsidRDefault="008742E4">
      <w:pPr>
        <w:spacing w:line="520" w:lineRule="auto"/>
        <w:ind w:firstLine="640"/>
        <w:rPr>
          <w:rFonts w:ascii="仿宋" w:eastAsia="仿宋" w:hAnsi="仿宋" w:cs="仿宋"/>
          <w:sz w:val="32"/>
        </w:rPr>
      </w:pPr>
      <w:r>
        <w:rPr>
          <w:rFonts w:ascii="仿宋" w:eastAsia="仿宋" w:hAnsi="仿宋" w:cs="仿宋"/>
          <w:sz w:val="32"/>
        </w:rPr>
        <w:t>（七）协助主管部门开展城市规划区全民义务植树活动和城市绿地认建、认养、认管等群众性绿化活动；</w:t>
      </w:r>
    </w:p>
    <w:p w:rsidR="006E3FED" w:rsidRDefault="008742E4">
      <w:pPr>
        <w:spacing w:line="520" w:lineRule="auto"/>
        <w:ind w:firstLine="640"/>
        <w:rPr>
          <w:rFonts w:ascii="仿宋" w:eastAsia="仿宋" w:hAnsi="仿宋" w:cs="仿宋"/>
          <w:sz w:val="32"/>
        </w:rPr>
      </w:pPr>
      <w:r>
        <w:rPr>
          <w:rFonts w:ascii="仿宋" w:eastAsia="仿宋" w:hAnsi="仿宋" w:cs="仿宋"/>
          <w:sz w:val="32"/>
        </w:rPr>
        <w:t>（八）指导、协调全市园林绿化苗木、花卉生产；</w:t>
      </w:r>
    </w:p>
    <w:p w:rsidR="006E3FED" w:rsidRDefault="008742E4">
      <w:pPr>
        <w:spacing w:line="520" w:lineRule="auto"/>
        <w:ind w:firstLine="640"/>
        <w:rPr>
          <w:rFonts w:ascii="仿宋" w:eastAsia="仿宋" w:hAnsi="仿宋" w:cs="仿宋"/>
          <w:sz w:val="32"/>
        </w:rPr>
      </w:pPr>
      <w:r>
        <w:rPr>
          <w:rFonts w:ascii="仿宋" w:eastAsia="仿宋" w:hAnsi="仿宋" w:cs="仿宋"/>
          <w:sz w:val="32"/>
        </w:rPr>
        <w:lastRenderedPageBreak/>
        <w:t>（九）参与城市园林绿化养护和管理考核、统计和宣传教育工作；</w:t>
      </w:r>
    </w:p>
    <w:p w:rsidR="006E3FED" w:rsidRDefault="008742E4">
      <w:pPr>
        <w:spacing w:line="520" w:lineRule="auto"/>
        <w:ind w:firstLine="640"/>
        <w:rPr>
          <w:rFonts w:ascii="仿宋" w:eastAsia="仿宋" w:hAnsi="仿宋" w:cs="仿宋"/>
          <w:sz w:val="32"/>
        </w:rPr>
      </w:pPr>
      <w:r>
        <w:rPr>
          <w:rFonts w:ascii="仿宋" w:eastAsia="仿宋" w:hAnsi="仿宋" w:cs="仿宋"/>
          <w:sz w:val="32"/>
        </w:rPr>
        <w:t>（十）负责园林绿化科技攻关和科技成果的转化、应用、推广以及新技术的开发引进工作；</w:t>
      </w:r>
    </w:p>
    <w:p w:rsidR="006E3FED" w:rsidRDefault="008742E4">
      <w:pPr>
        <w:spacing w:line="520" w:lineRule="auto"/>
        <w:ind w:firstLine="640"/>
        <w:rPr>
          <w:rFonts w:ascii="仿宋" w:eastAsia="仿宋" w:hAnsi="仿宋" w:cs="仿宋"/>
          <w:sz w:val="32"/>
        </w:rPr>
      </w:pPr>
      <w:r>
        <w:rPr>
          <w:rFonts w:ascii="仿宋" w:eastAsia="仿宋" w:hAnsi="仿宋" w:cs="仿宋"/>
          <w:sz w:val="32"/>
        </w:rPr>
        <w:t>（十一）负责对园林绿化设施的日常巡查，协助执法部门依法查处破坏园林绿化设施的违法、违规行为。</w:t>
      </w:r>
    </w:p>
    <w:p w:rsidR="006E3FED" w:rsidRDefault="008742E4">
      <w:pPr>
        <w:spacing w:line="520" w:lineRule="auto"/>
        <w:ind w:firstLine="640"/>
        <w:rPr>
          <w:rFonts w:ascii="仿宋" w:eastAsia="仿宋" w:hAnsi="仿宋" w:cs="仿宋"/>
          <w:sz w:val="32"/>
        </w:rPr>
      </w:pPr>
      <w:r>
        <w:rPr>
          <w:rFonts w:ascii="仿宋" w:eastAsia="仿宋" w:hAnsi="仿宋" w:cs="仿宋"/>
          <w:sz w:val="32"/>
        </w:rPr>
        <w:t>2．机构情况，包括当年变动情况及原因。</w:t>
      </w:r>
    </w:p>
    <w:p w:rsidR="006E3FED" w:rsidRDefault="008742E4">
      <w:pPr>
        <w:spacing w:line="520" w:lineRule="auto"/>
        <w:ind w:firstLine="640"/>
        <w:rPr>
          <w:rFonts w:ascii="仿宋" w:eastAsia="仿宋" w:hAnsi="仿宋" w:cs="仿宋"/>
          <w:sz w:val="32"/>
        </w:rPr>
      </w:pPr>
      <w:r>
        <w:rPr>
          <w:rFonts w:ascii="仿宋" w:eastAsia="仿宋" w:hAnsi="仿宋" w:cs="仿宋"/>
          <w:sz w:val="32"/>
        </w:rPr>
        <w:t>沅江市园林绿化服务中心系城市管理和综合执法局下属差额拨款性质的副科级事业单位。本年度无变动情况。</w:t>
      </w:r>
    </w:p>
    <w:p w:rsidR="006E3FED" w:rsidRDefault="008742E4">
      <w:pPr>
        <w:spacing w:line="520" w:lineRule="auto"/>
        <w:ind w:firstLine="640"/>
        <w:rPr>
          <w:rFonts w:ascii="仿宋" w:eastAsia="仿宋" w:hAnsi="仿宋" w:cs="仿宋"/>
          <w:sz w:val="32"/>
        </w:rPr>
      </w:pPr>
      <w:r>
        <w:rPr>
          <w:rFonts w:ascii="仿宋" w:eastAsia="仿宋" w:hAnsi="仿宋" w:cs="仿宋"/>
          <w:sz w:val="32"/>
        </w:rPr>
        <w:t>3.人员情况，包括当年变动情况及原因。</w:t>
      </w:r>
    </w:p>
    <w:p w:rsidR="006E3FED" w:rsidRDefault="008742E4">
      <w:pPr>
        <w:spacing w:line="520" w:lineRule="auto"/>
        <w:ind w:firstLine="640"/>
        <w:rPr>
          <w:rFonts w:ascii="仿宋" w:eastAsia="仿宋" w:hAnsi="仿宋" w:cs="仿宋"/>
          <w:sz w:val="32"/>
        </w:rPr>
      </w:pPr>
      <w:r>
        <w:rPr>
          <w:rFonts w:ascii="仿宋" w:eastAsia="仿宋" w:hAnsi="仿宋" w:cs="仿宋"/>
          <w:sz w:val="32"/>
        </w:rPr>
        <w:t>现有干职工5</w:t>
      </w:r>
      <w:r w:rsidR="007841B1">
        <w:rPr>
          <w:rFonts w:ascii="仿宋" w:eastAsia="仿宋" w:hAnsi="仿宋" w:cs="仿宋" w:hint="eastAsia"/>
          <w:sz w:val="32"/>
        </w:rPr>
        <w:t>2</w:t>
      </w:r>
      <w:r>
        <w:rPr>
          <w:rFonts w:ascii="仿宋" w:eastAsia="仿宋" w:hAnsi="仿宋" w:cs="仿宋"/>
          <w:sz w:val="32"/>
        </w:rPr>
        <w:t>人（其中，退休</w:t>
      </w:r>
      <w:r w:rsidR="007841B1">
        <w:rPr>
          <w:rFonts w:ascii="仿宋" w:eastAsia="仿宋" w:hAnsi="仿宋" w:cs="仿宋" w:hint="eastAsia"/>
          <w:sz w:val="32"/>
        </w:rPr>
        <w:t>20</w:t>
      </w:r>
      <w:r>
        <w:rPr>
          <w:rFonts w:ascii="仿宋" w:eastAsia="仿宋" w:hAnsi="仿宋" w:cs="仿宋"/>
          <w:sz w:val="32"/>
        </w:rPr>
        <w:t>人，在职3</w:t>
      </w:r>
      <w:r w:rsidR="007841B1">
        <w:rPr>
          <w:rFonts w:ascii="仿宋" w:eastAsia="仿宋" w:hAnsi="仿宋" w:cs="仿宋" w:hint="eastAsia"/>
          <w:sz w:val="32"/>
        </w:rPr>
        <w:t>2</w:t>
      </w:r>
      <w:r>
        <w:rPr>
          <w:rFonts w:ascii="仿宋" w:eastAsia="仿宋" w:hAnsi="仿宋" w:cs="仿宋"/>
          <w:sz w:val="32"/>
        </w:rPr>
        <w:t>人），人员变化的主要原因是：人员正常退休。</w:t>
      </w:r>
    </w:p>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（二）当年取得的主要事业成效。</w:t>
      </w:r>
    </w:p>
    <w:p w:rsidR="006E3FED" w:rsidRDefault="008742E4">
      <w:pPr>
        <w:spacing w:line="520" w:lineRule="auto"/>
        <w:ind w:firstLine="640"/>
        <w:rPr>
          <w:rFonts w:ascii="仿宋" w:eastAsia="仿宋" w:hAnsi="仿宋" w:cs="仿宋"/>
          <w:sz w:val="32"/>
        </w:rPr>
      </w:pPr>
      <w:r>
        <w:rPr>
          <w:rFonts w:ascii="仿宋" w:eastAsia="仿宋" w:hAnsi="仿宋" w:cs="仿宋"/>
          <w:sz w:val="32"/>
        </w:rPr>
        <w:t>1、党建工作认真扎实，严肃组织建设，严把思想政治学习关，结对帮扶、乡村振兴成效显著，认真做好综治维稳及信访工作，努力做好宣传报道工作。</w:t>
      </w:r>
    </w:p>
    <w:p w:rsidR="006E3FED" w:rsidRDefault="008742E4">
      <w:pPr>
        <w:spacing w:line="520" w:lineRule="auto"/>
        <w:ind w:firstLine="640"/>
        <w:rPr>
          <w:rFonts w:ascii="仿宋" w:eastAsia="仿宋" w:hAnsi="仿宋" w:cs="仿宋"/>
          <w:sz w:val="32"/>
        </w:rPr>
      </w:pPr>
      <w:r>
        <w:rPr>
          <w:rFonts w:ascii="仿宋" w:eastAsia="仿宋" w:hAnsi="仿宋" w:cs="仿宋"/>
          <w:sz w:val="32"/>
        </w:rPr>
        <w:t>2、绿化维护成效显著，绿化养护管理有序。</w:t>
      </w:r>
    </w:p>
    <w:p w:rsidR="006E3FED" w:rsidRDefault="008742E4">
      <w:pPr>
        <w:spacing w:line="520" w:lineRule="auto"/>
        <w:ind w:firstLine="640"/>
        <w:rPr>
          <w:rFonts w:ascii="仿宋" w:eastAsia="仿宋" w:hAnsi="仿宋" w:cs="仿宋" w:hint="eastAsia"/>
          <w:sz w:val="32"/>
        </w:rPr>
      </w:pPr>
      <w:r>
        <w:rPr>
          <w:rFonts w:ascii="仿宋" w:eastAsia="仿宋" w:hAnsi="仿宋" w:cs="仿宋"/>
          <w:sz w:val="32"/>
        </w:rPr>
        <w:t>3、抓安全生产促工作正规有序。坚持安全第一、预防为主、综合治理的方针，支部全面加强单位办公场所及辖区绿地绿带、公园的安全生产管理工作。</w:t>
      </w:r>
    </w:p>
    <w:p w:rsidR="00257A08" w:rsidRDefault="00257A08">
      <w:pPr>
        <w:spacing w:line="520" w:lineRule="auto"/>
        <w:ind w:firstLine="640"/>
        <w:rPr>
          <w:rFonts w:ascii="仿宋" w:eastAsia="仿宋" w:hAnsi="仿宋" w:cs="仿宋"/>
          <w:sz w:val="32"/>
        </w:rPr>
      </w:pPr>
      <w:r>
        <w:rPr>
          <w:rFonts w:ascii="仿宋" w:eastAsia="仿宋" w:hAnsi="仿宋" w:cs="仿宋" w:hint="eastAsia"/>
          <w:sz w:val="32"/>
        </w:rPr>
        <w:lastRenderedPageBreak/>
        <w:t>4、个性工作突出，</w:t>
      </w:r>
      <w:r w:rsidRPr="00257A08">
        <w:rPr>
          <w:rFonts w:ascii="仿宋" w:eastAsia="仿宋" w:hAnsi="仿宋" w:cs="仿宋" w:hint="eastAsia"/>
          <w:sz w:val="32"/>
        </w:rPr>
        <w:t>高效处理了4月12日夜狂风暴雨天气对城区苗木、绿化损坏给道路交通安全以及影响市民日常生活的紧急任务。对照沅江市创建工作任务分解表，在市城管局的整体部署下，较高标准完成了创建工作任务。</w:t>
      </w:r>
    </w:p>
    <w:p w:rsidR="006E3FED" w:rsidRDefault="008742E4">
      <w:pPr>
        <w:spacing w:line="520" w:lineRule="auto"/>
        <w:ind w:firstLine="640"/>
        <w:rPr>
          <w:rFonts w:ascii="Times New Roman" w:eastAsia="Times New Roman" w:hAnsi="Times New Roman" w:cs="Times New Roman"/>
          <w:sz w:val="32"/>
        </w:rPr>
      </w:pPr>
      <w:r>
        <w:rPr>
          <w:rFonts w:ascii="黑体" w:eastAsia="黑体" w:hAnsi="黑体" w:cs="黑体"/>
          <w:color w:val="FF0000"/>
          <w:sz w:val="32"/>
        </w:rPr>
        <w:t>二、收入支出预算执行情况分析</w:t>
      </w:r>
    </w:p>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（一）收入支出预算安排情况。</w:t>
      </w:r>
    </w:p>
    <w:p w:rsidR="006E3FED" w:rsidRDefault="008742E4">
      <w:pPr>
        <w:spacing w:line="520" w:lineRule="auto"/>
        <w:ind w:firstLine="640"/>
        <w:rPr>
          <w:rFonts w:ascii="仿宋" w:eastAsia="仿宋" w:hAnsi="仿宋" w:cs="仿宋"/>
          <w:sz w:val="32"/>
        </w:rPr>
      </w:pPr>
      <w:r>
        <w:rPr>
          <w:rFonts w:ascii="仿宋" w:eastAsia="仿宋" w:hAnsi="仿宋" w:cs="仿宋"/>
          <w:sz w:val="32"/>
        </w:rPr>
        <w:t>202</w:t>
      </w:r>
      <w:r w:rsidR="007841B1">
        <w:rPr>
          <w:rFonts w:ascii="仿宋" w:eastAsia="仿宋" w:hAnsi="仿宋" w:cs="仿宋" w:hint="eastAsia"/>
          <w:sz w:val="32"/>
        </w:rPr>
        <w:t>2</w:t>
      </w:r>
      <w:r>
        <w:rPr>
          <w:rFonts w:ascii="仿宋" w:eastAsia="仿宋" w:hAnsi="仿宋" w:cs="仿宋"/>
          <w:sz w:val="32"/>
        </w:rPr>
        <w:t>年，本部门年初预算收入5</w:t>
      </w:r>
      <w:r w:rsidR="0081416F">
        <w:rPr>
          <w:rFonts w:ascii="仿宋" w:eastAsia="仿宋" w:hAnsi="仿宋" w:cs="仿宋" w:hint="eastAsia"/>
          <w:sz w:val="32"/>
        </w:rPr>
        <w:t>06.59</w:t>
      </w:r>
      <w:r>
        <w:rPr>
          <w:rFonts w:ascii="仿宋" w:eastAsia="仿宋" w:hAnsi="仿宋" w:cs="仿宋"/>
          <w:sz w:val="32"/>
        </w:rPr>
        <w:t>万元，比上年减少</w:t>
      </w:r>
      <w:r w:rsidR="0081416F">
        <w:rPr>
          <w:rFonts w:ascii="仿宋" w:eastAsia="仿宋" w:hAnsi="仿宋" w:cs="仿宋" w:hint="eastAsia"/>
          <w:sz w:val="32"/>
        </w:rPr>
        <w:t>106.48</w:t>
      </w:r>
      <w:r>
        <w:rPr>
          <w:rFonts w:ascii="仿宋" w:eastAsia="仿宋" w:hAnsi="仿宋" w:cs="仿宋"/>
          <w:sz w:val="32"/>
        </w:rPr>
        <w:t>万元，减少</w:t>
      </w:r>
      <w:r w:rsidR="0081416F">
        <w:rPr>
          <w:rFonts w:ascii="仿宋" w:eastAsia="仿宋" w:hAnsi="仿宋" w:cs="仿宋" w:hint="eastAsia"/>
          <w:sz w:val="32"/>
        </w:rPr>
        <w:t>17.37</w:t>
      </w:r>
      <w:r>
        <w:rPr>
          <w:rFonts w:ascii="仿宋" w:eastAsia="仿宋" w:hAnsi="仿宋" w:cs="仿宋"/>
          <w:sz w:val="32"/>
        </w:rPr>
        <w:t>%,变化的主要原因是：</w:t>
      </w:r>
      <w:r w:rsidR="0081416F" w:rsidRPr="0081416F">
        <w:rPr>
          <w:rFonts w:ascii="仿宋" w:eastAsia="仿宋" w:hAnsi="仿宋" w:cs="仿宋" w:hint="eastAsia"/>
          <w:sz w:val="32"/>
        </w:rPr>
        <w:t>本年度基金项目资金增多</w:t>
      </w:r>
      <w:r>
        <w:rPr>
          <w:rFonts w:ascii="仿宋" w:eastAsia="仿宋" w:hAnsi="仿宋" w:cs="仿宋"/>
          <w:sz w:val="32"/>
        </w:rPr>
        <w:t>。其中：一般公共预算财政拨款收入年初预算</w:t>
      </w:r>
      <w:r w:rsidR="0081416F">
        <w:rPr>
          <w:rFonts w:ascii="仿宋" w:eastAsia="仿宋" w:hAnsi="仿宋" w:cs="仿宋" w:hint="eastAsia"/>
          <w:sz w:val="32"/>
        </w:rPr>
        <w:t>506.59</w:t>
      </w:r>
      <w:r>
        <w:rPr>
          <w:rFonts w:ascii="仿宋" w:eastAsia="仿宋" w:hAnsi="仿宋" w:cs="仿宋"/>
          <w:sz w:val="32"/>
        </w:rPr>
        <w:t>万元，比上年</w:t>
      </w:r>
      <w:r w:rsidR="0081416F">
        <w:rPr>
          <w:rFonts w:ascii="仿宋" w:eastAsia="仿宋" w:hAnsi="仿宋" w:cs="仿宋" w:hint="eastAsia"/>
          <w:sz w:val="32"/>
        </w:rPr>
        <w:t>减少106.48</w:t>
      </w:r>
      <w:r>
        <w:rPr>
          <w:rFonts w:ascii="仿宋" w:eastAsia="仿宋" w:hAnsi="仿宋" w:cs="仿宋"/>
          <w:sz w:val="32"/>
        </w:rPr>
        <w:t>万元；政府性基金预算财政拨款收入年初预算0万元，比上年减少</w:t>
      </w:r>
      <w:r w:rsidR="0081416F">
        <w:rPr>
          <w:rFonts w:ascii="仿宋" w:eastAsia="仿宋" w:hAnsi="仿宋" w:cs="仿宋" w:hint="eastAsia"/>
          <w:sz w:val="32"/>
        </w:rPr>
        <w:t>0</w:t>
      </w:r>
      <w:r>
        <w:rPr>
          <w:rFonts w:ascii="仿宋" w:eastAsia="仿宋" w:hAnsi="仿宋" w:cs="仿宋"/>
          <w:sz w:val="32"/>
        </w:rPr>
        <w:t>万元；上级补助收入年初预算0万元，比上年增减0万元；事业收入年初预算0万元，比上年增减0万元；经营收入年初预算收入0万元，比上年增减0万元；附属单位上缴收入年初预算收入0万元，比上年增减0万元；其他收入年初预算收入0万元，比上年增减0万元。年度执行中因单位人数变动及单位事权调整，预算跟随调整情况，主要变化是：收入调整预算数为1187万元，差异原因是基金预算资金作为追补指标资金。</w:t>
      </w:r>
    </w:p>
    <w:p w:rsidR="006E3FED" w:rsidRDefault="008742E4">
      <w:pPr>
        <w:spacing w:line="520" w:lineRule="auto"/>
        <w:ind w:firstLine="640"/>
        <w:rPr>
          <w:rFonts w:ascii="仿宋" w:eastAsia="仿宋" w:hAnsi="仿宋" w:cs="仿宋"/>
          <w:sz w:val="32"/>
        </w:rPr>
      </w:pPr>
      <w:r>
        <w:rPr>
          <w:rFonts w:ascii="仿宋" w:eastAsia="仿宋" w:hAnsi="仿宋" w:cs="仿宋"/>
          <w:sz w:val="32"/>
        </w:rPr>
        <w:t>202</w:t>
      </w:r>
      <w:r w:rsidR="0081416F">
        <w:rPr>
          <w:rFonts w:ascii="仿宋" w:eastAsia="仿宋" w:hAnsi="仿宋" w:cs="仿宋" w:hint="eastAsia"/>
          <w:sz w:val="32"/>
        </w:rPr>
        <w:t>2</w:t>
      </w:r>
      <w:r>
        <w:rPr>
          <w:rFonts w:ascii="仿宋" w:eastAsia="仿宋" w:hAnsi="仿宋" w:cs="仿宋"/>
          <w:sz w:val="32"/>
        </w:rPr>
        <w:t>年，本部门年初预算支出</w:t>
      </w:r>
      <w:r w:rsidR="0081416F">
        <w:rPr>
          <w:rFonts w:ascii="仿宋" w:eastAsia="仿宋" w:hAnsi="仿宋" w:cs="仿宋" w:hint="eastAsia"/>
          <w:sz w:val="32"/>
        </w:rPr>
        <w:t>506.59</w:t>
      </w:r>
      <w:r>
        <w:rPr>
          <w:rFonts w:ascii="仿宋" w:eastAsia="仿宋" w:hAnsi="仿宋" w:cs="仿宋"/>
          <w:sz w:val="32"/>
        </w:rPr>
        <w:t>万元，比上年减</w:t>
      </w:r>
      <w:r>
        <w:rPr>
          <w:rFonts w:ascii="仿宋" w:eastAsia="仿宋" w:hAnsi="仿宋" w:cs="仿宋"/>
          <w:sz w:val="32"/>
        </w:rPr>
        <w:lastRenderedPageBreak/>
        <w:t>少</w:t>
      </w:r>
      <w:r w:rsidR="0081416F">
        <w:rPr>
          <w:rFonts w:ascii="仿宋" w:eastAsia="仿宋" w:hAnsi="仿宋" w:cs="仿宋" w:hint="eastAsia"/>
          <w:sz w:val="32"/>
        </w:rPr>
        <w:t>106.48</w:t>
      </w:r>
      <w:r>
        <w:rPr>
          <w:rFonts w:ascii="仿宋" w:eastAsia="仿宋" w:hAnsi="仿宋" w:cs="仿宋"/>
          <w:sz w:val="32"/>
        </w:rPr>
        <w:t>万元，减少</w:t>
      </w:r>
      <w:r w:rsidR="0081416F">
        <w:rPr>
          <w:rFonts w:ascii="仿宋" w:eastAsia="仿宋" w:hAnsi="仿宋" w:cs="仿宋" w:hint="eastAsia"/>
          <w:sz w:val="32"/>
        </w:rPr>
        <w:t>17.37</w:t>
      </w:r>
      <w:r>
        <w:rPr>
          <w:rFonts w:ascii="仿宋" w:eastAsia="仿宋" w:hAnsi="仿宋" w:cs="仿宋"/>
          <w:sz w:val="32"/>
        </w:rPr>
        <w:t>%,变化的主要原因是：</w:t>
      </w:r>
      <w:r w:rsidR="0081416F" w:rsidRPr="0081416F">
        <w:rPr>
          <w:rFonts w:ascii="仿宋" w:eastAsia="仿宋" w:hAnsi="仿宋" w:cs="仿宋" w:hint="eastAsia"/>
          <w:sz w:val="32"/>
        </w:rPr>
        <w:t>本年度基金项目资金增多</w:t>
      </w:r>
      <w:r>
        <w:rPr>
          <w:rFonts w:ascii="仿宋" w:eastAsia="仿宋" w:hAnsi="仿宋" w:cs="仿宋"/>
          <w:sz w:val="32"/>
        </w:rPr>
        <w:t>。其中：基本支出年初预算</w:t>
      </w:r>
      <w:r w:rsidR="00C30374">
        <w:rPr>
          <w:rFonts w:ascii="仿宋" w:eastAsia="仿宋" w:hAnsi="仿宋" w:cs="仿宋" w:hint="eastAsia"/>
          <w:sz w:val="32"/>
        </w:rPr>
        <w:t>506.59</w:t>
      </w:r>
      <w:r>
        <w:rPr>
          <w:rFonts w:ascii="仿宋" w:eastAsia="仿宋" w:hAnsi="仿宋" w:cs="仿宋"/>
          <w:sz w:val="32"/>
        </w:rPr>
        <w:t>万元；项目支出年初预算</w:t>
      </w:r>
      <w:r w:rsidR="00C30374">
        <w:rPr>
          <w:rFonts w:ascii="仿宋" w:eastAsia="仿宋" w:hAnsi="仿宋" w:cs="仿宋" w:hint="eastAsia"/>
          <w:sz w:val="32"/>
        </w:rPr>
        <w:t>1168.6</w:t>
      </w:r>
      <w:r>
        <w:rPr>
          <w:rFonts w:ascii="仿宋" w:eastAsia="仿宋" w:hAnsi="仿宋" w:cs="仿宋"/>
          <w:sz w:val="32"/>
        </w:rPr>
        <w:t>万元。年度执行中因单位人数变动及单位事权调整，预算跟随调整情况，主要变化是：支出调整预算数为</w:t>
      </w:r>
      <w:r w:rsidR="00C30374">
        <w:rPr>
          <w:rFonts w:ascii="仿宋" w:eastAsia="仿宋" w:hAnsi="仿宋" w:cs="仿宋" w:hint="eastAsia"/>
          <w:sz w:val="32"/>
        </w:rPr>
        <w:t>1675.2</w:t>
      </w:r>
      <w:r>
        <w:rPr>
          <w:rFonts w:ascii="仿宋" w:eastAsia="仿宋" w:hAnsi="仿宋" w:cs="仿宋"/>
          <w:sz w:val="32"/>
        </w:rPr>
        <w:t>万元，差异原因是</w:t>
      </w:r>
      <w:r w:rsidR="00C30374">
        <w:rPr>
          <w:rFonts w:ascii="仿宋" w:eastAsia="仿宋" w:hAnsi="仿宋" w:cs="仿宋" w:hint="eastAsia"/>
          <w:sz w:val="32"/>
        </w:rPr>
        <w:t>本年度</w:t>
      </w:r>
      <w:r>
        <w:rPr>
          <w:rFonts w:ascii="仿宋" w:eastAsia="仿宋" w:hAnsi="仿宋" w:cs="仿宋"/>
          <w:sz w:val="32"/>
        </w:rPr>
        <w:t>基金预</w:t>
      </w:r>
      <w:r w:rsidR="00C30374">
        <w:rPr>
          <w:rFonts w:ascii="仿宋" w:eastAsia="仿宋" w:hAnsi="仿宋" w:cs="仿宋" w:hint="eastAsia"/>
          <w:sz w:val="32"/>
        </w:rPr>
        <w:t>项目资金增加</w:t>
      </w:r>
      <w:r>
        <w:rPr>
          <w:rFonts w:ascii="仿宋" w:eastAsia="仿宋" w:hAnsi="仿宋" w:cs="仿宋"/>
          <w:sz w:val="32"/>
        </w:rPr>
        <w:t>。</w:t>
      </w:r>
    </w:p>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（二）收入支出预算执行情况。</w:t>
      </w:r>
    </w:p>
    <w:p w:rsidR="006E3FED" w:rsidRDefault="008742E4">
      <w:pPr>
        <w:spacing w:line="520" w:lineRule="auto"/>
        <w:ind w:firstLine="640"/>
        <w:rPr>
          <w:rFonts w:ascii="仿宋" w:eastAsia="仿宋" w:hAnsi="仿宋" w:cs="仿宋"/>
          <w:sz w:val="32"/>
        </w:rPr>
      </w:pPr>
      <w:r>
        <w:rPr>
          <w:rFonts w:ascii="仿宋" w:eastAsia="仿宋" w:hAnsi="仿宋" w:cs="仿宋"/>
          <w:sz w:val="32"/>
        </w:rPr>
        <w:t>202</w:t>
      </w:r>
      <w:r w:rsidR="00C30374">
        <w:rPr>
          <w:rFonts w:ascii="仿宋" w:eastAsia="仿宋" w:hAnsi="仿宋" w:cs="仿宋" w:hint="eastAsia"/>
          <w:sz w:val="32"/>
        </w:rPr>
        <w:t>2</w:t>
      </w:r>
      <w:r>
        <w:rPr>
          <w:rFonts w:ascii="仿宋" w:eastAsia="仿宋" w:hAnsi="仿宋" w:cs="仿宋"/>
          <w:sz w:val="32"/>
        </w:rPr>
        <w:t>年收入实际完成</w:t>
      </w:r>
      <w:r w:rsidR="00C30374">
        <w:rPr>
          <w:rFonts w:ascii="仿宋" w:eastAsia="仿宋" w:hAnsi="仿宋" w:cs="仿宋" w:hint="eastAsia"/>
          <w:sz w:val="32"/>
        </w:rPr>
        <w:t>1675.2</w:t>
      </w:r>
      <w:r>
        <w:rPr>
          <w:rFonts w:ascii="仿宋" w:eastAsia="仿宋" w:hAnsi="仿宋" w:cs="仿宋"/>
          <w:sz w:val="32"/>
        </w:rPr>
        <w:t>万元，比上年增加</w:t>
      </w:r>
      <w:r w:rsidR="00C30374">
        <w:rPr>
          <w:rFonts w:ascii="仿宋" w:eastAsia="仿宋" w:hAnsi="仿宋" w:cs="仿宋" w:hint="eastAsia"/>
          <w:sz w:val="32"/>
        </w:rPr>
        <w:t>488.4</w:t>
      </w:r>
      <w:r>
        <w:rPr>
          <w:rFonts w:ascii="仿宋" w:eastAsia="仿宋" w:hAnsi="仿宋" w:cs="仿宋"/>
          <w:sz w:val="32"/>
        </w:rPr>
        <w:t>万元，增长</w:t>
      </w:r>
      <w:r w:rsidR="00C30374">
        <w:rPr>
          <w:rFonts w:ascii="仿宋" w:eastAsia="仿宋" w:hAnsi="仿宋" w:cs="仿宋" w:hint="eastAsia"/>
          <w:sz w:val="32"/>
        </w:rPr>
        <w:t>41.1</w:t>
      </w:r>
      <w:r w:rsidR="00E04202">
        <w:rPr>
          <w:rFonts w:ascii="仿宋" w:eastAsia="仿宋" w:hAnsi="仿宋" w:cs="仿宋" w:hint="eastAsia"/>
          <w:sz w:val="32"/>
        </w:rPr>
        <w:t>5</w:t>
      </w:r>
      <w:r>
        <w:rPr>
          <w:rFonts w:ascii="仿宋" w:eastAsia="仿宋" w:hAnsi="仿宋" w:cs="仿宋"/>
          <w:sz w:val="32"/>
        </w:rPr>
        <w:t>%。主要原因是：</w:t>
      </w:r>
      <w:r w:rsidR="00C30374">
        <w:rPr>
          <w:rFonts w:ascii="仿宋" w:eastAsia="仿宋" w:hAnsi="仿宋" w:cs="仿宋" w:hint="eastAsia"/>
          <w:sz w:val="32"/>
        </w:rPr>
        <w:t>本年度</w:t>
      </w:r>
      <w:r>
        <w:rPr>
          <w:rFonts w:ascii="仿宋" w:eastAsia="仿宋" w:hAnsi="仿宋" w:cs="仿宋"/>
          <w:sz w:val="32"/>
        </w:rPr>
        <w:t>项目资金增加。其中：一般公共预算财政拨款收入完成</w:t>
      </w:r>
      <w:r w:rsidR="00C30374">
        <w:rPr>
          <w:rFonts w:ascii="仿宋" w:eastAsia="仿宋" w:hAnsi="仿宋" w:cs="仿宋" w:hint="eastAsia"/>
          <w:sz w:val="32"/>
        </w:rPr>
        <w:t>506.59</w:t>
      </w:r>
      <w:r>
        <w:rPr>
          <w:rFonts w:ascii="仿宋" w:eastAsia="仿宋" w:hAnsi="仿宋" w:cs="仿宋"/>
          <w:sz w:val="32"/>
        </w:rPr>
        <w:t>万元，比上年</w:t>
      </w:r>
      <w:r w:rsidR="00C30374">
        <w:rPr>
          <w:rFonts w:ascii="仿宋" w:eastAsia="仿宋" w:hAnsi="仿宋" w:cs="仿宋" w:hint="eastAsia"/>
          <w:sz w:val="32"/>
        </w:rPr>
        <w:t>减少106.48</w:t>
      </w:r>
      <w:r>
        <w:rPr>
          <w:rFonts w:ascii="仿宋" w:eastAsia="仿宋" w:hAnsi="仿宋" w:cs="仿宋"/>
          <w:sz w:val="32"/>
        </w:rPr>
        <w:t>万元，</w:t>
      </w:r>
      <w:r w:rsidR="00C30374">
        <w:rPr>
          <w:rFonts w:ascii="仿宋" w:eastAsia="仿宋" w:hAnsi="仿宋" w:cs="仿宋" w:hint="eastAsia"/>
          <w:sz w:val="32"/>
        </w:rPr>
        <w:t>减少17.37</w:t>
      </w:r>
      <w:r>
        <w:rPr>
          <w:rFonts w:ascii="仿宋" w:eastAsia="仿宋" w:hAnsi="仿宋" w:cs="仿宋"/>
          <w:sz w:val="32"/>
        </w:rPr>
        <w:t>%，变化的主要原因是：</w:t>
      </w:r>
      <w:r w:rsidR="00C30374">
        <w:rPr>
          <w:rFonts w:ascii="仿宋" w:eastAsia="仿宋" w:hAnsi="仿宋" w:cs="仿宋" w:hint="eastAsia"/>
          <w:sz w:val="32"/>
        </w:rPr>
        <w:t>本年度</w:t>
      </w:r>
      <w:r>
        <w:rPr>
          <w:rFonts w:ascii="仿宋" w:eastAsia="仿宋" w:hAnsi="仿宋" w:cs="仿宋"/>
          <w:sz w:val="32"/>
        </w:rPr>
        <w:t>项目资金增加；政府性基金财政拨款收入完成</w:t>
      </w:r>
      <w:r w:rsidR="00C30374">
        <w:rPr>
          <w:rFonts w:ascii="仿宋" w:eastAsia="仿宋" w:hAnsi="仿宋" w:cs="仿宋" w:hint="eastAsia"/>
          <w:sz w:val="32"/>
        </w:rPr>
        <w:t>1161.96</w:t>
      </w:r>
      <w:r>
        <w:rPr>
          <w:rFonts w:ascii="仿宋" w:eastAsia="仿宋" w:hAnsi="仿宋" w:cs="仿宋"/>
          <w:sz w:val="32"/>
        </w:rPr>
        <w:t>万元，比上年增加</w:t>
      </w:r>
      <w:r w:rsidR="00C30374">
        <w:rPr>
          <w:rFonts w:ascii="仿宋" w:eastAsia="仿宋" w:hAnsi="仿宋" w:cs="仿宋" w:hint="eastAsia"/>
          <w:sz w:val="32"/>
        </w:rPr>
        <w:t>634.26</w:t>
      </w:r>
      <w:r>
        <w:rPr>
          <w:rFonts w:ascii="仿宋" w:eastAsia="仿宋" w:hAnsi="仿宋" w:cs="仿宋"/>
          <w:sz w:val="32"/>
        </w:rPr>
        <w:t>万元，增长1</w:t>
      </w:r>
      <w:r w:rsidR="00C30374">
        <w:rPr>
          <w:rFonts w:ascii="仿宋" w:eastAsia="仿宋" w:hAnsi="仿宋" w:cs="仿宋" w:hint="eastAsia"/>
          <w:sz w:val="32"/>
        </w:rPr>
        <w:t>20.19</w:t>
      </w:r>
      <w:r>
        <w:rPr>
          <w:rFonts w:ascii="仿宋" w:eastAsia="仿宋" w:hAnsi="仿宋" w:cs="仿宋"/>
          <w:sz w:val="32"/>
        </w:rPr>
        <w:t>%，变化的主要原因是</w:t>
      </w:r>
      <w:r w:rsidR="00C30374">
        <w:rPr>
          <w:rFonts w:ascii="仿宋" w:eastAsia="仿宋" w:hAnsi="仿宋" w:cs="仿宋" w:hint="eastAsia"/>
          <w:sz w:val="32"/>
        </w:rPr>
        <w:t>本年度基金</w:t>
      </w:r>
      <w:r>
        <w:rPr>
          <w:rFonts w:ascii="仿宋" w:eastAsia="仿宋" w:hAnsi="仿宋" w:cs="仿宋"/>
          <w:sz w:val="32"/>
        </w:rPr>
        <w:t>项目资金增加；上级补助收入完成</w:t>
      </w:r>
      <w:r w:rsidR="00C30374">
        <w:rPr>
          <w:rFonts w:ascii="仿宋" w:eastAsia="仿宋" w:hAnsi="仿宋" w:cs="仿宋" w:hint="eastAsia"/>
          <w:sz w:val="32"/>
        </w:rPr>
        <w:t>0</w:t>
      </w:r>
      <w:r>
        <w:rPr>
          <w:rFonts w:ascii="仿宋" w:eastAsia="仿宋" w:hAnsi="仿宋" w:cs="仿宋"/>
          <w:sz w:val="32"/>
        </w:rPr>
        <w:t>万元，比上年减少</w:t>
      </w:r>
      <w:r w:rsidR="00C30374">
        <w:rPr>
          <w:rFonts w:ascii="仿宋" w:eastAsia="仿宋" w:hAnsi="仿宋" w:cs="仿宋" w:hint="eastAsia"/>
          <w:sz w:val="32"/>
        </w:rPr>
        <w:t>28.8</w:t>
      </w:r>
      <w:r>
        <w:rPr>
          <w:rFonts w:ascii="仿宋" w:eastAsia="仿宋" w:hAnsi="仿宋" w:cs="仿宋"/>
          <w:sz w:val="32"/>
        </w:rPr>
        <w:t>万元；事业收入完成0万元，比上年0万元，增长(下降)0%，变化的主要原因是：无；经营收入完成0万元，比上年0万元,增长(下降)0%，变化的主要原因是：无；附属单位上缴收入完成0万元，比上年0万元；其他收入完成</w:t>
      </w:r>
      <w:r w:rsidR="00C30374">
        <w:rPr>
          <w:rFonts w:ascii="仿宋" w:eastAsia="仿宋" w:hAnsi="仿宋" w:cs="仿宋" w:hint="eastAsia"/>
          <w:sz w:val="32"/>
        </w:rPr>
        <w:t>6.66</w:t>
      </w:r>
      <w:r>
        <w:rPr>
          <w:rFonts w:ascii="仿宋" w:eastAsia="仿宋" w:hAnsi="仿宋" w:cs="仿宋"/>
          <w:sz w:val="32"/>
        </w:rPr>
        <w:t>万元，比上年</w:t>
      </w:r>
      <w:r w:rsidR="00C30374">
        <w:rPr>
          <w:rFonts w:ascii="仿宋" w:eastAsia="仿宋" w:hAnsi="仿宋" w:cs="仿宋" w:hint="eastAsia"/>
          <w:sz w:val="32"/>
        </w:rPr>
        <w:t>减少10.56</w:t>
      </w:r>
      <w:r>
        <w:rPr>
          <w:rFonts w:ascii="仿宋" w:eastAsia="仿宋" w:hAnsi="仿宋" w:cs="仿宋"/>
          <w:sz w:val="32"/>
        </w:rPr>
        <w:t>万元，</w:t>
      </w:r>
      <w:r w:rsidR="00C30374">
        <w:rPr>
          <w:rFonts w:ascii="仿宋" w:eastAsia="仿宋" w:hAnsi="仿宋" w:cs="仿宋" w:hint="eastAsia"/>
          <w:sz w:val="32"/>
        </w:rPr>
        <w:t>减少61.32</w:t>
      </w:r>
      <w:r>
        <w:rPr>
          <w:rFonts w:ascii="仿宋" w:eastAsia="仿宋" w:hAnsi="仿宋" w:cs="仿宋"/>
          <w:sz w:val="32"/>
        </w:rPr>
        <w:t>%，变化的主要原因是：</w:t>
      </w:r>
      <w:r w:rsidR="00C30374">
        <w:rPr>
          <w:rFonts w:ascii="仿宋" w:eastAsia="仿宋" w:hAnsi="仿宋" w:cs="仿宋" w:hint="eastAsia"/>
          <w:sz w:val="32"/>
        </w:rPr>
        <w:t>本年度其他收入未纳入</w:t>
      </w:r>
      <w:r w:rsidR="00C30374">
        <w:rPr>
          <w:rFonts w:ascii="仿宋" w:eastAsia="仿宋" w:hAnsi="仿宋" w:cs="仿宋" w:hint="eastAsia"/>
          <w:sz w:val="32"/>
        </w:rPr>
        <w:lastRenderedPageBreak/>
        <w:t>支出指标</w:t>
      </w:r>
      <w:r>
        <w:rPr>
          <w:rFonts w:ascii="仿宋" w:eastAsia="仿宋" w:hAnsi="仿宋" w:cs="仿宋"/>
          <w:sz w:val="32"/>
        </w:rPr>
        <w:t>。</w:t>
      </w:r>
    </w:p>
    <w:p w:rsidR="006E3FED" w:rsidRDefault="008742E4">
      <w:pPr>
        <w:spacing w:line="520" w:lineRule="auto"/>
        <w:ind w:firstLine="640"/>
        <w:rPr>
          <w:rFonts w:ascii="仿宋" w:eastAsia="仿宋" w:hAnsi="仿宋" w:cs="仿宋"/>
          <w:sz w:val="32"/>
        </w:rPr>
      </w:pPr>
      <w:r>
        <w:rPr>
          <w:rFonts w:ascii="仿宋" w:eastAsia="仿宋" w:hAnsi="仿宋" w:cs="仿宋"/>
          <w:sz w:val="32"/>
        </w:rPr>
        <w:t>202</w:t>
      </w:r>
      <w:r w:rsidR="00E04202">
        <w:rPr>
          <w:rFonts w:ascii="仿宋" w:eastAsia="仿宋" w:hAnsi="仿宋" w:cs="仿宋" w:hint="eastAsia"/>
          <w:sz w:val="32"/>
        </w:rPr>
        <w:t>2</w:t>
      </w:r>
      <w:r>
        <w:rPr>
          <w:rFonts w:ascii="仿宋" w:eastAsia="仿宋" w:hAnsi="仿宋" w:cs="仿宋"/>
          <w:sz w:val="32"/>
        </w:rPr>
        <w:t>年，本部门支出1</w:t>
      </w:r>
      <w:r w:rsidR="00E04202">
        <w:rPr>
          <w:rFonts w:ascii="仿宋" w:eastAsia="仿宋" w:hAnsi="仿宋" w:cs="仿宋" w:hint="eastAsia"/>
          <w:sz w:val="32"/>
        </w:rPr>
        <w:t>675.2</w:t>
      </w:r>
      <w:r>
        <w:rPr>
          <w:rFonts w:ascii="仿宋" w:eastAsia="仿宋" w:hAnsi="仿宋" w:cs="仿宋"/>
          <w:sz w:val="32"/>
        </w:rPr>
        <w:t>万元，比上年</w:t>
      </w:r>
      <w:r w:rsidR="00E04202">
        <w:rPr>
          <w:rFonts w:ascii="仿宋" w:eastAsia="仿宋" w:hAnsi="仿宋" w:cs="仿宋" w:hint="eastAsia"/>
          <w:sz w:val="32"/>
        </w:rPr>
        <w:t>增加488.4</w:t>
      </w:r>
      <w:r>
        <w:rPr>
          <w:rFonts w:ascii="仿宋" w:eastAsia="仿宋" w:hAnsi="仿宋" w:cs="仿宋"/>
          <w:sz w:val="32"/>
        </w:rPr>
        <w:t>万元，</w:t>
      </w:r>
      <w:r w:rsidR="00E04202">
        <w:rPr>
          <w:rFonts w:ascii="仿宋" w:eastAsia="仿宋" w:hAnsi="仿宋" w:cs="仿宋" w:hint="eastAsia"/>
          <w:sz w:val="32"/>
        </w:rPr>
        <w:t>增加41.16</w:t>
      </w:r>
      <w:r>
        <w:rPr>
          <w:rFonts w:ascii="仿宋" w:eastAsia="仿宋" w:hAnsi="仿宋" w:cs="仿宋"/>
          <w:sz w:val="32"/>
        </w:rPr>
        <w:t>%；变化的主要原因：</w:t>
      </w:r>
      <w:r w:rsidR="00E04202">
        <w:rPr>
          <w:rFonts w:ascii="仿宋" w:eastAsia="仿宋" w:hAnsi="仿宋" w:cs="仿宋" w:hint="eastAsia"/>
          <w:sz w:val="32"/>
        </w:rPr>
        <w:t>本年度基金项目资金增加</w:t>
      </w:r>
      <w:r>
        <w:rPr>
          <w:rFonts w:ascii="仿宋" w:eastAsia="仿宋" w:hAnsi="仿宋" w:cs="仿宋"/>
          <w:sz w:val="32"/>
        </w:rPr>
        <w:t>。其中：基本支出完成</w:t>
      </w:r>
      <w:r w:rsidR="00E04202">
        <w:rPr>
          <w:rFonts w:ascii="仿宋" w:eastAsia="仿宋" w:hAnsi="仿宋" w:cs="仿宋" w:hint="eastAsia"/>
          <w:sz w:val="32"/>
        </w:rPr>
        <w:t>506.59</w:t>
      </w:r>
      <w:r>
        <w:rPr>
          <w:rFonts w:ascii="仿宋" w:eastAsia="仿宋" w:hAnsi="仿宋" w:cs="仿宋"/>
          <w:sz w:val="32"/>
        </w:rPr>
        <w:t>万元，比上年增加</w:t>
      </w:r>
      <w:r w:rsidR="00E04202">
        <w:rPr>
          <w:rFonts w:ascii="仿宋" w:eastAsia="仿宋" w:hAnsi="仿宋" w:cs="仿宋" w:hint="eastAsia"/>
          <w:sz w:val="32"/>
        </w:rPr>
        <w:t>11.6</w:t>
      </w:r>
      <w:r>
        <w:rPr>
          <w:rFonts w:ascii="仿宋" w:eastAsia="仿宋" w:hAnsi="仿宋" w:cs="仿宋"/>
          <w:sz w:val="32"/>
        </w:rPr>
        <w:t>万元，增长</w:t>
      </w:r>
      <w:r w:rsidR="00E04202">
        <w:rPr>
          <w:rFonts w:ascii="仿宋" w:eastAsia="仿宋" w:hAnsi="仿宋" w:cs="仿宋" w:hint="eastAsia"/>
          <w:sz w:val="32"/>
        </w:rPr>
        <w:t>2.34</w:t>
      </w:r>
      <w:r>
        <w:rPr>
          <w:rFonts w:ascii="仿宋" w:eastAsia="仿宋" w:hAnsi="仿宋" w:cs="仿宋"/>
          <w:sz w:val="32"/>
        </w:rPr>
        <w:t>%；项目支出</w:t>
      </w:r>
      <w:r w:rsidR="00E04202">
        <w:rPr>
          <w:rFonts w:ascii="仿宋" w:eastAsia="仿宋" w:hAnsi="仿宋" w:cs="仿宋" w:hint="eastAsia"/>
          <w:sz w:val="32"/>
        </w:rPr>
        <w:t>1168.6</w:t>
      </w:r>
      <w:r>
        <w:rPr>
          <w:rFonts w:ascii="仿宋" w:eastAsia="仿宋" w:hAnsi="仿宋" w:cs="仿宋"/>
          <w:sz w:val="32"/>
        </w:rPr>
        <w:t>万元，比上年</w:t>
      </w:r>
      <w:r w:rsidR="00E04202">
        <w:rPr>
          <w:rFonts w:ascii="仿宋" w:eastAsia="仿宋" w:hAnsi="仿宋" w:cs="仿宋" w:hint="eastAsia"/>
          <w:sz w:val="32"/>
        </w:rPr>
        <w:t>增加476.8</w:t>
      </w:r>
      <w:r>
        <w:rPr>
          <w:rFonts w:ascii="仿宋" w:eastAsia="仿宋" w:hAnsi="仿宋" w:cs="仿宋"/>
          <w:sz w:val="32"/>
        </w:rPr>
        <w:t>万元，</w:t>
      </w:r>
      <w:r w:rsidR="00E04202">
        <w:rPr>
          <w:rFonts w:ascii="仿宋" w:eastAsia="仿宋" w:hAnsi="仿宋" w:cs="仿宋" w:hint="eastAsia"/>
          <w:sz w:val="32"/>
        </w:rPr>
        <w:t>增加68.92</w:t>
      </w:r>
      <w:r>
        <w:rPr>
          <w:rFonts w:ascii="仿宋" w:eastAsia="仿宋" w:hAnsi="仿宋" w:cs="仿宋"/>
          <w:sz w:val="32"/>
        </w:rPr>
        <w:t>%。变化的主要原因：</w:t>
      </w:r>
      <w:r w:rsidR="00E04202">
        <w:rPr>
          <w:rFonts w:ascii="仿宋" w:eastAsia="仿宋" w:hAnsi="仿宋" w:cs="仿宋" w:hint="eastAsia"/>
          <w:sz w:val="32"/>
        </w:rPr>
        <w:t>本年度基金项目资金增加</w:t>
      </w:r>
      <w:r>
        <w:rPr>
          <w:rFonts w:ascii="仿宋" w:eastAsia="仿宋" w:hAnsi="仿宋" w:cs="仿宋"/>
          <w:sz w:val="32"/>
        </w:rPr>
        <w:t>。人员经费完成</w:t>
      </w:r>
      <w:r w:rsidR="00E04202">
        <w:rPr>
          <w:rFonts w:ascii="仿宋" w:eastAsia="仿宋" w:hAnsi="仿宋" w:cs="仿宋" w:hint="eastAsia"/>
          <w:sz w:val="32"/>
        </w:rPr>
        <w:t>49.66</w:t>
      </w:r>
      <w:r>
        <w:rPr>
          <w:rFonts w:ascii="仿宋" w:eastAsia="仿宋" w:hAnsi="仿宋" w:cs="仿宋"/>
          <w:sz w:val="32"/>
        </w:rPr>
        <w:t>万元，比上年增减</w:t>
      </w:r>
      <w:r w:rsidR="00E04202">
        <w:rPr>
          <w:rFonts w:ascii="仿宋" w:eastAsia="仿宋" w:hAnsi="仿宋" w:cs="仿宋" w:hint="eastAsia"/>
          <w:sz w:val="32"/>
        </w:rPr>
        <w:t>26.62</w:t>
      </w:r>
      <w:r>
        <w:rPr>
          <w:rFonts w:ascii="仿宋" w:eastAsia="仿宋" w:hAnsi="仿宋" w:cs="仿宋"/>
          <w:sz w:val="32"/>
        </w:rPr>
        <w:t>万元，增长</w:t>
      </w:r>
      <w:r w:rsidR="00E04202">
        <w:rPr>
          <w:rFonts w:ascii="仿宋" w:eastAsia="仿宋" w:hAnsi="仿宋" w:cs="仿宋" w:hint="eastAsia"/>
          <w:sz w:val="32"/>
        </w:rPr>
        <w:t>5.66</w:t>
      </w:r>
      <w:r>
        <w:rPr>
          <w:rFonts w:ascii="仿宋" w:eastAsia="仿宋" w:hAnsi="仿宋" w:cs="仿宋"/>
          <w:sz w:val="32"/>
        </w:rPr>
        <w:t>%，变化的主要原因：资金正常变动；公用经费完成</w:t>
      </w:r>
      <w:r w:rsidR="00E04202">
        <w:rPr>
          <w:rFonts w:ascii="仿宋" w:eastAsia="仿宋" w:hAnsi="仿宋" w:cs="仿宋" w:hint="eastAsia"/>
          <w:sz w:val="32"/>
        </w:rPr>
        <w:t>10</w:t>
      </w:r>
      <w:r>
        <w:rPr>
          <w:rFonts w:ascii="仿宋" w:eastAsia="仿宋" w:hAnsi="仿宋" w:cs="仿宋"/>
          <w:sz w:val="32"/>
        </w:rPr>
        <w:t>万元，比上年</w:t>
      </w:r>
      <w:r w:rsidR="00E04202">
        <w:rPr>
          <w:rFonts w:ascii="仿宋" w:eastAsia="仿宋" w:hAnsi="仿宋" w:cs="仿宋" w:hint="eastAsia"/>
          <w:sz w:val="32"/>
        </w:rPr>
        <w:t>减少15</w:t>
      </w:r>
      <w:r>
        <w:rPr>
          <w:rFonts w:ascii="仿宋" w:eastAsia="仿宋" w:hAnsi="仿宋" w:cs="仿宋"/>
          <w:sz w:val="32"/>
        </w:rPr>
        <w:t>万元，</w:t>
      </w:r>
      <w:r w:rsidR="00E04202">
        <w:rPr>
          <w:rFonts w:ascii="仿宋" w:eastAsia="仿宋" w:hAnsi="仿宋" w:cs="仿宋" w:hint="eastAsia"/>
          <w:sz w:val="32"/>
        </w:rPr>
        <w:t>减少60.05</w:t>
      </w:r>
      <w:r>
        <w:rPr>
          <w:rFonts w:ascii="仿宋" w:eastAsia="仿宋" w:hAnsi="仿宋" w:cs="仿宋"/>
          <w:sz w:val="32"/>
        </w:rPr>
        <w:t>%，变化的主要原因：</w:t>
      </w:r>
      <w:r w:rsidR="00E04202">
        <w:rPr>
          <w:rFonts w:ascii="仿宋" w:eastAsia="仿宋" w:hAnsi="仿宋" w:cs="仿宋" w:hint="eastAsia"/>
          <w:sz w:val="32"/>
        </w:rPr>
        <w:t>一般公共预算资金弥补人员经费</w:t>
      </w:r>
      <w:r>
        <w:rPr>
          <w:rFonts w:ascii="仿宋" w:eastAsia="仿宋" w:hAnsi="仿宋" w:cs="仿宋"/>
          <w:sz w:val="32"/>
        </w:rPr>
        <w:t>不足。</w:t>
      </w:r>
    </w:p>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1．收入支出与预算对比分析。</w:t>
      </w:r>
    </w:p>
    <w:p w:rsidR="006E3FED" w:rsidRDefault="008742E4">
      <w:pPr>
        <w:spacing w:line="520" w:lineRule="auto"/>
        <w:ind w:firstLine="420"/>
        <w:rPr>
          <w:rFonts w:ascii="仿宋_GB2312" w:eastAsia="仿宋_GB2312" w:hAnsi="仿宋_GB2312" w:cs="仿宋_GB2312"/>
          <w:b/>
          <w:color w:val="FF0000"/>
          <w:sz w:val="32"/>
        </w:rPr>
      </w:pPr>
      <w:r>
        <w:rPr>
          <w:rFonts w:ascii="仿宋_GB2312" w:eastAsia="仿宋_GB2312" w:hAnsi="仿宋_GB2312" w:cs="仿宋_GB2312"/>
          <w:b/>
          <w:color w:val="FF0000"/>
          <w:sz w:val="32"/>
        </w:rPr>
        <w:t>（1）预、决算差异情况，可分收入支出功能科目、分单位、分收入支出具体项目逐项对比（可列表）。</w:t>
      </w:r>
    </w:p>
    <w:tbl>
      <w:tblPr>
        <w:tblW w:w="0" w:type="auto"/>
        <w:jc w:val="center"/>
        <w:tblInd w:w="118" w:type="dxa"/>
        <w:tblCellMar>
          <w:left w:w="10" w:type="dxa"/>
          <w:right w:w="10" w:type="dxa"/>
        </w:tblCellMar>
        <w:tblLook w:val="0000"/>
      </w:tblPr>
      <w:tblGrid>
        <w:gridCol w:w="2783"/>
        <w:gridCol w:w="1774"/>
        <w:gridCol w:w="1891"/>
        <w:gridCol w:w="1760"/>
      </w:tblGrid>
      <w:tr w:rsidR="006E3FED" w:rsidTr="00F320A7">
        <w:trPr>
          <w:trHeight w:val="686"/>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项目(按支出性质</w:t>
            </w:r>
          </w:p>
          <w:p w:rsidR="006E3FED" w:rsidRDefault="008742E4">
            <w:pPr>
              <w:spacing w:line="360" w:lineRule="auto"/>
              <w:jc w:val="center"/>
              <w:rPr>
                <w:rFonts w:ascii="宋体" w:eastAsia="宋体" w:hAnsi="宋体" w:cs="宋体"/>
                <w:sz w:val="24"/>
              </w:rPr>
            </w:pPr>
            <w:r>
              <w:rPr>
                <w:rFonts w:ascii="宋体" w:eastAsia="宋体" w:hAnsi="宋体" w:cs="宋体"/>
                <w:sz w:val="24"/>
              </w:rPr>
              <w:t>和经济分类)</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年初预算</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收入决算数</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支出决算数</w:t>
            </w:r>
          </w:p>
        </w:tc>
      </w:tr>
      <w:tr w:rsidR="00F320A7" w:rsidTr="00F320A7">
        <w:trPr>
          <w:trHeight w:val="466"/>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一、基本支出</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F320A7">
            <w:pPr>
              <w:jc w:val="right"/>
              <w:rPr>
                <w:rFonts w:ascii="宋体" w:eastAsia="宋体" w:hAnsi="宋体" w:cs="宋体"/>
              </w:rPr>
            </w:pPr>
            <w:r>
              <w:rPr>
                <w:rFonts w:ascii="宋体" w:eastAsia="宋体" w:hAnsi="宋体" w:cs="宋体" w:hint="eastAsia"/>
                <w:color w:val="000000"/>
                <w:sz w:val="22"/>
              </w:rPr>
              <w:t>3</w:t>
            </w:r>
            <w:r>
              <w:rPr>
                <w:rFonts w:ascii="宋体" w:eastAsia="宋体" w:hAnsi="宋体" w:cs="宋体"/>
                <w:color w:val="000000"/>
                <w:sz w:val="22"/>
              </w:rPr>
              <w:t>,</w:t>
            </w:r>
            <w:r>
              <w:rPr>
                <w:rFonts w:ascii="宋体" w:eastAsia="宋体" w:hAnsi="宋体" w:cs="宋体" w:hint="eastAsia"/>
                <w:color w:val="000000"/>
                <w:sz w:val="22"/>
              </w:rPr>
              <w:t>526</w:t>
            </w:r>
            <w:r>
              <w:rPr>
                <w:rFonts w:ascii="宋体" w:eastAsia="宋体" w:hAnsi="宋体" w:cs="宋体"/>
                <w:color w:val="000000"/>
                <w:sz w:val="22"/>
              </w:rPr>
              <w:t>,</w:t>
            </w:r>
            <w:r>
              <w:rPr>
                <w:rFonts w:ascii="宋体" w:eastAsia="宋体" w:hAnsi="宋体" w:cs="宋体" w:hint="eastAsia"/>
                <w:color w:val="000000"/>
                <w:sz w:val="22"/>
              </w:rPr>
              <w:t>977</w:t>
            </w:r>
            <w:r>
              <w:rPr>
                <w:rFonts w:ascii="宋体" w:eastAsia="宋体" w:hAnsi="宋体" w:cs="宋体"/>
                <w:color w:val="000000"/>
                <w:sz w:val="22"/>
              </w:rPr>
              <w:t>.00</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F320A7">
            <w:pPr>
              <w:jc w:val="right"/>
              <w:rPr>
                <w:rFonts w:ascii="宋体" w:eastAsia="宋体" w:hAnsi="宋体" w:cs="宋体"/>
                <w:color w:val="000000"/>
              </w:rPr>
            </w:pPr>
            <w:r>
              <w:rPr>
                <w:rFonts w:ascii="宋体" w:eastAsia="宋体" w:hAnsi="宋体" w:cs="宋体" w:hint="eastAsia"/>
                <w:color w:val="000000"/>
                <w:sz w:val="22"/>
              </w:rPr>
              <w:t>5</w:t>
            </w:r>
            <w:r>
              <w:rPr>
                <w:rFonts w:ascii="宋体" w:eastAsia="宋体" w:hAnsi="宋体" w:cs="宋体"/>
                <w:color w:val="000000"/>
                <w:sz w:val="22"/>
              </w:rPr>
              <w:t>,</w:t>
            </w:r>
            <w:r>
              <w:rPr>
                <w:rFonts w:ascii="宋体" w:eastAsia="宋体" w:hAnsi="宋体" w:cs="宋体" w:hint="eastAsia"/>
                <w:color w:val="000000"/>
                <w:sz w:val="22"/>
              </w:rPr>
              <w:t>065</w:t>
            </w:r>
            <w:r>
              <w:rPr>
                <w:rFonts w:ascii="宋体" w:eastAsia="宋体" w:hAnsi="宋体" w:cs="宋体"/>
                <w:color w:val="000000"/>
                <w:sz w:val="22"/>
              </w:rPr>
              <w:t>,8</w:t>
            </w:r>
            <w:r>
              <w:rPr>
                <w:rFonts w:ascii="宋体" w:eastAsia="宋体" w:hAnsi="宋体" w:cs="宋体" w:hint="eastAsia"/>
                <w:color w:val="000000"/>
                <w:sz w:val="22"/>
              </w:rPr>
              <w:t>53</w:t>
            </w:r>
            <w:r>
              <w:rPr>
                <w:rFonts w:ascii="宋体" w:eastAsia="宋体" w:hAnsi="宋体" w:cs="宋体"/>
                <w:color w:val="000000"/>
                <w:sz w:val="22"/>
              </w:rPr>
              <w:t>.</w:t>
            </w:r>
            <w:r>
              <w:rPr>
                <w:rFonts w:ascii="宋体" w:eastAsia="宋体" w:hAnsi="宋体" w:cs="宋体" w:hint="eastAsia"/>
                <w:color w:val="000000"/>
                <w:sz w:val="22"/>
              </w:rPr>
              <w:t>27</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rPr>
            </w:pPr>
            <w:r>
              <w:rPr>
                <w:rFonts w:ascii="宋体" w:eastAsia="宋体" w:hAnsi="宋体" w:cs="宋体" w:hint="eastAsia"/>
                <w:color w:val="000000"/>
                <w:sz w:val="22"/>
              </w:rPr>
              <w:t>5</w:t>
            </w:r>
            <w:r>
              <w:rPr>
                <w:rFonts w:ascii="宋体" w:eastAsia="宋体" w:hAnsi="宋体" w:cs="宋体"/>
                <w:color w:val="000000"/>
                <w:sz w:val="22"/>
              </w:rPr>
              <w:t>,</w:t>
            </w:r>
            <w:r>
              <w:rPr>
                <w:rFonts w:ascii="宋体" w:eastAsia="宋体" w:hAnsi="宋体" w:cs="宋体" w:hint="eastAsia"/>
                <w:color w:val="000000"/>
                <w:sz w:val="22"/>
              </w:rPr>
              <w:t>065</w:t>
            </w:r>
            <w:r>
              <w:rPr>
                <w:rFonts w:ascii="宋体" w:eastAsia="宋体" w:hAnsi="宋体" w:cs="宋体"/>
                <w:color w:val="000000"/>
                <w:sz w:val="22"/>
              </w:rPr>
              <w:t>,8</w:t>
            </w:r>
            <w:r>
              <w:rPr>
                <w:rFonts w:ascii="宋体" w:eastAsia="宋体" w:hAnsi="宋体" w:cs="宋体" w:hint="eastAsia"/>
                <w:color w:val="000000"/>
                <w:sz w:val="22"/>
              </w:rPr>
              <w:t>53</w:t>
            </w:r>
            <w:r>
              <w:rPr>
                <w:rFonts w:ascii="宋体" w:eastAsia="宋体" w:hAnsi="宋体" w:cs="宋体"/>
                <w:color w:val="000000"/>
                <w:sz w:val="22"/>
              </w:rPr>
              <w:t>.</w:t>
            </w:r>
            <w:r>
              <w:rPr>
                <w:rFonts w:ascii="宋体" w:eastAsia="宋体" w:hAnsi="宋体" w:cs="宋体" w:hint="eastAsia"/>
                <w:color w:val="000000"/>
                <w:sz w:val="22"/>
              </w:rPr>
              <w:t>27</w:t>
            </w:r>
          </w:p>
        </w:tc>
      </w:tr>
      <w:tr w:rsidR="00F320A7" w:rsidTr="00F320A7">
        <w:trPr>
          <w:trHeight w:val="466"/>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人员经费</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F320A7">
            <w:pPr>
              <w:jc w:val="right"/>
              <w:rPr>
                <w:rFonts w:ascii="宋体" w:eastAsia="宋体" w:hAnsi="宋体" w:cs="宋体"/>
              </w:rPr>
            </w:pPr>
            <w:r>
              <w:rPr>
                <w:rFonts w:ascii="宋体" w:eastAsia="宋体" w:hAnsi="宋体" w:cs="宋体" w:hint="eastAsia"/>
                <w:color w:val="000000"/>
                <w:sz w:val="22"/>
              </w:rPr>
              <w:t>3</w:t>
            </w:r>
            <w:r>
              <w:rPr>
                <w:rFonts w:ascii="宋体" w:eastAsia="宋体" w:hAnsi="宋体" w:cs="宋体"/>
                <w:color w:val="000000"/>
                <w:sz w:val="22"/>
              </w:rPr>
              <w:t>,1</w:t>
            </w:r>
            <w:r>
              <w:rPr>
                <w:rFonts w:ascii="宋体" w:eastAsia="宋体" w:hAnsi="宋体" w:cs="宋体" w:hint="eastAsia"/>
                <w:color w:val="000000"/>
                <w:sz w:val="22"/>
              </w:rPr>
              <w:t>76</w:t>
            </w:r>
            <w:r>
              <w:rPr>
                <w:rFonts w:ascii="宋体" w:eastAsia="宋体" w:hAnsi="宋体" w:cs="宋体"/>
                <w:color w:val="000000"/>
                <w:sz w:val="22"/>
              </w:rPr>
              <w:t>,</w:t>
            </w:r>
            <w:r>
              <w:rPr>
                <w:rFonts w:ascii="宋体" w:eastAsia="宋体" w:hAnsi="宋体" w:cs="宋体" w:hint="eastAsia"/>
                <w:color w:val="000000"/>
                <w:sz w:val="22"/>
              </w:rPr>
              <w:t>977</w:t>
            </w:r>
            <w:r>
              <w:rPr>
                <w:rFonts w:ascii="宋体" w:eastAsia="宋体" w:hAnsi="宋体" w:cs="宋体"/>
                <w:color w:val="000000"/>
                <w:sz w:val="22"/>
              </w:rPr>
              <w:t>.00</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color w:val="000000"/>
              </w:rPr>
            </w:pPr>
            <w:r>
              <w:rPr>
                <w:rFonts w:ascii="宋体" w:eastAsia="宋体" w:hAnsi="宋体" w:cs="宋体"/>
                <w:color w:val="000000"/>
                <w:sz w:val="22"/>
              </w:rPr>
              <w:t>4,699,694.91</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rPr>
            </w:pPr>
            <w:r>
              <w:rPr>
                <w:rFonts w:ascii="宋体" w:eastAsia="宋体" w:hAnsi="宋体" w:cs="宋体"/>
                <w:color w:val="000000"/>
                <w:sz w:val="22"/>
              </w:rPr>
              <w:t>4,699,694.91</w:t>
            </w:r>
          </w:p>
        </w:tc>
      </w:tr>
      <w:tr w:rsidR="00F320A7" w:rsidTr="00F320A7">
        <w:trPr>
          <w:trHeight w:val="435"/>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日常公用经费</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F320A7">
            <w:pPr>
              <w:jc w:val="right"/>
              <w:rPr>
                <w:rFonts w:ascii="宋体" w:eastAsia="宋体" w:hAnsi="宋体" w:cs="宋体"/>
              </w:rPr>
            </w:pPr>
            <w:r>
              <w:rPr>
                <w:rFonts w:ascii="宋体" w:eastAsia="宋体" w:hAnsi="宋体" w:cs="宋体" w:hint="eastAsia"/>
                <w:color w:val="000000"/>
                <w:sz w:val="22"/>
              </w:rPr>
              <w:t>35</w:t>
            </w:r>
            <w:r>
              <w:rPr>
                <w:rFonts w:ascii="宋体" w:eastAsia="宋体" w:hAnsi="宋体" w:cs="宋体"/>
                <w:color w:val="000000"/>
                <w:sz w:val="22"/>
              </w:rPr>
              <w:t>0,00</w:t>
            </w:r>
            <w:r>
              <w:rPr>
                <w:rFonts w:ascii="宋体" w:eastAsia="宋体" w:hAnsi="宋体" w:cs="宋体" w:hint="eastAsia"/>
                <w:color w:val="000000"/>
                <w:sz w:val="22"/>
              </w:rPr>
              <w:t>0</w:t>
            </w:r>
            <w:r>
              <w:rPr>
                <w:rFonts w:ascii="宋体" w:eastAsia="宋体" w:hAnsi="宋体" w:cs="宋体"/>
                <w:color w:val="000000"/>
                <w:sz w:val="22"/>
              </w:rPr>
              <w:t>.00</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color w:val="000000"/>
              </w:rPr>
            </w:pPr>
            <w:r>
              <w:rPr>
                <w:rFonts w:ascii="宋体" w:eastAsia="宋体" w:hAnsi="宋体" w:cs="宋体" w:hint="eastAsia"/>
                <w:color w:val="000000"/>
                <w:sz w:val="22"/>
              </w:rPr>
              <w:t>99，936.23</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rPr>
            </w:pPr>
            <w:r>
              <w:rPr>
                <w:rFonts w:ascii="宋体" w:eastAsia="宋体" w:hAnsi="宋体" w:cs="宋体" w:hint="eastAsia"/>
                <w:color w:val="000000"/>
                <w:sz w:val="22"/>
              </w:rPr>
              <w:t>99，936.23</w:t>
            </w:r>
          </w:p>
        </w:tc>
      </w:tr>
      <w:tr w:rsidR="00F320A7" w:rsidTr="00F320A7">
        <w:trPr>
          <w:trHeight w:val="457"/>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二、项目支出</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rPr>
            </w:pPr>
            <w:r>
              <w:rPr>
                <w:rFonts w:ascii="宋体" w:eastAsia="宋体" w:hAnsi="宋体" w:cs="宋体" w:hint="eastAsia"/>
                <w:color w:val="000000"/>
                <w:sz w:val="22"/>
              </w:rPr>
              <w:t>111，000.00</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F320A7">
            <w:pPr>
              <w:jc w:val="right"/>
              <w:rPr>
                <w:rFonts w:ascii="宋体" w:eastAsia="宋体" w:hAnsi="宋体" w:cs="宋体"/>
                <w:color w:val="000000"/>
              </w:rPr>
            </w:pPr>
            <w:r>
              <w:rPr>
                <w:rFonts w:ascii="宋体" w:eastAsia="宋体" w:hAnsi="宋体" w:cs="宋体" w:hint="eastAsia"/>
                <w:color w:val="000000"/>
                <w:sz w:val="22"/>
              </w:rPr>
              <w:t>11，619，649.71</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rPr>
            </w:pPr>
            <w:r>
              <w:rPr>
                <w:rFonts w:ascii="宋体" w:eastAsia="宋体" w:hAnsi="宋体" w:cs="宋体" w:hint="eastAsia"/>
                <w:color w:val="000000"/>
                <w:sz w:val="22"/>
              </w:rPr>
              <w:t>11，619，649.71</w:t>
            </w:r>
          </w:p>
        </w:tc>
      </w:tr>
      <w:tr w:rsidR="00F320A7" w:rsidTr="00F320A7">
        <w:trPr>
          <w:trHeight w:val="479"/>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其中：基本建设类项目</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color w:val="000000"/>
                <w:sz w:val="24"/>
              </w:rPr>
            </w:pP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sz w:val="24"/>
              </w:rPr>
            </w:pPr>
          </w:p>
        </w:tc>
      </w:tr>
      <w:tr w:rsidR="00F320A7" w:rsidTr="00F320A7">
        <w:trPr>
          <w:trHeight w:val="505"/>
          <w:jc w:val="center"/>
        </w:trPr>
        <w:tc>
          <w:tcPr>
            <w:tcW w:w="278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spacing w:line="360" w:lineRule="auto"/>
              <w:jc w:val="center"/>
              <w:rPr>
                <w:rFonts w:ascii="宋体" w:eastAsia="宋体" w:hAnsi="宋体" w:cs="宋体"/>
                <w:sz w:val="24"/>
              </w:rPr>
            </w:pPr>
            <w:r>
              <w:rPr>
                <w:rFonts w:ascii="宋体" w:eastAsia="宋体" w:hAnsi="宋体" w:cs="宋体"/>
                <w:sz w:val="24"/>
              </w:rPr>
              <w:t>合计</w:t>
            </w:r>
          </w:p>
        </w:tc>
        <w:tc>
          <w:tcPr>
            <w:tcW w:w="177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color w:val="000000"/>
                <w:sz w:val="22"/>
              </w:rPr>
            </w:pPr>
            <w:r>
              <w:rPr>
                <w:rFonts w:ascii="宋体" w:eastAsia="宋体" w:hAnsi="宋体" w:cs="宋体"/>
                <w:color w:val="000000"/>
                <w:sz w:val="22"/>
              </w:rPr>
              <w:t>5,945,660.00</w:t>
            </w:r>
          </w:p>
        </w:tc>
        <w:tc>
          <w:tcPr>
            <w:tcW w:w="1891"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pPr>
              <w:jc w:val="right"/>
              <w:rPr>
                <w:rFonts w:ascii="宋体" w:eastAsia="宋体" w:hAnsi="宋体" w:cs="宋体"/>
                <w:color w:val="000000"/>
              </w:rPr>
            </w:pPr>
            <w:r>
              <w:rPr>
                <w:rFonts w:ascii="宋体" w:eastAsia="宋体" w:hAnsi="宋体" w:cs="宋体" w:hint="eastAsia"/>
                <w:color w:val="000000"/>
                <w:sz w:val="22"/>
              </w:rPr>
              <w:t>16，685，502.98</w:t>
            </w:r>
          </w:p>
        </w:tc>
        <w:tc>
          <w:tcPr>
            <w:tcW w:w="176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F320A7" w:rsidRDefault="00F320A7" w:rsidP="00932D70">
            <w:pPr>
              <w:jc w:val="right"/>
              <w:rPr>
                <w:rFonts w:ascii="宋体" w:eastAsia="宋体" w:hAnsi="宋体" w:cs="宋体"/>
                <w:color w:val="000000"/>
              </w:rPr>
            </w:pPr>
            <w:r>
              <w:rPr>
                <w:rFonts w:ascii="宋体" w:eastAsia="宋体" w:hAnsi="宋体" w:cs="宋体" w:hint="eastAsia"/>
                <w:color w:val="000000"/>
                <w:sz w:val="22"/>
              </w:rPr>
              <w:t>16，685，502.98</w:t>
            </w:r>
          </w:p>
        </w:tc>
      </w:tr>
    </w:tbl>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（2）差异原因分析。</w:t>
      </w:r>
    </w:p>
    <w:p w:rsidR="006E3FED" w:rsidRPr="00F320A7" w:rsidRDefault="008742E4" w:rsidP="00F320A7">
      <w:pPr>
        <w:spacing w:line="520" w:lineRule="auto"/>
        <w:ind w:firstLine="640"/>
        <w:rPr>
          <w:rFonts w:ascii="仿宋" w:eastAsia="仿宋" w:hAnsi="仿宋" w:cs="仿宋"/>
          <w:sz w:val="32"/>
        </w:rPr>
      </w:pPr>
      <w:r>
        <w:rPr>
          <w:rFonts w:ascii="仿宋" w:eastAsia="仿宋" w:hAnsi="仿宋" w:cs="仿宋"/>
          <w:sz w:val="32"/>
        </w:rPr>
        <w:t>预、决算差异较大的原因是基金预算资金未纳入年初</w:t>
      </w:r>
      <w:r>
        <w:rPr>
          <w:rFonts w:ascii="仿宋" w:eastAsia="仿宋" w:hAnsi="仿宋" w:cs="仿宋"/>
          <w:sz w:val="32"/>
        </w:rPr>
        <w:lastRenderedPageBreak/>
        <w:t>预算，作为追补指标资金；还有部分一事一报项目资金。</w:t>
      </w:r>
    </w:p>
    <w:p w:rsidR="006E3FED" w:rsidRDefault="008742E4">
      <w:pPr>
        <w:spacing w:line="520" w:lineRule="auto"/>
        <w:ind w:firstLine="641"/>
        <w:rPr>
          <w:rFonts w:ascii="仿宋_GB2312" w:eastAsia="仿宋_GB2312" w:hAnsi="仿宋_GB2312" w:cs="仿宋_GB2312"/>
          <w:b/>
          <w:color w:val="FF0000"/>
          <w:sz w:val="32"/>
        </w:rPr>
      </w:pPr>
      <w:r>
        <w:rPr>
          <w:rFonts w:ascii="仿宋_GB2312" w:eastAsia="仿宋_GB2312" w:hAnsi="仿宋_GB2312" w:cs="仿宋_GB2312"/>
          <w:b/>
          <w:color w:val="FF0000"/>
          <w:sz w:val="32"/>
        </w:rPr>
        <w:t>2．收入支出结构分析。</w:t>
      </w:r>
    </w:p>
    <w:p w:rsidR="006E3FED" w:rsidRDefault="008742E4">
      <w:pPr>
        <w:spacing w:line="520" w:lineRule="auto"/>
        <w:ind w:firstLine="420"/>
        <w:rPr>
          <w:rFonts w:ascii="Times New Roman" w:eastAsia="Times New Roman" w:hAnsi="Times New Roman" w:cs="Times New Roman"/>
          <w:color w:val="FF0000"/>
          <w:sz w:val="32"/>
        </w:rPr>
      </w:pPr>
      <w:r>
        <w:rPr>
          <w:rFonts w:ascii="仿宋_GB2312" w:eastAsia="仿宋_GB2312" w:hAnsi="仿宋_GB2312" w:cs="仿宋_GB2312"/>
          <w:b/>
          <w:color w:val="FF0000"/>
          <w:sz w:val="32"/>
        </w:rPr>
        <w:t>（1）各项收入占总收入的比重，各项支出占总支出的比重。</w:t>
      </w:r>
    </w:p>
    <w:tbl>
      <w:tblPr>
        <w:tblW w:w="8029" w:type="dxa"/>
        <w:jc w:val="center"/>
        <w:tblInd w:w="469" w:type="dxa"/>
        <w:tblCellMar>
          <w:left w:w="10" w:type="dxa"/>
          <w:right w:w="10" w:type="dxa"/>
        </w:tblCellMar>
        <w:tblLook w:val="0000"/>
      </w:tblPr>
      <w:tblGrid>
        <w:gridCol w:w="2847"/>
        <w:gridCol w:w="2544"/>
        <w:gridCol w:w="2638"/>
      </w:tblGrid>
      <w:tr w:rsidR="006E3FED" w:rsidTr="004C5D39">
        <w:trPr>
          <w:trHeight w:val="560"/>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项目(按支出性质</w:t>
            </w:r>
          </w:p>
          <w:p w:rsidR="006E3FED" w:rsidRDefault="008742E4">
            <w:pPr>
              <w:spacing w:line="360" w:lineRule="auto"/>
              <w:jc w:val="center"/>
              <w:rPr>
                <w:rFonts w:ascii="宋体" w:eastAsia="宋体" w:hAnsi="宋体" w:cs="宋体"/>
                <w:sz w:val="24"/>
              </w:rPr>
            </w:pPr>
            <w:r>
              <w:rPr>
                <w:rFonts w:ascii="宋体" w:eastAsia="宋体" w:hAnsi="宋体" w:cs="宋体"/>
                <w:sz w:val="24"/>
              </w:rPr>
              <w:t>和经济分类)</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收入决算数</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支出决算数</w:t>
            </w:r>
          </w:p>
        </w:tc>
      </w:tr>
      <w:tr w:rsidR="00610E59" w:rsidTr="004C5D39">
        <w:trPr>
          <w:trHeight w:val="522"/>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一、基本支出</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5</w:t>
            </w:r>
            <w:r>
              <w:rPr>
                <w:rFonts w:ascii="宋体" w:eastAsia="宋体" w:hAnsi="宋体" w:cs="宋体"/>
                <w:color w:val="000000"/>
                <w:sz w:val="22"/>
              </w:rPr>
              <w:t>,</w:t>
            </w:r>
            <w:r>
              <w:rPr>
                <w:rFonts w:ascii="宋体" w:eastAsia="宋体" w:hAnsi="宋体" w:cs="宋体" w:hint="eastAsia"/>
                <w:color w:val="000000"/>
                <w:sz w:val="22"/>
              </w:rPr>
              <w:t>065</w:t>
            </w:r>
            <w:r>
              <w:rPr>
                <w:rFonts w:ascii="宋体" w:eastAsia="宋体" w:hAnsi="宋体" w:cs="宋体"/>
                <w:color w:val="000000"/>
                <w:sz w:val="22"/>
              </w:rPr>
              <w:t>,8</w:t>
            </w:r>
            <w:r>
              <w:rPr>
                <w:rFonts w:ascii="宋体" w:eastAsia="宋体" w:hAnsi="宋体" w:cs="宋体" w:hint="eastAsia"/>
                <w:color w:val="000000"/>
                <w:sz w:val="22"/>
              </w:rPr>
              <w:t>53</w:t>
            </w:r>
            <w:r>
              <w:rPr>
                <w:rFonts w:ascii="宋体" w:eastAsia="宋体" w:hAnsi="宋体" w:cs="宋体"/>
                <w:color w:val="000000"/>
                <w:sz w:val="22"/>
              </w:rPr>
              <w:t>.</w:t>
            </w:r>
            <w:r>
              <w:rPr>
                <w:rFonts w:ascii="宋体" w:eastAsia="宋体" w:hAnsi="宋体" w:cs="宋体" w:hint="eastAsia"/>
                <w:color w:val="000000"/>
                <w:sz w:val="22"/>
              </w:rPr>
              <w:t>27</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5</w:t>
            </w:r>
            <w:r>
              <w:rPr>
                <w:rFonts w:ascii="宋体" w:eastAsia="宋体" w:hAnsi="宋体" w:cs="宋体"/>
                <w:color w:val="000000"/>
                <w:sz w:val="22"/>
              </w:rPr>
              <w:t>,</w:t>
            </w:r>
            <w:r>
              <w:rPr>
                <w:rFonts w:ascii="宋体" w:eastAsia="宋体" w:hAnsi="宋体" w:cs="宋体" w:hint="eastAsia"/>
                <w:color w:val="000000"/>
                <w:sz w:val="22"/>
              </w:rPr>
              <w:t>065</w:t>
            </w:r>
            <w:r>
              <w:rPr>
                <w:rFonts w:ascii="宋体" w:eastAsia="宋体" w:hAnsi="宋体" w:cs="宋体"/>
                <w:color w:val="000000"/>
                <w:sz w:val="22"/>
              </w:rPr>
              <w:t>,8</w:t>
            </w:r>
            <w:r>
              <w:rPr>
                <w:rFonts w:ascii="宋体" w:eastAsia="宋体" w:hAnsi="宋体" w:cs="宋体" w:hint="eastAsia"/>
                <w:color w:val="000000"/>
                <w:sz w:val="22"/>
              </w:rPr>
              <w:t>53</w:t>
            </w:r>
            <w:r>
              <w:rPr>
                <w:rFonts w:ascii="宋体" w:eastAsia="宋体" w:hAnsi="宋体" w:cs="宋体"/>
                <w:color w:val="000000"/>
                <w:sz w:val="22"/>
              </w:rPr>
              <w:t>.</w:t>
            </w:r>
            <w:r>
              <w:rPr>
                <w:rFonts w:ascii="宋体" w:eastAsia="宋体" w:hAnsi="宋体" w:cs="宋体" w:hint="eastAsia"/>
                <w:color w:val="000000"/>
                <w:sz w:val="22"/>
              </w:rPr>
              <w:t>27</w:t>
            </w:r>
          </w:p>
        </w:tc>
      </w:tr>
      <w:tr w:rsidR="00610E59" w:rsidTr="004C5D39">
        <w:trPr>
          <w:trHeight w:val="522"/>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人员经费</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color w:val="000000"/>
                <w:sz w:val="22"/>
              </w:rPr>
              <w:t>4,699,694.91</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color w:val="000000"/>
                <w:sz w:val="22"/>
              </w:rPr>
              <w:t>4,699,694.91</w:t>
            </w:r>
          </w:p>
        </w:tc>
      </w:tr>
      <w:tr w:rsidR="00610E59" w:rsidTr="004C5D39">
        <w:trPr>
          <w:trHeight w:val="484"/>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日常公用经费</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99，936.23</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99，936.23</w:t>
            </w:r>
          </w:p>
        </w:tc>
      </w:tr>
      <w:tr w:rsidR="00610E59" w:rsidTr="004C5D39">
        <w:trPr>
          <w:trHeight w:val="510"/>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二、项目支出</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11，619，649.71</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11，619，649.71</w:t>
            </w:r>
          </w:p>
        </w:tc>
      </w:tr>
      <w:tr w:rsidR="00610E59" w:rsidTr="004C5D39">
        <w:trPr>
          <w:trHeight w:val="536"/>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其中：基本建设类项目</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sz w:val="24"/>
              </w:rPr>
            </w:pP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sz w:val="24"/>
              </w:rPr>
            </w:pPr>
          </w:p>
        </w:tc>
      </w:tr>
      <w:tr w:rsidR="00610E59" w:rsidTr="004C5D39">
        <w:trPr>
          <w:trHeight w:val="536"/>
          <w:jc w:val="center"/>
        </w:trPr>
        <w:tc>
          <w:tcPr>
            <w:tcW w:w="2847"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pPr>
              <w:spacing w:line="360" w:lineRule="auto"/>
              <w:jc w:val="center"/>
              <w:rPr>
                <w:rFonts w:ascii="宋体" w:eastAsia="宋体" w:hAnsi="宋体" w:cs="宋体"/>
                <w:sz w:val="24"/>
              </w:rPr>
            </w:pPr>
            <w:r>
              <w:rPr>
                <w:rFonts w:ascii="宋体" w:eastAsia="宋体" w:hAnsi="宋体" w:cs="宋体"/>
                <w:sz w:val="24"/>
              </w:rPr>
              <w:t>合计</w:t>
            </w:r>
          </w:p>
        </w:tc>
        <w:tc>
          <w:tcPr>
            <w:tcW w:w="254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16，685，502.98</w:t>
            </w:r>
          </w:p>
        </w:tc>
        <w:tc>
          <w:tcPr>
            <w:tcW w:w="2638"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10E59" w:rsidRDefault="00610E59" w:rsidP="00932D70">
            <w:pPr>
              <w:jc w:val="right"/>
              <w:rPr>
                <w:rFonts w:ascii="宋体" w:eastAsia="宋体" w:hAnsi="宋体" w:cs="宋体"/>
                <w:color w:val="000000"/>
              </w:rPr>
            </w:pPr>
            <w:r>
              <w:rPr>
                <w:rFonts w:ascii="宋体" w:eastAsia="宋体" w:hAnsi="宋体" w:cs="宋体" w:hint="eastAsia"/>
                <w:color w:val="000000"/>
                <w:sz w:val="22"/>
              </w:rPr>
              <w:t>16，685，502.98</w:t>
            </w:r>
          </w:p>
        </w:tc>
      </w:tr>
    </w:tbl>
    <w:p w:rsidR="006E3FED" w:rsidRDefault="008742E4">
      <w:pPr>
        <w:spacing w:line="520" w:lineRule="auto"/>
        <w:ind w:firstLine="640"/>
        <w:rPr>
          <w:rFonts w:ascii="仿宋" w:eastAsia="仿宋" w:hAnsi="仿宋" w:cs="仿宋"/>
          <w:sz w:val="32"/>
        </w:rPr>
      </w:pPr>
      <w:r>
        <w:rPr>
          <w:rFonts w:ascii="仿宋" w:eastAsia="仿宋" w:hAnsi="仿宋" w:cs="仿宋"/>
          <w:sz w:val="32"/>
        </w:rPr>
        <w:t>分析数据：决算支出中基本支出占总支出的</w:t>
      </w:r>
      <w:r w:rsidR="00346798">
        <w:rPr>
          <w:rFonts w:ascii="仿宋" w:eastAsia="仿宋" w:hAnsi="仿宋" w:cs="仿宋" w:hint="eastAsia"/>
          <w:sz w:val="32"/>
        </w:rPr>
        <w:t>30.24</w:t>
      </w:r>
      <w:r w:rsidR="00346798">
        <w:rPr>
          <w:rFonts w:ascii="仿宋" w:eastAsia="仿宋" w:hAnsi="仿宋" w:cs="仿宋"/>
          <w:sz w:val="32"/>
        </w:rPr>
        <w:t>%，项目支出占总支出的</w:t>
      </w:r>
      <w:r w:rsidR="00346798">
        <w:rPr>
          <w:rFonts w:ascii="仿宋" w:eastAsia="仿宋" w:hAnsi="仿宋" w:cs="仿宋" w:hint="eastAsia"/>
          <w:sz w:val="32"/>
        </w:rPr>
        <w:t>69.76</w:t>
      </w:r>
      <w:r w:rsidR="00346798">
        <w:rPr>
          <w:rFonts w:ascii="仿宋" w:eastAsia="仿宋" w:hAnsi="仿宋" w:cs="仿宋"/>
          <w:sz w:val="32"/>
        </w:rPr>
        <w:t>%。其中人员经费占基本支出的9</w:t>
      </w:r>
      <w:r w:rsidR="00346798">
        <w:rPr>
          <w:rFonts w:ascii="仿宋" w:eastAsia="仿宋" w:hAnsi="仿宋" w:cs="仿宋" w:hint="eastAsia"/>
          <w:sz w:val="32"/>
        </w:rPr>
        <w:t>8</w:t>
      </w:r>
      <w:r w:rsidR="008C0F4B">
        <w:rPr>
          <w:rFonts w:ascii="仿宋" w:eastAsia="仿宋" w:hAnsi="仿宋" w:cs="仿宋" w:hint="eastAsia"/>
          <w:sz w:val="32"/>
        </w:rPr>
        <w:t>.03%，</w:t>
      </w:r>
      <w:r w:rsidR="008C0F4B">
        <w:rPr>
          <w:rFonts w:ascii="仿宋" w:eastAsia="仿宋" w:hAnsi="仿宋" w:cs="仿宋"/>
          <w:sz w:val="32"/>
        </w:rPr>
        <w:t>日常公用经费占基本支出的</w:t>
      </w:r>
      <w:r w:rsidR="008C0F4B">
        <w:rPr>
          <w:rFonts w:ascii="仿宋" w:eastAsia="仿宋" w:hAnsi="仿宋" w:cs="仿宋" w:hint="eastAsia"/>
          <w:sz w:val="32"/>
        </w:rPr>
        <w:t>1.97%。</w:t>
      </w:r>
    </w:p>
    <w:p w:rsidR="006E3FED" w:rsidRDefault="008742E4">
      <w:pPr>
        <w:spacing w:line="520" w:lineRule="auto"/>
        <w:ind w:firstLine="420"/>
        <w:rPr>
          <w:rFonts w:ascii="仿宋_GB2312" w:eastAsia="仿宋_GB2312" w:hAnsi="仿宋_GB2312" w:cs="仿宋_GB2312"/>
          <w:b/>
          <w:color w:val="FF0000"/>
          <w:sz w:val="32"/>
        </w:rPr>
      </w:pPr>
      <w:r>
        <w:rPr>
          <w:rFonts w:ascii="仿宋_GB2312" w:eastAsia="仿宋_GB2312" w:hAnsi="仿宋_GB2312" w:cs="仿宋_GB2312"/>
          <w:b/>
          <w:color w:val="FF0000"/>
          <w:sz w:val="32"/>
        </w:rPr>
        <w:t>（2）收入支出与上年度对比情况及原因分析。</w:t>
      </w:r>
    </w:p>
    <w:p w:rsidR="001A7561" w:rsidRDefault="008742E4" w:rsidP="001A7561">
      <w:pPr>
        <w:spacing w:line="520" w:lineRule="auto"/>
        <w:ind w:firstLine="640"/>
        <w:rPr>
          <w:rFonts w:ascii="仿宋" w:eastAsia="仿宋" w:hAnsi="仿宋" w:cs="仿宋"/>
          <w:sz w:val="32"/>
        </w:rPr>
      </w:pPr>
      <w:r>
        <w:rPr>
          <w:rFonts w:ascii="仿宋" w:eastAsia="仿宋" w:hAnsi="仿宋" w:cs="仿宋"/>
          <w:sz w:val="32"/>
        </w:rPr>
        <w:t>202</w:t>
      </w:r>
      <w:r w:rsidR="001A7561">
        <w:rPr>
          <w:rFonts w:ascii="仿宋" w:eastAsia="仿宋" w:hAnsi="仿宋" w:cs="仿宋" w:hint="eastAsia"/>
          <w:sz w:val="32"/>
        </w:rPr>
        <w:t>2</w:t>
      </w:r>
      <w:r w:rsidR="001A7561">
        <w:rPr>
          <w:rFonts w:ascii="仿宋" w:eastAsia="仿宋" w:hAnsi="仿宋" w:cs="仿宋"/>
          <w:sz w:val="32"/>
        </w:rPr>
        <w:t>年，本部门年初预算收入</w:t>
      </w:r>
      <w:r w:rsidR="001A7561">
        <w:rPr>
          <w:rFonts w:ascii="仿宋" w:eastAsia="仿宋" w:hAnsi="仿宋" w:cs="仿宋" w:hint="eastAsia"/>
          <w:sz w:val="32"/>
        </w:rPr>
        <w:t>506.59</w:t>
      </w:r>
      <w:r w:rsidR="001A7561">
        <w:rPr>
          <w:rFonts w:ascii="仿宋" w:eastAsia="仿宋" w:hAnsi="仿宋" w:cs="仿宋"/>
          <w:sz w:val="32"/>
        </w:rPr>
        <w:t>万元，比上年减少</w:t>
      </w:r>
      <w:r w:rsidR="001A7561">
        <w:rPr>
          <w:rFonts w:ascii="仿宋" w:eastAsia="仿宋" w:hAnsi="仿宋" w:cs="仿宋" w:hint="eastAsia"/>
          <w:sz w:val="32"/>
        </w:rPr>
        <w:t>17.37</w:t>
      </w:r>
      <w:r w:rsidR="001A7561">
        <w:rPr>
          <w:rFonts w:ascii="仿宋" w:eastAsia="仿宋" w:hAnsi="仿宋" w:cs="仿宋"/>
          <w:sz w:val="32"/>
        </w:rPr>
        <w:t>万元，减少</w:t>
      </w:r>
      <w:r w:rsidR="001A7561">
        <w:rPr>
          <w:rFonts w:ascii="仿宋" w:eastAsia="仿宋" w:hAnsi="仿宋" w:cs="仿宋" w:hint="eastAsia"/>
          <w:sz w:val="32"/>
        </w:rPr>
        <w:t>17.37万元，</w:t>
      </w:r>
      <w:r w:rsidR="001A7561">
        <w:rPr>
          <w:rFonts w:ascii="仿宋" w:eastAsia="仿宋" w:hAnsi="仿宋" w:cs="仿宋"/>
          <w:sz w:val="32"/>
        </w:rPr>
        <w:t>变化的主要原因是：</w:t>
      </w:r>
      <w:r w:rsidR="001A7561">
        <w:rPr>
          <w:rFonts w:ascii="仿宋" w:eastAsia="仿宋" w:hAnsi="仿宋" w:cs="仿宋" w:hint="eastAsia"/>
          <w:sz w:val="32"/>
        </w:rPr>
        <w:t>本年度基金项目资金增加。</w:t>
      </w:r>
    </w:p>
    <w:p w:rsidR="006E3FED" w:rsidRPr="001A7561" w:rsidRDefault="001A7561" w:rsidP="001A7561">
      <w:pPr>
        <w:spacing w:line="520" w:lineRule="auto"/>
        <w:ind w:firstLine="640"/>
        <w:rPr>
          <w:rFonts w:ascii="仿宋" w:eastAsia="仿宋" w:hAnsi="仿宋" w:cs="仿宋"/>
          <w:sz w:val="32"/>
        </w:rPr>
      </w:pPr>
      <w:r>
        <w:rPr>
          <w:rFonts w:ascii="仿宋" w:eastAsia="仿宋" w:hAnsi="仿宋" w:cs="仿宋" w:hint="eastAsia"/>
          <w:sz w:val="32"/>
        </w:rPr>
        <w:t>2022年度收入实际完成1668.55万元，比上年增加527.78万元，增长46.27%，主要原因是：本年度基金项目资金增加。</w:t>
      </w:r>
    </w:p>
    <w:p w:rsidR="006E3FED" w:rsidRPr="001A7561" w:rsidRDefault="008742E4" w:rsidP="001A7561">
      <w:pPr>
        <w:spacing w:line="520" w:lineRule="auto"/>
        <w:ind w:firstLine="640"/>
        <w:rPr>
          <w:rFonts w:ascii="仿宋" w:eastAsia="仿宋" w:hAnsi="仿宋" w:cs="仿宋"/>
          <w:sz w:val="32"/>
        </w:rPr>
      </w:pPr>
      <w:r>
        <w:rPr>
          <w:rFonts w:ascii="仿宋" w:eastAsia="仿宋" w:hAnsi="仿宋" w:cs="仿宋"/>
          <w:sz w:val="32"/>
        </w:rPr>
        <w:lastRenderedPageBreak/>
        <w:t>202</w:t>
      </w:r>
      <w:r w:rsidR="001A7561">
        <w:rPr>
          <w:rFonts w:ascii="仿宋" w:eastAsia="仿宋" w:hAnsi="仿宋" w:cs="仿宋" w:hint="eastAsia"/>
          <w:sz w:val="32"/>
        </w:rPr>
        <w:t>2年，</w:t>
      </w:r>
      <w:r w:rsidR="001A7561">
        <w:rPr>
          <w:rFonts w:ascii="仿宋" w:eastAsia="仿宋" w:hAnsi="仿宋" w:cs="仿宋"/>
          <w:sz w:val="32"/>
        </w:rPr>
        <w:t>本部门支出</w:t>
      </w:r>
      <w:r w:rsidR="001A7561">
        <w:rPr>
          <w:rFonts w:ascii="仿宋" w:eastAsia="仿宋" w:hAnsi="仿宋" w:cs="仿宋" w:hint="eastAsia"/>
          <w:sz w:val="32"/>
        </w:rPr>
        <w:t>1668.55</w:t>
      </w:r>
      <w:r w:rsidR="001A7561">
        <w:rPr>
          <w:rFonts w:ascii="仿宋" w:eastAsia="仿宋" w:hAnsi="仿宋" w:cs="仿宋"/>
          <w:sz w:val="32"/>
        </w:rPr>
        <w:t>万元，</w:t>
      </w:r>
      <w:r>
        <w:rPr>
          <w:rFonts w:ascii="仿宋" w:eastAsia="仿宋" w:hAnsi="仿宋" w:cs="仿宋"/>
          <w:sz w:val="32"/>
        </w:rPr>
        <w:t>比上年</w:t>
      </w:r>
      <w:r w:rsidR="001A7561">
        <w:rPr>
          <w:rFonts w:ascii="仿宋" w:eastAsia="仿宋" w:hAnsi="仿宋" w:cs="仿宋" w:hint="eastAsia"/>
          <w:sz w:val="32"/>
        </w:rPr>
        <w:t>增加527.78万元，增加46.27%，变化的主要原因是：本年度基金项目资金增加。</w:t>
      </w:r>
    </w:p>
    <w:p w:rsidR="006E3FED" w:rsidRDefault="008742E4">
      <w:pPr>
        <w:spacing w:line="520" w:lineRule="auto"/>
        <w:ind w:firstLine="420"/>
        <w:rPr>
          <w:rFonts w:ascii="仿宋_GB2312" w:eastAsia="仿宋_GB2312" w:hAnsi="仿宋_GB2312" w:cs="仿宋_GB2312"/>
          <w:b/>
          <w:color w:val="FF0000"/>
          <w:sz w:val="32"/>
        </w:rPr>
      </w:pPr>
      <w:r>
        <w:rPr>
          <w:rFonts w:ascii="仿宋_GB2312" w:eastAsia="仿宋_GB2312" w:hAnsi="仿宋_GB2312" w:cs="仿宋_GB2312"/>
          <w:b/>
          <w:color w:val="FF0000"/>
          <w:sz w:val="32"/>
        </w:rPr>
        <w:t>3．支出按经济分类科目分析。</w:t>
      </w:r>
    </w:p>
    <w:p w:rsidR="006E3FED" w:rsidRPr="003641F7" w:rsidRDefault="008742E4" w:rsidP="003641F7">
      <w:pPr>
        <w:spacing w:line="520" w:lineRule="auto"/>
        <w:ind w:firstLine="640"/>
        <w:rPr>
          <w:rFonts w:ascii="Times New Roman" w:hAnsi="Times New Roman" w:cs="Times New Roman" w:hint="eastAsia"/>
          <w:sz w:val="32"/>
        </w:rPr>
      </w:pPr>
      <w:r>
        <w:rPr>
          <w:rFonts w:ascii="仿宋" w:eastAsia="仿宋" w:hAnsi="仿宋" w:cs="仿宋"/>
          <w:color w:val="FF0000"/>
          <w:sz w:val="32"/>
        </w:rPr>
        <w:t>（1）</w:t>
      </w:r>
      <w:r>
        <w:rPr>
          <w:rFonts w:ascii="Times New Roman" w:eastAsia="Times New Roman" w:hAnsi="Times New Roman" w:cs="Times New Roman"/>
          <w:b/>
          <w:color w:val="FF0000"/>
          <w:sz w:val="32"/>
        </w:rPr>
        <w:t>“</w:t>
      </w:r>
      <w:r>
        <w:rPr>
          <w:rFonts w:ascii="仿宋" w:eastAsia="仿宋" w:hAnsi="仿宋" w:cs="仿宋"/>
          <w:color w:val="FF0000"/>
          <w:sz w:val="32"/>
        </w:rPr>
        <w:t>三公</w:t>
      </w:r>
      <w:r>
        <w:rPr>
          <w:rFonts w:ascii="Times New Roman" w:eastAsia="Times New Roman" w:hAnsi="Times New Roman" w:cs="Times New Roman"/>
          <w:b/>
          <w:color w:val="FF0000"/>
          <w:sz w:val="32"/>
        </w:rPr>
        <w:t>”</w:t>
      </w:r>
      <w:r>
        <w:rPr>
          <w:rFonts w:ascii="仿宋" w:eastAsia="仿宋" w:hAnsi="仿宋" w:cs="仿宋"/>
          <w:color w:val="FF0000"/>
          <w:sz w:val="32"/>
        </w:rPr>
        <w:t>经费支出情况：</w:t>
      </w:r>
      <w:r>
        <w:rPr>
          <w:rFonts w:ascii="仿宋" w:eastAsia="仿宋" w:hAnsi="仿宋" w:cs="仿宋"/>
          <w:sz w:val="32"/>
        </w:rPr>
        <w:t>202</w:t>
      </w:r>
      <w:r w:rsidR="003641F7">
        <w:rPr>
          <w:rFonts w:ascii="仿宋" w:eastAsia="仿宋" w:hAnsi="仿宋" w:cs="仿宋" w:hint="eastAsia"/>
          <w:sz w:val="32"/>
        </w:rPr>
        <w:t>2年</w:t>
      </w:r>
      <w:r w:rsidR="003641F7">
        <w:rPr>
          <w:rFonts w:ascii="仿宋" w:eastAsia="仿宋" w:hAnsi="仿宋" w:cs="仿宋"/>
          <w:sz w:val="32"/>
        </w:rPr>
        <w:t>，</w:t>
      </w:r>
      <w:r w:rsidR="003641F7">
        <w:rPr>
          <w:rFonts w:ascii="Times New Roman" w:eastAsia="Times New Roman" w:hAnsi="Times New Roman" w:cs="Times New Roman"/>
          <w:sz w:val="32"/>
        </w:rPr>
        <w:t>“</w:t>
      </w:r>
      <w:r w:rsidR="003641F7">
        <w:rPr>
          <w:rFonts w:ascii="仿宋" w:eastAsia="仿宋" w:hAnsi="仿宋" w:cs="仿宋"/>
          <w:sz w:val="32"/>
        </w:rPr>
        <w:t>三公</w:t>
      </w:r>
      <w:r w:rsidR="003641F7">
        <w:rPr>
          <w:rFonts w:ascii="Times New Roman" w:eastAsia="Times New Roman" w:hAnsi="Times New Roman" w:cs="Times New Roman"/>
          <w:sz w:val="32"/>
        </w:rPr>
        <w:t>”</w:t>
      </w:r>
      <w:r w:rsidR="003641F7">
        <w:rPr>
          <w:rFonts w:ascii="仿宋" w:eastAsia="仿宋" w:hAnsi="仿宋" w:cs="仿宋"/>
          <w:sz w:val="32"/>
        </w:rPr>
        <w:t>经费完成</w:t>
      </w:r>
      <w:r w:rsidR="003641F7">
        <w:rPr>
          <w:rFonts w:ascii="仿宋" w:eastAsia="仿宋" w:hAnsi="仿宋" w:cs="仿宋" w:hint="eastAsia"/>
          <w:sz w:val="32"/>
        </w:rPr>
        <w:t>0.32万元，与上年持平。</w:t>
      </w:r>
      <w:r w:rsidR="003641F7">
        <w:rPr>
          <w:rFonts w:ascii="仿宋" w:eastAsia="仿宋" w:hAnsi="仿宋" w:cs="仿宋"/>
          <w:sz w:val="32"/>
        </w:rPr>
        <w:t>其中：</w:t>
      </w:r>
      <w:r w:rsidR="003641F7">
        <w:rPr>
          <w:rFonts w:ascii="仿宋" w:eastAsia="仿宋" w:hAnsi="仿宋" w:cs="仿宋"/>
          <w:b/>
          <w:sz w:val="32"/>
        </w:rPr>
        <w:t>因公出国（境）费</w:t>
      </w:r>
      <w:r w:rsidR="003641F7">
        <w:rPr>
          <w:rFonts w:ascii="仿宋" w:eastAsia="仿宋" w:hAnsi="仿宋" w:cs="仿宋"/>
          <w:sz w:val="32"/>
        </w:rPr>
        <w:t>完成0元，比上年增减0元，增加下降0%，增减变化的主要原因是：正常支出；</w:t>
      </w:r>
      <w:r w:rsidR="003641F7">
        <w:rPr>
          <w:rFonts w:ascii="仿宋" w:eastAsia="仿宋" w:hAnsi="仿宋" w:cs="仿宋"/>
          <w:b/>
          <w:sz w:val="32"/>
        </w:rPr>
        <w:t>公务接待费</w:t>
      </w:r>
      <w:r w:rsidR="003641F7">
        <w:rPr>
          <w:rFonts w:ascii="仿宋" w:eastAsia="仿宋" w:hAnsi="仿宋" w:cs="仿宋"/>
          <w:sz w:val="32"/>
        </w:rPr>
        <w:t>完成</w:t>
      </w:r>
      <w:r w:rsidR="003641F7">
        <w:rPr>
          <w:rFonts w:ascii="仿宋" w:eastAsia="仿宋" w:hAnsi="仿宋" w:cs="仿宋" w:hint="eastAsia"/>
          <w:sz w:val="32"/>
        </w:rPr>
        <w:t>0.32万元与</w:t>
      </w:r>
      <w:r w:rsidR="003641F7">
        <w:rPr>
          <w:rFonts w:ascii="仿宋" w:eastAsia="仿宋" w:hAnsi="仿宋" w:cs="仿宋"/>
          <w:sz w:val="32"/>
        </w:rPr>
        <w:t>上年</w:t>
      </w:r>
      <w:r w:rsidR="003641F7">
        <w:rPr>
          <w:rFonts w:ascii="仿宋" w:eastAsia="仿宋" w:hAnsi="仿宋" w:cs="仿宋" w:hint="eastAsia"/>
          <w:sz w:val="32"/>
        </w:rPr>
        <w:t>持平</w:t>
      </w:r>
      <w:r w:rsidR="003641F7">
        <w:rPr>
          <w:rFonts w:ascii="仿宋" w:eastAsia="仿宋" w:hAnsi="仿宋" w:cs="仿宋"/>
          <w:sz w:val="32"/>
        </w:rPr>
        <w:t>；</w:t>
      </w:r>
      <w:r w:rsidR="003641F7">
        <w:rPr>
          <w:rFonts w:ascii="仿宋" w:eastAsia="仿宋" w:hAnsi="仿宋" w:cs="仿宋"/>
          <w:b/>
          <w:sz w:val="32"/>
        </w:rPr>
        <w:t>公务用车购置及运行维护费</w:t>
      </w:r>
      <w:r w:rsidR="003641F7">
        <w:rPr>
          <w:rFonts w:ascii="仿宋" w:eastAsia="仿宋" w:hAnsi="仿宋" w:cs="仿宋"/>
          <w:sz w:val="32"/>
        </w:rPr>
        <w:t>完成0元，比上年增减0元，增减变化的主要原因是：正常支出。</w:t>
      </w:r>
    </w:p>
    <w:p w:rsidR="006E3FED" w:rsidRDefault="008742E4">
      <w:pPr>
        <w:spacing w:line="520" w:lineRule="auto"/>
        <w:ind w:firstLine="640"/>
        <w:rPr>
          <w:rFonts w:ascii="仿宋" w:eastAsia="仿宋" w:hAnsi="仿宋" w:cs="仿宋"/>
          <w:sz w:val="32"/>
        </w:rPr>
      </w:pPr>
      <w:r>
        <w:rPr>
          <w:rFonts w:ascii="仿宋" w:eastAsia="仿宋" w:hAnsi="仿宋" w:cs="仿宋"/>
          <w:color w:val="FF0000"/>
          <w:sz w:val="32"/>
        </w:rPr>
        <w:t>（2）会议费支出情况：</w:t>
      </w:r>
      <w:r>
        <w:rPr>
          <w:rFonts w:ascii="仿宋" w:eastAsia="仿宋" w:hAnsi="仿宋" w:cs="仿宋"/>
          <w:sz w:val="32"/>
        </w:rPr>
        <w:t>202</w:t>
      </w:r>
      <w:r w:rsidR="003641F7">
        <w:rPr>
          <w:rFonts w:ascii="仿宋" w:eastAsia="仿宋" w:hAnsi="仿宋" w:cs="仿宋" w:hint="eastAsia"/>
          <w:sz w:val="32"/>
        </w:rPr>
        <w:t>2年会议费完成0.56万元，比上年增加了0.56万元，增加的主要原因是：2021年度的基础金额较少。</w:t>
      </w:r>
    </w:p>
    <w:p w:rsidR="006E3FED" w:rsidRDefault="008742E4" w:rsidP="004120DC">
      <w:pPr>
        <w:spacing w:line="520" w:lineRule="auto"/>
        <w:ind w:firstLine="640"/>
        <w:rPr>
          <w:rFonts w:ascii="仿宋" w:eastAsia="仿宋" w:hAnsi="仿宋" w:cs="仿宋"/>
          <w:sz w:val="32"/>
        </w:rPr>
      </w:pPr>
      <w:r>
        <w:rPr>
          <w:rFonts w:ascii="仿宋" w:eastAsia="仿宋" w:hAnsi="仿宋" w:cs="仿宋"/>
          <w:color w:val="FF0000"/>
          <w:sz w:val="32"/>
        </w:rPr>
        <w:t>（3）培训费支出情况：</w:t>
      </w:r>
      <w:r>
        <w:rPr>
          <w:rFonts w:ascii="仿宋" w:eastAsia="仿宋" w:hAnsi="仿宋" w:cs="仿宋"/>
          <w:sz w:val="32"/>
        </w:rPr>
        <w:t>202</w:t>
      </w:r>
      <w:r w:rsidR="003641F7">
        <w:rPr>
          <w:rFonts w:ascii="仿宋" w:eastAsia="仿宋" w:hAnsi="仿宋" w:cs="仿宋" w:hint="eastAsia"/>
          <w:sz w:val="32"/>
        </w:rPr>
        <w:t>2年</w:t>
      </w:r>
      <w:r w:rsidR="003641F7">
        <w:rPr>
          <w:rFonts w:ascii="仿宋" w:eastAsia="仿宋" w:hAnsi="仿宋" w:cs="仿宋"/>
          <w:sz w:val="32"/>
        </w:rPr>
        <w:t>培训费完成</w:t>
      </w:r>
      <w:r w:rsidR="004120DC">
        <w:rPr>
          <w:rFonts w:ascii="仿宋" w:eastAsia="仿宋" w:hAnsi="仿宋" w:cs="仿宋" w:hint="eastAsia"/>
          <w:sz w:val="32"/>
        </w:rPr>
        <w:t>4.96万元，比上年增加4.01万元 ，增加80.85%，</w:t>
      </w:r>
      <w:r w:rsidR="004120DC">
        <w:rPr>
          <w:rFonts w:ascii="仿宋" w:eastAsia="仿宋" w:hAnsi="仿宋" w:cs="仿宋"/>
          <w:sz w:val="32"/>
        </w:rPr>
        <w:t>增减变化的主要原因是：</w:t>
      </w:r>
      <w:r w:rsidR="004120DC">
        <w:rPr>
          <w:rFonts w:ascii="仿宋" w:eastAsia="仿宋" w:hAnsi="仿宋" w:cs="仿宋" w:hint="eastAsia"/>
          <w:sz w:val="32"/>
        </w:rPr>
        <w:t>2021年度的基础金额较少。</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t>（4）其他对单位影响较大的支出情况。预算项目变动，基金预算资金未纳入预算资金，作为追补指标资金</w:t>
      </w:r>
      <w:r>
        <w:rPr>
          <w:rFonts w:ascii="宋体" w:eastAsia="宋体" w:hAnsi="宋体" w:cs="宋体"/>
          <w:sz w:val="30"/>
        </w:rPr>
        <w:t>。</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t>（5）重点经济分类支出中未发现存在的问题。</w:t>
      </w:r>
    </w:p>
    <w:p w:rsidR="006E3FED" w:rsidRDefault="008742E4">
      <w:pPr>
        <w:spacing w:line="520" w:lineRule="auto"/>
        <w:ind w:firstLine="643"/>
        <w:rPr>
          <w:rFonts w:ascii="仿宋_GB2312" w:eastAsia="仿宋_GB2312" w:hAnsi="仿宋_GB2312" w:cs="仿宋_GB2312"/>
          <w:b/>
          <w:color w:val="FF0000"/>
          <w:sz w:val="32"/>
        </w:rPr>
      </w:pPr>
      <w:r>
        <w:rPr>
          <w:rFonts w:ascii="仿宋_GB2312" w:eastAsia="仿宋_GB2312" w:hAnsi="仿宋_GB2312" w:cs="仿宋_GB2312"/>
          <w:b/>
          <w:color w:val="FF0000"/>
          <w:sz w:val="32"/>
        </w:rPr>
        <w:t>4.财政拨款收入、支出分析。</w:t>
      </w:r>
    </w:p>
    <w:p w:rsidR="006E3FED" w:rsidRDefault="008742E4">
      <w:pPr>
        <w:spacing w:line="520" w:lineRule="auto"/>
        <w:ind w:firstLine="643"/>
        <w:rPr>
          <w:rFonts w:ascii="仿宋" w:eastAsia="仿宋" w:hAnsi="仿宋" w:cs="仿宋"/>
          <w:sz w:val="32"/>
        </w:rPr>
      </w:pPr>
      <w:r>
        <w:rPr>
          <w:rFonts w:ascii="仿宋" w:eastAsia="仿宋" w:hAnsi="仿宋" w:cs="仿宋"/>
          <w:sz w:val="32"/>
        </w:rPr>
        <w:lastRenderedPageBreak/>
        <w:t>根据报表项目分析财政拨款收入、支出情况，支出要按照基本支出和项目支出分析具体构成及特点。</w:t>
      </w:r>
    </w:p>
    <w:tbl>
      <w:tblPr>
        <w:tblW w:w="0" w:type="auto"/>
        <w:jc w:val="center"/>
        <w:tblInd w:w="216" w:type="dxa"/>
        <w:tblCellMar>
          <w:left w:w="10" w:type="dxa"/>
          <w:right w:w="10" w:type="dxa"/>
        </w:tblCellMar>
        <w:tblLook w:val="0000"/>
      </w:tblPr>
      <w:tblGrid>
        <w:gridCol w:w="3165"/>
        <w:gridCol w:w="2373"/>
        <w:gridCol w:w="2572"/>
      </w:tblGrid>
      <w:tr w:rsidR="006E3FED" w:rsidTr="004120DC">
        <w:trPr>
          <w:trHeight w:val="684"/>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项目(按支出性质</w:t>
            </w:r>
          </w:p>
          <w:p w:rsidR="006E3FED" w:rsidRDefault="008742E4">
            <w:pPr>
              <w:spacing w:line="360" w:lineRule="auto"/>
              <w:jc w:val="center"/>
              <w:rPr>
                <w:rFonts w:ascii="宋体" w:eastAsia="宋体" w:hAnsi="宋体" w:cs="宋体"/>
                <w:sz w:val="24"/>
              </w:rPr>
            </w:pPr>
            <w:r>
              <w:rPr>
                <w:rFonts w:ascii="宋体" w:eastAsia="宋体" w:hAnsi="宋体" w:cs="宋体"/>
                <w:sz w:val="24"/>
              </w:rPr>
              <w:t>和经济分类)</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年初预算数</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6E3FED" w:rsidRDefault="008742E4">
            <w:pPr>
              <w:spacing w:line="360" w:lineRule="auto"/>
              <w:jc w:val="center"/>
              <w:rPr>
                <w:rFonts w:ascii="宋体" w:eastAsia="宋体" w:hAnsi="宋体" w:cs="宋体"/>
                <w:sz w:val="24"/>
              </w:rPr>
            </w:pPr>
            <w:r>
              <w:rPr>
                <w:rFonts w:ascii="宋体" w:eastAsia="宋体" w:hAnsi="宋体" w:cs="宋体"/>
                <w:sz w:val="24"/>
              </w:rPr>
              <w:t>决算数</w:t>
            </w:r>
          </w:p>
        </w:tc>
      </w:tr>
      <w:tr w:rsidR="004120DC" w:rsidTr="004120DC">
        <w:trPr>
          <w:trHeight w:val="498"/>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一、基本支出</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rPr>
            </w:pPr>
            <w:r>
              <w:rPr>
                <w:rFonts w:ascii="宋体" w:eastAsia="宋体" w:hAnsi="宋体" w:cs="宋体" w:hint="eastAsia"/>
                <w:color w:val="000000"/>
                <w:sz w:val="22"/>
              </w:rPr>
              <w:t>3</w:t>
            </w:r>
            <w:r>
              <w:rPr>
                <w:rFonts w:ascii="宋体" w:eastAsia="宋体" w:hAnsi="宋体" w:cs="宋体"/>
                <w:color w:val="000000"/>
                <w:sz w:val="22"/>
              </w:rPr>
              <w:t>,</w:t>
            </w:r>
            <w:r>
              <w:rPr>
                <w:rFonts w:ascii="宋体" w:eastAsia="宋体" w:hAnsi="宋体" w:cs="宋体" w:hint="eastAsia"/>
                <w:color w:val="000000"/>
                <w:sz w:val="22"/>
              </w:rPr>
              <w:t>526</w:t>
            </w:r>
            <w:r>
              <w:rPr>
                <w:rFonts w:ascii="宋体" w:eastAsia="宋体" w:hAnsi="宋体" w:cs="宋体"/>
                <w:color w:val="000000"/>
                <w:sz w:val="22"/>
              </w:rPr>
              <w:t>,</w:t>
            </w:r>
            <w:r>
              <w:rPr>
                <w:rFonts w:ascii="宋体" w:eastAsia="宋体" w:hAnsi="宋体" w:cs="宋体" w:hint="eastAsia"/>
                <w:color w:val="000000"/>
                <w:sz w:val="22"/>
              </w:rPr>
              <w:t>977</w:t>
            </w:r>
            <w:r>
              <w:rPr>
                <w:rFonts w:ascii="宋体" w:eastAsia="宋体" w:hAnsi="宋体" w:cs="宋体"/>
                <w:color w:val="000000"/>
                <w:sz w:val="22"/>
              </w:rPr>
              <w:t>.00</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rPr>
            </w:pPr>
            <w:r>
              <w:rPr>
                <w:rFonts w:ascii="宋体" w:eastAsia="宋体" w:hAnsi="宋体" w:cs="宋体" w:hint="eastAsia"/>
                <w:color w:val="000000"/>
                <w:sz w:val="22"/>
              </w:rPr>
              <w:t>5</w:t>
            </w:r>
            <w:r>
              <w:rPr>
                <w:rFonts w:ascii="宋体" w:eastAsia="宋体" w:hAnsi="宋体" w:cs="宋体"/>
                <w:color w:val="000000"/>
                <w:sz w:val="22"/>
              </w:rPr>
              <w:t>,</w:t>
            </w:r>
            <w:r>
              <w:rPr>
                <w:rFonts w:ascii="宋体" w:eastAsia="宋体" w:hAnsi="宋体" w:cs="宋体" w:hint="eastAsia"/>
                <w:color w:val="000000"/>
                <w:sz w:val="22"/>
              </w:rPr>
              <w:t>065</w:t>
            </w:r>
            <w:r>
              <w:rPr>
                <w:rFonts w:ascii="宋体" w:eastAsia="宋体" w:hAnsi="宋体" w:cs="宋体"/>
                <w:color w:val="000000"/>
                <w:sz w:val="22"/>
              </w:rPr>
              <w:t>,8</w:t>
            </w:r>
            <w:r>
              <w:rPr>
                <w:rFonts w:ascii="宋体" w:eastAsia="宋体" w:hAnsi="宋体" w:cs="宋体" w:hint="eastAsia"/>
                <w:color w:val="000000"/>
                <w:sz w:val="22"/>
              </w:rPr>
              <w:t>53</w:t>
            </w:r>
            <w:r>
              <w:rPr>
                <w:rFonts w:ascii="宋体" w:eastAsia="宋体" w:hAnsi="宋体" w:cs="宋体"/>
                <w:color w:val="000000"/>
                <w:sz w:val="22"/>
              </w:rPr>
              <w:t>.</w:t>
            </w:r>
            <w:r>
              <w:rPr>
                <w:rFonts w:ascii="宋体" w:eastAsia="宋体" w:hAnsi="宋体" w:cs="宋体" w:hint="eastAsia"/>
                <w:color w:val="000000"/>
                <w:sz w:val="22"/>
              </w:rPr>
              <w:t>27</w:t>
            </w:r>
          </w:p>
        </w:tc>
      </w:tr>
      <w:tr w:rsidR="004120DC" w:rsidTr="004120DC">
        <w:trPr>
          <w:trHeight w:val="550"/>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人员经费</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rPr>
            </w:pPr>
            <w:r>
              <w:rPr>
                <w:rFonts w:ascii="宋体" w:eastAsia="宋体" w:hAnsi="宋体" w:cs="宋体" w:hint="eastAsia"/>
                <w:color w:val="000000"/>
                <w:sz w:val="22"/>
              </w:rPr>
              <w:t>3</w:t>
            </w:r>
            <w:r>
              <w:rPr>
                <w:rFonts w:ascii="宋体" w:eastAsia="宋体" w:hAnsi="宋体" w:cs="宋体"/>
                <w:color w:val="000000"/>
                <w:sz w:val="22"/>
              </w:rPr>
              <w:t>,1</w:t>
            </w:r>
            <w:r>
              <w:rPr>
                <w:rFonts w:ascii="宋体" w:eastAsia="宋体" w:hAnsi="宋体" w:cs="宋体" w:hint="eastAsia"/>
                <w:color w:val="000000"/>
                <w:sz w:val="22"/>
              </w:rPr>
              <w:t>76</w:t>
            </w:r>
            <w:r>
              <w:rPr>
                <w:rFonts w:ascii="宋体" w:eastAsia="宋体" w:hAnsi="宋体" w:cs="宋体"/>
                <w:color w:val="000000"/>
                <w:sz w:val="22"/>
              </w:rPr>
              <w:t>,</w:t>
            </w:r>
            <w:r>
              <w:rPr>
                <w:rFonts w:ascii="宋体" w:eastAsia="宋体" w:hAnsi="宋体" w:cs="宋体" w:hint="eastAsia"/>
                <w:color w:val="000000"/>
                <w:sz w:val="22"/>
              </w:rPr>
              <w:t>977</w:t>
            </w:r>
            <w:r>
              <w:rPr>
                <w:rFonts w:ascii="宋体" w:eastAsia="宋体" w:hAnsi="宋体" w:cs="宋体"/>
                <w:color w:val="000000"/>
                <w:sz w:val="22"/>
              </w:rPr>
              <w:t>.00</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rPr>
            </w:pPr>
            <w:r>
              <w:rPr>
                <w:rFonts w:ascii="宋体" w:eastAsia="宋体" w:hAnsi="宋体" w:cs="宋体"/>
                <w:color w:val="000000"/>
                <w:sz w:val="22"/>
              </w:rPr>
              <w:t>4,699,694.91</w:t>
            </w:r>
          </w:p>
        </w:tc>
      </w:tr>
      <w:tr w:rsidR="004120DC" w:rsidTr="004120DC">
        <w:trPr>
          <w:trHeight w:val="571"/>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日常公用经费</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rPr>
            </w:pPr>
            <w:r>
              <w:rPr>
                <w:rFonts w:ascii="宋体" w:eastAsia="宋体" w:hAnsi="宋体" w:cs="宋体" w:hint="eastAsia"/>
                <w:color w:val="000000"/>
                <w:sz w:val="22"/>
              </w:rPr>
              <w:t>35</w:t>
            </w:r>
            <w:r>
              <w:rPr>
                <w:rFonts w:ascii="宋体" w:eastAsia="宋体" w:hAnsi="宋体" w:cs="宋体"/>
                <w:color w:val="000000"/>
                <w:sz w:val="22"/>
              </w:rPr>
              <w:t>0,00</w:t>
            </w:r>
            <w:r>
              <w:rPr>
                <w:rFonts w:ascii="宋体" w:eastAsia="宋体" w:hAnsi="宋体" w:cs="宋体" w:hint="eastAsia"/>
                <w:color w:val="000000"/>
                <w:sz w:val="22"/>
              </w:rPr>
              <w:t>0</w:t>
            </w:r>
            <w:r>
              <w:rPr>
                <w:rFonts w:ascii="宋体" w:eastAsia="宋体" w:hAnsi="宋体" w:cs="宋体"/>
                <w:color w:val="000000"/>
                <w:sz w:val="22"/>
              </w:rPr>
              <w:t>.00</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rPr>
            </w:pPr>
            <w:r>
              <w:rPr>
                <w:rFonts w:ascii="宋体" w:eastAsia="宋体" w:hAnsi="宋体" w:cs="宋体" w:hint="eastAsia"/>
                <w:color w:val="000000"/>
                <w:sz w:val="22"/>
              </w:rPr>
              <w:t>99，936.23</w:t>
            </w:r>
          </w:p>
        </w:tc>
      </w:tr>
      <w:tr w:rsidR="004120DC" w:rsidTr="004120DC">
        <w:trPr>
          <w:trHeight w:val="550"/>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二、项目支出</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rPr>
            </w:pPr>
            <w:r>
              <w:rPr>
                <w:rFonts w:ascii="宋体" w:eastAsia="宋体" w:hAnsi="宋体" w:cs="宋体" w:hint="eastAsia"/>
                <w:color w:val="000000"/>
                <w:sz w:val="22"/>
              </w:rPr>
              <w:t>111，000.00</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rPr>
            </w:pPr>
            <w:r>
              <w:rPr>
                <w:rFonts w:ascii="宋体" w:eastAsia="宋体" w:hAnsi="宋体" w:cs="宋体" w:hint="eastAsia"/>
                <w:color w:val="000000"/>
                <w:sz w:val="22"/>
              </w:rPr>
              <w:t>11，619，649.71</w:t>
            </w:r>
          </w:p>
        </w:tc>
      </w:tr>
      <w:tr w:rsidR="004120DC" w:rsidTr="004120DC">
        <w:trPr>
          <w:trHeight w:val="572"/>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其中：基本建设类项目</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spacing w:line="360" w:lineRule="auto"/>
              <w:jc w:val="center"/>
              <w:rPr>
                <w:rFonts w:ascii="宋体" w:eastAsia="宋体" w:hAnsi="宋体" w:cs="宋体"/>
                <w:sz w:val="24"/>
              </w:rPr>
            </w:pP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sz w:val="24"/>
              </w:rPr>
            </w:pPr>
          </w:p>
        </w:tc>
      </w:tr>
      <w:tr w:rsidR="004120DC" w:rsidTr="004120DC">
        <w:trPr>
          <w:trHeight w:val="552"/>
          <w:jc w:val="center"/>
        </w:trPr>
        <w:tc>
          <w:tcPr>
            <w:tcW w:w="3165"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pPr>
              <w:spacing w:line="360" w:lineRule="auto"/>
              <w:jc w:val="center"/>
              <w:rPr>
                <w:rFonts w:ascii="宋体" w:eastAsia="宋体" w:hAnsi="宋体" w:cs="宋体"/>
                <w:sz w:val="24"/>
              </w:rPr>
            </w:pPr>
            <w:r>
              <w:rPr>
                <w:rFonts w:ascii="宋体" w:eastAsia="宋体" w:hAnsi="宋体" w:cs="宋体"/>
                <w:sz w:val="24"/>
              </w:rPr>
              <w:t>合  计</w:t>
            </w:r>
          </w:p>
        </w:tc>
        <w:tc>
          <w:tcPr>
            <w:tcW w:w="237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sz w:val="22"/>
              </w:rPr>
            </w:pPr>
            <w:r>
              <w:rPr>
                <w:rFonts w:ascii="宋体" w:eastAsia="宋体" w:hAnsi="宋体" w:cs="宋体"/>
                <w:color w:val="000000"/>
                <w:sz w:val="22"/>
              </w:rPr>
              <w:t>5,945,660.00</w:t>
            </w:r>
          </w:p>
        </w:tc>
        <w:tc>
          <w:tcPr>
            <w:tcW w:w="257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4120DC" w:rsidRDefault="004120DC" w:rsidP="00932D70">
            <w:pPr>
              <w:jc w:val="right"/>
              <w:rPr>
                <w:rFonts w:ascii="宋体" w:eastAsia="宋体" w:hAnsi="宋体" w:cs="宋体"/>
                <w:color w:val="000000"/>
              </w:rPr>
            </w:pPr>
            <w:r>
              <w:rPr>
                <w:rFonts w:ascii="宋体" w:eastAsia="宋体" w:hAnsi="宋体" w:cs="宋体" w:hint="eastAsia"/>
                <w:color w:val="000000"/>
                <w:sz w:val="22"/>
              </w:rPr>
              <w:t>16，685，502.98</w:t>
            </w:r>
          </w:p>
        </w:tc>
      </w:tr>
    </w:tbl>
    <w:p w:rsidR="006E3FED" w:rsidRDefault="008742E4">
      <w:pPr>
        <w:spacing w:line="520" w:lineRule="auto"/>
        <w:ind w:firstLine="643"/>
        <w:rPr>
          <w:rFonts w:ascii="宋体" w:eastAsia="宋体" w:hAnsi="宋体" w:cs="宋体"/>
          <w:sz w:val="30"/>
        </w:rPr>
      </w:pPr>
      <w:r>
        <w:rPr>
          <w:rFonts w:ascii="宋体" w:eastAsia="宋体" w:hAnsi="宋体" w:cs="宋体"/>
          <w:sz w:val="30"/>
        </w:rPr>
        <w:t>分析数据：财政拨款收入支出决算数据中基本支出占总支出的</w:t>
      </w:r>
      <w:r w:rsidR="0069475E">
        <w:rPr>
          <w:rFonts w:ascii="宋体" w:eastAsia="宋体" w:hAnsi="宋体" w:cs="宋体" w:hint="eastAsia"/>
          <w:sz w:val="30"/>
        </w:rPr>
        <w:t>30.24%，</w:t>
      </w:r>
      <w:r w:rsidR="0069475E">
        <w:rPr>
          <w:rFonts w:ascii="宋体" w:eastAsia="宋体" w:hAnsi="宋体" w:cs="宋体"/>
          <w:sz w:val="30"/>
        </w:rPr>
        <w:t>项目支出占总支出的</w:t>
      </w:r>
      <w:r w:rsidR="0069475E">
        <w:rPr>
          <w:rFonts w:ascii="宋体" w:eastAsia="宋体" w:hAnsi="宋体" w:cs="宋体" w:hint="eastAsia"/>
          <w:sz w:val="30"/>
        </w:rPr>
        <w:t>69.76%，</w:t>
      </w:r>
      <w:r>
        <w:rPr>
          <w:rFonts w:ascii="宋体" w:eastAsia="宋体" w:hAnsi="宋体" w:cs="宋体"/>
          <w:sz w:val="30"/>
        </w:rPr>
        <w:t>其中人员经费占基本支出的</w:t>
      </w:r>
      <w:r w:rsidR="0069475E">
        <w:rPr>
          <w:rFonts w:ascii="宋体" w:eastAsia="宋体" w:hAnsi="宋体" w:cs="宋体" w:hint="eastAsia"/>
          <w:sz w:val="30"/>
        </w:rPr>
        <w:t>98.03%，</w:t>
      </w:r>
      <w:r w:rsidR="0069475E">
        <w:rPr>
          <w:rFonts w:ascii="宋体" w:eastAsia="宋体" w:hAnsi="宋体" w:cs="宋体"/>
          <w:sz w:val="30"/>
        </w:rPr>
        <w:t>日常公用经费占基本支出的</w:t>
      </w:r>
      <w:r w:rsidR="0069475E">
        <w:rPr>
          <w:rFonts w:ascii="宋体" w:eastAsia="宋体" w:hAnsi="宋体" w:cs="宋体" w:hint="eastAsia"/>
          <w:sz w:val="30"/>
        </w:rPr>
        <w:t>1.97%。</w:t>
      </w:r>
    </w:p>
    <w:p w:rsidR="006E3FED" w:rsidRDefault="008742E4">
      <w:pPr>
        <w:spacing w:line="520" w:lineRule="auto"/>
        <w:ind w:firstLine="643"/>
        <w:rPr>
          <w:rFonts w:ascii="仿宋_GB2312" w:eastAsia="仿宋_GB2312" w:hAnsi="仿宋_GB2312" w:cs="仿宋_GB2312"/>
          <w:b/>
          <w:color w:val="FF0000"/>
          <w:sz w:val="32"/>
        </w:rPr>
      </w:pPr>
      <w:r>
        <w:rPr>
          <w:rFonts w:ascii="仿宋_GB2312" w:eastAsia="仿宋_GB2312" w:hAnsi="仿宋_GB2312" w:cs="仿宋_GB2312"/>
          <w:b/>
          <w:color w:val="FF0000"/>
          <w:sz w:val="32"/>
        </w:rPr>
        <w:t>5.非财政拨款收入分析。</w:t>
      </w:r>
    </w:p>
    <w:p w:rsidR="006E3FED" w:rsidRPr="0069475E" w:rsidRDefault="008742E4" w:rsidP="0069475E">
      <w:pPr>
        <w:spacing w:line="520" w:lineRule="auto"/>
        <w:ind w:firstLine="640"/>
        <w:rPr>
          <w:rFonts w:ascii="仿宋" w:eastAsia="仿宋" w:hAnsi="仿宋" w:cs="仿宋"/>
          <w:sz w:val="32"/>
        </w:rPr>
      </w:pPr>
      <w:r>
        <w:rPr>
          <w:rFonts w:ascii="仿宋" w:eastAsia="仿宋" w:hAnsi="仿宋" w:cs="仿宋"/>
          <w:sz w:val="32"/>
        </w:rPr>
        <w:t>上级补助收入完成</w:t>
      </w:r>
      <w:r w:rsidR="0069475E">
        <w:rPr>
          <w:rFonts w:ascii="仿宋" w:eastAsia="仿宋" w:hAnsi="仿宋" w:cs="仿宋" w:hint="eastAsia"/>
          <w:sz w:val="32"/>
        </w:rPr>
        <w:t>0</w:t>
      </w:r>
      <w:r>
        <w:rPr>
          <w:rFonts w:ascii="仿宋" w:eastAsia="仿宋" w:hAnsi="仿宋" w:cs="仿宋"/>
          <w:sz w:val="32"/>
        </w:rPr>
        <w:t>元，比上年减少</w:t>
      </w:r>
      <w:r w:rsidR="0069475E">
        <w:rPr>
          <w:rFonts w:ascii="仿宋" w:eastAsia="仿宋" w:hAnsi="仿宋" w:cs="仿宋" w:hint="eastAsia"/>
          <w:sz w:val="32"/>
        </w:rPr>
        <w:t>28.8</w:t>
      </w:r>
      <w:r w:rsidR="0069475E">
        <w:rPr>
          <w:rFonts w:ascii="仿宋" w:eastAsia="仿宋" w:hAnsi="仿宋" w:cs="仿宋"/>
          <w:sz w:val="32"/>
        </w:rPr>
        <w:t>4万元；其他收入完成</w:t>
      </w:r>
      <w:r w:rsidR="0069475E">
        <w:rPr>
          <w:rFonts w:ascii="仿宋" w:eastAsia="仿宋" w:hAnsi="仿宋" w:cs="仿宋" w:hint="eastAsia"/>
          <w:sz w:val="32"/>
        </w:rPr>
        <w:t>6.66%</w:t>
      </w:r>
      <w:r w:rsidR="0069475E">
        <w:rPr>
          <w:rFonts w:ascii="仿宋" w:eastAsia="仿宋" w:hAnsi="仿宋" w:cs="仿宋"/>
          <w:sz w:val="32"/>
        </w:rPr>
        <w:t>，比上年增加</w:t>
      </w:r>
      <w:r w:rsidR="0069475E">
        <w:rPr>
          <w:rFonts w:ascii="仿宋" w:eastAsia="仿宋" w:hAnsi="仿宋" w:cs="仿宋" w:hint="eastAsia"/>
          <w:sz w:val="32"/>
        </w:rPr>
        <w:t>10.54万元</w:t>
      </w:r>
      <w:r w:rsidR="0069475E">
        <w:rPr>
          <w:rFonts w:ascii="仿宋" w:eastAsia="仿宋" w:hAnsi="仿宋" w:cs="仿宋"/>
          <w:sz w:val="32"/>
        </w:rPr>
        <w:t>。非财政拨款收入占总收入的</w:t>
      </w:r>
      <w:r w:rsidR="0069475E">
        <w:rPr>
          <w:rFonts w:ascii="仿宋" w:eastAsia="仿宋" w:hAnsi="仿宋" w:cs="仿宋" w:hint="eastAsia"/>
          <w:sz w:val="32"/>
        </w:rPr>
        <w:t>0.4%。</w:t>
      </w:r>
    </w:p>
    <w:p w:rsidR="006E3FED" w:rsidRDefault="008742E4">
      <w:pPr>
        <w:spacing w:line="520" w:lineRule="auto"/>
        <w:ind w:firstLine="643"/>
        <w:rPr>
          <w:rFonts w:ascii="Times New Roman" w:eastAsia="Times New Roman" w:hAnsi="Times New Roman" w:cs="Times New Roman"/>
          <w:b/>
          <w:sz w:val="32"/>
        </w:rPr>
      </w:pPr>
      <w:r>
        <w:rPr>
          <w:rFonts w:ascii="楷体_GB2312" w:eastAsia="楷体_GB2312" w:hAnsi="楷体_GB2312" w:cs="楷体_GB2312"/>
          <w:b/>
          <w:color w:val="FF0000"/>
          <w:sz w:val="32"/>
        </w:rPr>
        <w:t>（三）年末结转和结余情况。</w:t>
      </w:r>
    </w:p>
    <w:p w:rsidR="006E3FED" w:rsidRDefault="008742E4">
      <w:pPr>
        <w:spacing w:line="520" w:lineRule="auto"/>
        <w:ind w:firstLine="643"/>
        <w:rPr>
          <w:rFonts w:ascii="Times New Roman" w:eastAsia="Times New Roman" w:hAnsi="Times New Roman" w:cs="Times New Roman"/>
          <w:sz w:val="32"/>
        </w:rPr>
      </w:pPr>
      <w:r>
        <w:rPr>
          <w:rFonts w:ascii="仿宋" w:eastAsia="仿宋" w:hAnsi="仿宋" w:cs="仿宋"/>
          <w:sz w:val="32"/>
        </w:rPr>
        <w:t>2021年，本单位年末无结转和结余资金。</w:t>
      </w:r>
    </w:p>
    <w:p w:rsidR="006E3FED" w:rsidRDefault="008742E4">
      <w:pPr>
        <w:spacing w:line="520" w:lineRule="auto"/>
        <w:ind w:firstLine="643"/>
        <w:rPr>
          <w:rFonts w:ascii="Times New Roman" w:eastAsia="Times New Roman" w:hAnsi="Times New Roman" w:cs="Times New Roman"/>
          <w:b/>
          <w:color w:val="FF0000"/>
          <w:sz w:val="32"/>
        </w:rPr>
      </w:pPr>
      <w:r>
        <w:rPr>
          <w:rFonts w:ascii="楷体_GB2312" w:eastAsia="楷体_GB2312" w:hAnsi="楷体_GB2312" w:cs="楷体_GB2312"/>
          <w:b/>
          <w:color w:val="FF0000"/>
          <w:sz w:val="32"/>
        </w:rPr>
        <w:t>（四）与预算支出相关的其他指标分析。</w:t>
      </w:r>
    </w:p>
    <w:p w:rsidR="006E3FED" w:rsidRDefault="008742E4" w:rsidP="00013EDC">
      <w:pPr>
        <w:spacing w:line="520" w:lineRule="auto"/>
        <w:ind w:firstLine="640"/>
        <w:rPr>
          <w:rFonts w:ascii="宋体" w:eastAsia="宋体" w:hAnsi="宋体" w:cs="宋体"/>
          <w:sz w:val="30"/>
        </w:rPr>
      </w:pPr>
      <w:r>
        <w:rPr>
          <w:rFonts w:ascii="仿宋" w:eastAsia="仿宋" w:hAnsi="仿宋" w:cs="仿宋"/>
          <w:sz w:val="32"/>
        </w:rPr>
        <w:t xml:space="preserve">资产总计 </w:t>
      </w:r>
      <w:r w:rsidR="00013EDC">
        <w:rPr>
          <w:rFonts w:ascii="仿宋" w:eastAsia="仿宋" w:hAnsi="仿宋" w:cs="仿宋" w:hint="eastAsia"/>
          <w:sz w:val="32"/>
        </w:rPr>
        <w:t>218.84万元，比上年增加32.63万元，</w:t>
      </w:r>
      <w:r w:rsidR="00013EDC">
        <w:rPr>
          <w:rFonts w:ascii="仿宋" w:eastAsia="仿宋" w:hAnsi="仿宋" w:cs="仿宋"/>
          <w:sz w:val="32"/>
        </w:rPr>
        <w:t>其中流动资产</w:t>
      </w:r>
      <w:r w:rsidR="00013EDC">
        <w:rPr>
          <w:rFonts w:ascii="仿宋" w:eastAsia="仿宋" w:hAnsi="仿宋" w:cs="仿宋" w:hint="eastAsia"/>
          <w:sz w:val="32"/>
        </w:rPr>
        <w:t>40.64</w:t>
      </w:r>
      <w:r w:rsidR="00013EDC">
        <w:rPr>
          <w:rFonts w:ascii="仿宋" w:eastAsia="仿宋" w:hAnsi="仿宋" w:cs="仿宋"/>
          <w:sz w:val="32"/>
        </w:rPr>
        <w:t xml:space="preserve">万元，非流动资产 </w:t>
      </w:r>
      <w:r w:rsidR="00013EDC">
        <w:rPr>
          <w:rFonts w:ascii="仿宋" w:eastAsia="仿宋" w:hAnsi="仿宋" w:cs="仿宋" w:hint="eastAsia"/>
          <w:sz w:val="32"/>
        </w:rPr>
        <w:t>64.29</w:t>
      </w:r>
      <w:r w:rsidR="00013EDC">
        <w:rPr>
          <w:rFonts w:ascii="仿宋" w:eastAsia="仿宋" w:hAnsi="仿宋" w:cs="仿宋"/>
          <w:sz w:val="32"/>
        </w:rPr>
        <w:t xml:space="preserve"> 万元。负债合计 </w:t>
      </w:r>
      <w:r w:rsidR="00013EDC">
        <w:rPr>
          <w:rFonts w:ascii="仿宋" w:eastAsia="仿宋" w:hAnsi="仿宋" w:cs="仿宋" w:hint="eastAsia"/>
          <w:sz w:val="32"/>
        </w:rPr>
        <w:lastRenderedPageBreak/>
        <w:t>2.04</w:t>
      </w:r>
      <w:r w:rsidR="00013EDC">
        <w:rPr>
          <w:rFonts w:ascii="仿宋" w:eastAsia="仿宋" w:hAnsi="仿宋" w:cs="仿宋"/>
          <w:sz w:val="32"/>
        </w:rPr>
        <w:t xml:space="preserve"> 万元，与上年基本持平。</w:t>
      </w:r>
    </w:p>
    <w:p w:rsidR="006E3FED" w:rsidRDefault="008742E4">
      <w:pPr>
        <w:spacing w:line="520" w:lineRule="auto"/>
        <w:ind w:firstLine="643"/>
        <w:rPr>
          <w:rFonts w:ascii="Times New Roman" w:eastAsia="Times New Roman" w:hAnsi="Times New Roman" w:cs="Times New Roman"/>
          <w:b/>
          <w:color w:val="FF0000"/>
          <w:sz w:val="32"/>
        </w:rPr>
      </w:pPr>
      <w:r>
        <w:rPr>
          <w:rFonts w:ascii="楷体_GB2312" w:eastAsia="楷体_GB2312" w:hAnsi="楷体_GB2312" w:cs="楷体_GB2312"/>
          <w:b/>
          <w:color w:val="FF0000"/>
          <w:sz w:val="32"/>
        </w:rPr>
        <w:t>（五）绩效目标完成情况。</w:t>
      </w:r>
    </w:p>
    <w:p w:rsidR="006E3FED" w:rsidRDefault="008742E4">
      <w:pPr>
        <w:spacing w:line="520" w:lineRule="auto"/>
        <w:ind w:firstLine="640"/>
        <w:rPr>
          <w:rFonts w:ascii="仿宋_GB2312" w:eastAsia="仿宋_GB2312" w:hAnsi="仿宋_GB2312" w:cs="仿宋_GB2312"/>
          <w:sz w:val="32"/>
        </w:rPr>
      </w:pPr>
      <w:r>
        <w:rPr>
          <w:rFonts w:ascii="仿宋_GB2312" w:eastAsia="仿宋_GB2312" w:hAnsi="仿宋_GB2312" w:cs="仿宋_GB2312"/>
          <w:sz w:val="32"/>
        </w:rPr>
        <w:t>1.概述项目绩效目标完成情况。</w:t>
      </w:r>
    </w:p>
    <w:p w:rsidR="006E3FED" w:rsidRDefault="008742E4">
      <w:pPr>
        <w:ind w:firstLine="640"/>
        <w:rPr>
          <w:rFonts w:ascii="仿宋" w:eastAsia="仿宋" w:hAnsi="仿宋" w:cs="仿宋"/>
          <w:sz w:val="32"/>
        </w:rPr>
      </w:pPr>
      <w:r>
        <w:rPr>
          <w:rFonts w:ascii="仿宋" w:eastAsia="仿宋" w:hAnsi="仿宋" w:cs="仿宋"/>
          <w:sz w:val="32"/>
        </w:rPr>
        <w:t>项目资金预算通过财政投资评审中心备案登记，严格按照采购制度每一项流程进行，采购系统录入数据完善，合同备案录入采购网公示。</w:t>
      </w:r>
    </w:p>
    <w:p w:rsidR="006E3FED" w:rsidRDefault="008742E4">
      <w:pPr>
        <w:spacing w:line="520" w:lineRule="auto"/>
        <w:ind w:firstLine="640"/>
        <w:rPr>
          <w:rFonts w:ascii="仿宋_GB2312" w:eastAsia="仿宋_GB2312" w:hAnsi="仿宋_GB2312" w:cs="仿宋_GB2312"/>
          <w:sz w:val="32"/>
        </w:rPr>
      </w:pPr>
      <w:r>
        <w:rPr>
          <w:rFonts w:ascii="仿宋_GB2312" w:eastAsia="仿宋_GB2312" w:hAnsi="仿宋_GB2312" w:cs="仿宋_GB2312"/>
          <w:sz w:val="32"/>
        </w:rPr>
        <w:t>2.概述本单位整体支出绩效目标实现情况。</w:t>
      </w:r>
    </w:p>
    <w:p w:rsidR="006E3FED" w:rsidRDefault="008742E4">
      <w:pPr>
        <w:spacing w:line="520" w:lineRule="auto"/>
        <w:ind w:firstLine="640"/>
        <w:rPr>
          <w:rFonts w:ascii="仿宋" w:eastAsia="仿宋" w:hAnsi="仿宋" w:cs="仿宋"/>
          <w:sz w:val="32"/>
        </w:rPr>
      </w:pPr>
      <w:r>
        <w:rPr>
          <w:rFonts w:ascii="仿宋" w:eastAsia="仿宋" w:hAnsi="仿宋" w:cs="仿宋"/>
          <w:sz w:val="32"/>
        </w:rPr>
        <w:t>本单位认真贯彻党中央的方针政策，全面落实省委、益阳市委、沅江市委的部署要求，在履职过程中坚持和加强党的统一领导，聚焦主责主业，集中力量完成交办的任务。</w:t>
      </w:r>
    </w:p>
    <w:p w:rsidR="006E3FED" w:rsidRDefault="008742E4">
      <w:pPr>
        <w:spacing w:line="520" w:lineRule="auto"/>
        <w:ind w:firstLine="643"/>
        <w:rPr>
          <w:rFonts w:ascii="楷体_GB2312" w:eastAsia="楷体_GB2312" w:hAnsi="楷体_GB2312" w:cs="楷体_GB2312"/>
          <w:b/>
          <w:color w:val="FF0000"/>
          <w:sz w:val="32"/>
        </w:rPr>
      </w:pPr>
      <w:r>
        <w:rPr>
          <w:rFonts w:ascii="楷体_GB2312" w:eastAsia="楷体_GB2312" w:hAnsi="楷体_GB2312" w:cs="楷体_GB2312"/>
          <w:b/>
          <w:color w:val="FF0000"/>
          <w:sz w:val="32"/>
        </w:rPr>
        <w:t>（六）当年预算执行及绩效管理中存在问题、原因及改进措施。</w:t>
      </w:r>
    </w:p>
    <w:p w:rsidR="006E3FED" w:rsidRDefault="008742E4">
      <w:pPr>
        <w:spacing w:line="520" w:lineRule="auto"/>
        <w:ind w:firstLine="640"/>
        <w:rPr>
          <w:rFonts w:ascii="宋体" w:eastAsia="宋体" w:hAnsi="宋体" w:cs="宋体"/>
          <w:sz w:val="30"/>
        </w:rPr>
      </w:pPr>
      <w:r>
        <w:rPr>
          <w:rFonts w:ascii="宋体" w:eastAsia="宋体" w:hAnsi="宋体" w:cs="宋体"/>
          <w:sz w:val="30"/>
        </w:rPr>
        <w:t>预算执行严格按照年初预算项目执行，追加项目支出严格按照财政政策进行。</w:t>
      </w:r>
    </w:p>
    <w:p w:rsidR="006E3FED" w:rsidRDefault="008742E4">
      <w:pPr>
        <w:spacing w:line="520" w:lineRule="auto"/>
        <w:ind w:firstLine="640"/>
        <w:rPr>
          <w:rFonts w:ascii="Times New Roman" w:eastAsia="Times New Roman" w:hAnsi="Times New Roman" w:cs="Times New Roman"/>
          <w:sz w:val="32"/>
        </w:rPr>
      </w:pPr>
      <w:r>
        <w:rPr>
          <w:rFonts w:ascii="黑体" w:eastAsia="黑体" w:hAnsi="黑体" w:cs="黑体"/>
          <w:sz w:val="32"/>
        </w:rPr>
        <w:t>四、本年度部门决算等财务工作开展情况</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t>（一）本单位财务管理、决算组织、编报、审核严格按照财政要求的时间、要求完成。</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t>（二）决算当年的次年上半年，收到主管部门对所属单位按规定批复决算通知，按时在公开网站对本单位决算工作进行公示。</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lastRenderedPageBreak/>
        <w:t>（三）对单位决算管理及报表设计的意见建议暂：无。</w:t>
      </w:r>
    </w:p>
    <w:p w:rsidR="006E3FED" w:rsidRDefault="008742E4">
      <w:pPr>
        <w:spacing w:line="520" w:lineRule="auto"/>
        <w:ind w:firstLine="640"/>
        <w:rPr>
          <w:rFonts w:ascii="Times New Roman" w:eastAsia="Times New Roman" w:hAnsi="Times New Roman" w:cs="Times New Roman"/>
          <w:sz w:val="32"/>
        </w:rPr>
      </w:pPr>
      <w:r>
        <w:rPr>
          <w:rFonts w:ascii="仿宋" w:eastAsia="仿宋" w:hAnsi="仿宋" w:cs="仿宋"/>
          <w:sz w:val="32"/>
        </w:rPr>
        <w:t>（四）对加强部门决算数据分析利用工作的建议:无。</w:t>
      </w:r>
    </w:p>
    <w:p w:rsidR="006E3FED" w:rsidRDefault="008742E4">
      <w:pPr>
        <w:jc w:val="left"/>
        <w:rPr>
          <w:rFonts w:ascii="Times New Roman" w:eastAsia="Times New Roman" w:hAnsi="Times New Roman" w:cs="Times New Roman"/>
          <w:sz w:val="32"/>
        </w:rPr>
      </w:pPr>
      <w:r>
        <w:rPr>
          <w:rFonts w:ascii="黑体" w:eastAsia="黑体" w:hAnsi="黑体" w:cs="黑体"/>
          <w:sz w:val="32"/>
        </w:rPr>
        <w:t xml:space="preserve">    </w:t>
      </w:r>
    </w:p>
    <w:p w:rsidR="006E3FED" w:rsidRDefault="006E3FED">
      <w:pPr>
        <w:rPr>
          <w:rFonts w:ascii="Times New Roman" w:eastAsia="Times New Roman" w:hAnsi="Times New Roman" w:cs="Times New Roman"/>
        </w:rPr>
      </w:pPr>
    </w:p>
    <w:p w:rsidR="006E3FED" w:rsidRDefault="006E3FED">
      <w:pPr>
        <w:jc w:val="left"/>
        <w:rPr>
          <w:rFonts w:ascii="宋体" w:eastAsia="宋体" w:hAnsi="宋体" w:cs="宋体"/>
          <w:sz w:val="18"/>
        </w:rPr>
      </w:pPr>
    </w:p>
    <w:sectPr w:rsidR="006E3FED" w:rsidSect="00866F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39D" w:rsidRDefault="00BC139D" w:rsidP="007841B1">
      <w:r>
        <w:separator/>
      </w:r>
    </w:p>
  </w:endnote>
  <w:endnote w:type="continuationSeparator" w:id="1">
    <w:p w:rsidR="00BC139D" w:rsidRDefault="00BC139D" w:rsidP="00784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39D" w:rsidRDefault="00BC139D" w:rsidP="007841B1">
      <w:r>
        <w:separator/>
      </w:r>
    </w:p>
  </w:footnote>
  <w:footnote w:type="continuationSeparator" w:id="1">
    <w:p w:rsidR="00BC139D" w:rsidRDefault="00BC139D" w:rsidP="007841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6E3FED"/>
    <w:rsid w:val="00013EDC"/>
    <w:rsid w:val="00073BC3"/>
    <w:rsid w:val="001A7561"/>
    <w:rsid w:val="001D6AC0"/>
    <w:rsid w:val="00257A08"/>
    <w:rsid w:val="00346798"/>
    <w:rsid w:val="003641F7"/>
    <w:rsid w:val="004120DC"/>
    <w:rsid w:val="004C5D39"/>
    <w:rsid w:val="00610E59"/>
    <w:rsid w:val="0069475E"/>
    <w:rsid w:val="006E3FED"/>
    <w:rsid w:val="007841B1"/>
    <w:rsid w:val="00792948"/>
    <w:rsid w:val="0081416F"/>
    <w:rsid w:val="00866F1D"/>
    <w:rsid w:val="008742E4"/>
    <w:rsid w:val="008C0F4B"/>
    <w:rsid w:val="00BC139D"/>
    <w:rsid w:val="00C30374"/>
    <w:rsid w:val="00E04202"/>
    <w:rsid w:val="00F32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1B1"/>
    <w:rPr>
      <w:sz w:val="18"/>
      <w:szCs w:val="18"/>
    </w:rPr>
  </w:style>
  <w:style w:type="paragraph" w:styleId="a4">
    <w:name w:val="footer"/>
    <w:basedOn w:val="a"/>
    <w:link w:val="Char0"/>
    <w:uiPriority w:val="99"/>
    <w:semiHidden/>
    <w:unhideWhenUsed/>
    <w:rsid w:val="007841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1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646</Words>
  <Characters>3688</Characters>
  <Application>Microsoft Office Word</Application>
  <DocSecurity>0</DocSecurity>
  <Lines>30</Lines>
  <Paragraphs>8</Paragraphs>
  <ScaleCrop>false</ScaleCrop>
  <Company>微软中国</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沅江市园林管理中心</cp:lastModifiedBy>
  <cp:revision>11</cp:revision>
  <cp:lastPrinted>2023-11-23T00:23:00Z</cp:lastPrinted>
  <dcterms:created xsi:type="dcterms:W3CDTF">2023-09-06T02:40:00Z</dcterms:created>
  <dcterms:modified xsi:type="dcterms:W3CDTF">2023-11-23T01:41:00Z</dcterms:modified>
</cp:coreProperties>
</file>