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eastAsia="zh-CN"/>
        </w:rPr>
        <w:t>沅江市殡仪馆</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沅江市殡仪馆</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沅江市殡仪馆</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60" w:lineRule="exact"/>
        <w:jc w:val="left"/>
        <w:rPr>
          <w:rFonts w:ascii="sinSun" w:hAnsi="sinSun"/>
          <w:color w:val="353535"/>
          <w:sz w:val="10"/>
          <w:szCs w:val="10"/>
          <w:shd w:val="clear" w:color="auto" w:fill="FFFFFF"/>
        </w:rPr>
      </w:pPr>
      <w:r>
        <w:rPr>
          <w:rFonts w:hint="default" w:ascii="仿宋" w:hAnsi="仿宋" w:eastAsia="仿宋" w:cs="宋体"/>
          <w:kern w:val="0"/>
          <w:sz w:val="32"/>
          <w:szCs w:val="32"/>
          <w:highlight w:val="none"/>
          <w:lang w:val="en-US" w:eastAsia="zh-CN"/>
        </w:rPr>
        <w:t>①</w:t>
      </w:r>
      <w:r>
        <w:rPr>
          <w:rFonts w:ascii="sinSun" w:hAnsi="sinSun"/>
          <w:color w:val="353535"/>
          <w:sz w:val="28"/>
          <w:szCs w:val="28"/>
          <w:shd w:val="clear" w:color="auto" w:fill="FFFFFF"/>
        </w:rPr>
        <w:t>、按照国家有关政策,拟定老人、残疾人、孤残儿童、精神病人等社会福利事业单位工作的方针，政策、法规和发展规划，并监督执行。</w:t>
      </w:r>
      <w:r>
        <w:rPr>
          <w:rFonts w:ascii="sinSun" w:hAnsi="sinSun"/>
          <w:color w:val="353535"/>
          <w:sz w:val="28"/>
          <w:szCs w:val="28"/>
        </w:rPr>
        <w:br w:type="textWrapping"/>
      </w:r>
      <w:r>
        <w:rPr>
          <w:rFonts w:hint="default" w:ascii="仿宋" w:hAnsi="仿宋" w:eastAsia="仿宋" w:cs="宋体"/>
          <w:kern w:val="0"/>
          <w:sz w:val="32"/>
          <w:szCs w:val="32"/>
          <w:highlight w:val="none"/>
          <w:lang w:val="en-US" w:eastAsia="zh-CN"/>
        </w:rPr>
        <w:t>②</w:t>
      </w:r>
      <w:r>
        <w:rPr>
          <w:rFonts w:ascii="sinSun" w:hAnsi="sinSun"/>
          <w:color w:val="353535"/>
          <w:sz w:val="28"/>
          <w:szCs w:val="28"/>
          <w:shd w:val="clear" w:color="auto" w:fill="FFFFFF"/>
        </w:rPr>
        <w:t>、协助政府有关部门和社会团体做好老年人、残疾人的社会福利工作，开展老年人和残疾人的权益保护工作。</w:t>
      </w:r>
      <w:r>
        <w:rPr>
          <w:rFonts w:ascii="sinSun" w:hAnsi="sinSun"/>
          <w:color w:val="353535"/>
          <w:sz w:val="28"/>
          <w:szCs w:val="28"/>
        </w:rPr>
        <w:br w:type="textWrapping"/>
      </w:r>
      <w:r>
        <w:rPr>
          <w:rFonts w:hint="default" w:ascii="仿宋" w:hAnsi="仿宋" w:eastAsia="仿宋" w:cs="宋体"/>
          <w:kern w:val="0"/>
          <w:sz w:val="32"/>
          <w:szCs w:val="32"/>
          <w:highlight w:val="none"/>
          <w:lang w:val="en-US" w:eastAsia="zh-CN"/>
        </w:rPr>
        <w:t>③</w:t>
      </w:r>
      <w:r>
        <w:rPr>
          <w:rFonts w:ascii="sinSun" w:hAnsi="sinSun"/>
          <w:color w:val="353535"/>
          <w:sz w:val="28"/>
          <w:szCs w:val="28"/>
          <w:shd w:val="clear" w:color="auto" w:fill="FFFFFF"/>
        </w:rPr>
        <w:t>、协助社会福利事业单位开展康复工作，组织社会福利事业单位管理人员、康复技术人员的培训工作。</w:t>
      </w:r>
      <w:r>
        <w:rPr>
          <w:rFonts w:ascii="sinSun" w:hAnsi="sinSun"/>
          <w:color w:val="353535"/>
          <w:sz w:val="28"/>
          <w:szCs w:val="28"/>
        </w:rPr>
        <w:br w:type="textWrapping"/>
      </w:r>
      <w:r>
        <w:rPr>
          <w:rFonts w:hint="eastAsia" w:ascii="仿宋" w:hAnsi="仿宋" w:eastAsia="仿宋" w:cs="宋体"/>
          <w:kern w:val="0"/>
          <w:sz w:val="32"/>
          <w:szCs w:val="32"/>
          <w:highlight w:val="none"/>
        </w:rPr>
        <w:t>④</w:t>
      </w:r>
      <w:r>
        <w:rPr>
          <w:rFonts w:ascii="sinSun" w:hAnsi="sinSun"/>
          <w:color w:val="353535"/>
          <w:sz w:val="28"/>
          <w:szCs w:val="28"/>
          <w:shd w:val="clear" w:color="auto" w:fill="FFFFFF"/>
        </w:rPr>
        <w:t>、协助社会福利事业单位规范化管理及开展自费收养、生产经营等项工作。</w:t>
      </w:r>
      <w:r>
        <w:rPr>
          <w:rFonts w:ascii="sinSun" w:hAnsi="sinSun"/>
          <w:color w:val="353535"/>
          <w:sz w:val="28"/>
          <w:szCs w:val="28"/>
        </w:rPr>
        <w:br w:type="textWrapping"/>
      </w:r>
      <w:r>
        <w:rPr>
          <w:rFonts w:hint="eastAsia" w:ascii="仿宋" w:hAnsi="仿宋" w:eastAsia="仿宋" w:cs="宋体"/>
          <w:kern w:val="0"/>
          <w:sz w:val="32"/>
          <w:szCs w:val="32"/>
          <w:highlight w:val="none"/>
          <w:lang w:val="en-US" w:eastAsia="zh-CN"/>
        </w:rPr>
        <w:t>⑤</w:t>
      </w:r>
      <w:r>
        <w:rPr>
          <w:rFonts w:ascii="sinSun" w:hAnsi="sinSun"/>
          <w:color w:val="353535"/>
          <w:sz w:val="28"/>
          <w:szCs w:val="28"/>
          <w:shd w:val="clear" w:color="auto" w:fill="FFFFFF"/>
        </w:rPr>
        <w:t>、协助残疾儿童福利事业单位开展特殊教育工作。</w:t>
      </w:r>
      <w:r>
        <w:rPr>
          <w:rFonts w:ascii="sinSun" w:hAnsi="sinSun"/>
          <w:color w:val="353535"/>
          <w:sz w:val="28"/>
          <w:szCs w:val="28"/>
        </w:rPr>
        <w:br w:type="textWrapping"/>
      </w:r>
      <w:r>
        <w:rPr>
          <w:rFonts w:hint="eastAsia" w:ascii="仿宋" w:hAnsi="仿宋" w:eastAsia="仿宋" w:cs="宋体"/>
          <w:kern w:val="0"/>
          <w:sz w:val="32"/>
          <w:szCs w:val="32"/>
          <w:highlight w:val="none"/>
          <w:lang w:val="en-US" w:eastAsia="zh-CN"/>
        </w:rPr>
        <w:t>⑥</w:t>
      </w:r>
      <w:r>
        <w:rPr>
          <w:rFonts w:ascii="sinSun" w:hAnsi="sinSun"/>
          <w:color w:val="353535"/>
          <w:sz w:val="28"/>
          <w:szCs w:val="28"/>
          <w:shd w:val="clear" w:color="auto" w:fill="FFFFFF"/>
        </w:rPr>
        <w:t>、协助孤儿的助养、助学、助医工作，协助有关部门做好孤儿收养工作。</w:t>
      </w:r>
      <w:r>
        <w:rPr>
          <w:rFonts w:ascii="sinSun" w:hAnsi="sinSun"/>
          <w:color w:val="353535"/>
          <w:sz w:val="28"/>
          <w:szCs w:val="28"/>
        </w:rPr>
        <w:br w:type="textWrapping"/>
      </w:r>
      <w:r>
        <w:rPr>
          <w:rFonts w:hint="eastAsia" w:ascii="sinSun" w:hAnsi="sinSun"/>
          <w:color w:val="353535"/>
          <w:sz w:val="28"/>
          <w:szCs w:val="28"/>
          <w:lang w:val="en-US" w:eastAsia="zh-CN"/>
        </w:rPr>
        <w:t>⑦</w:t>
      </w:r>
      <w:r>
        <w:rPr>
          <w:rFonts w:ascii="sinSun" w:hAnsi="sinSun"/>
          <w:color w:val="353535"/>
          <w:sz w:val="28"/>
          <w:szCs w:val="28"/>
          <w:shd w:val="clear" w:color="auto" w:fill="FFFFFF"/>
        </w:rPr>
        <w:t>、协调其它有关社会福利事业工作。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jc w:val="left"/>
        <w:rPr>
          <w:rFonts w:ascii="仿宋_GB2312" w:eastAsia="仿宋_GB2312" w:hAnsiTheme="minorEastAsia"/>
          <w:sz w:val="28"/>
          <w:szCs w:val="32"/>
        </w:rPr>
      </w:pPr>
      <w:r>
        <w:rPr>
          <w:rFonts w:hint="eastAsia" w:ascii="仿宋" w:hAnsi="仿宋" w:eastAsia="仿宋"/>
          <w:color w:val="000000"/>
          <w:sz w:val="32"/>
          <w:szCs w:val="32"/>
          <w:shd w:val="clear" w:color="auto" w:fill="FFFFFF"/>
        </w:rPr>
        <w:t>根据编委核定，我</w:t>
      </w:r>
      <w:r>
        <w:rPr>
          <w:rFonts w:hint="eastAsia" w:ascii="仿宋" w:hAnsi="仿宋" w:eastAsia="仿宋"/>
          <w:color w:val="000000"/>
          <w:sz w:val="32"/>
          <w:szCs w:val="32"/>
          <w:shd w:val="clear" w:color="auto" w:fill="FFFFFF"/>
          <w:lang w:eastAsia="zh-CN"/>
        </w:rPr>
        <w:t>馆</w:t>
      </w:r>
      <w:r>
        <w:rPr>
          <w:rFonts w:hint="eastAsia" w:ascii="仿宋" w:hAnsi="仿宋" w:eastAsia="仿宋"/>
          <w:color w:val="000000"/>
          <w:sz w:val="32"/>
          <w:szCs w:val="32"/>
          <w:shd w:val="clear" w:color="auto" w:fill="FFFFFF"/>
        </w:rPr>
        <w:t>所属事业单位1个，全部纳入202</w:t>
      </w:r>
      <w:r>
        <w:rPr>
          <w:rFonts w:hint="eastAsia" w:ascii="仿宋" w:hAnsi="仿宋" w:eastAsia="仿宋"/>
          <w:color w:val="000000"/>
          <w:sz w:val="32"/>
          <w:szCs w:val="32"/>
          <w:shd w:val="clear" w:color="auto" w:fill="FFFFFF"/>
          <w:lang w:val="en-US" w:eastAsia="zh-CN"/>
        </w:rPr>
        <w:t>1</w:t>
      </w:r>
      <w:r>
        <w:rPr>
          <w:rFonts w:hint="eastAsia" w:ascii="仿宋" w:hAnsi="仿宋" w:eastAsia="仿宋"/>
          <w:color w:val="000000"/>
          <w:sz w:val="32"/>
          <w:szCs w:val="32"/>
          <w:shd w:val="clear" w:color="auto" w:fill="FFFFFF"/>
        </w:rPr>
        <w:t>年部门编制范围。</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160" w:type="dxa"/>
        <w:tblInd w:w="93" w:type="dxa"/>
        <w:tblLayout w:type="autofit"/>
        <w:tblCellMar>
          <w:top w:w="0" w:type="dxa"/>
          <w:left w:w="108" w:type="dxa"/>
          <w:bottom w:w="0" w:type="dxa"/>
          <w:right w:w="108" w:type="dxa"/>
        </w:tblCellMar>
      </w:tblPr>
      <w:tblGrid>
        <w:gridCol w:w="4149"/>
        <w:gridCol w:w="451"/>
        <w:gridCol w:w="635"/>
        <w:gridCol w:w="602"/>
        <w:gridCol w:w="98"/>
        <w:gridCol w:w="233"/>
        <w:gridCol w:w="3488"/>
        <w:gridCol w:w="849"/>
        <w:gridCol w:w="1468"/>
        <w:gridCol w:w="660"/>
        <w:gridCol w:w="1527"/>
      </w:tblGrid>
      <w:tr>
        <w:tblPrEx>
          <w:tblCellMar>
            <w:top w:w="0" w:type="dxa"/>
            <w:left w:w="108" w:type="dxa"/>
            <w:bottom w:w="0" w:type="dxa"/>
            <w:right w:w="108" w:type="dxa"/>
          </w:tblCellMar>
        </w:tblPrEx>
        <w:trPr>
          <w:trHeight w:val="635" w:hRule="atLeast"/>
        </w:trPr>
        <w:tc>
          <w:tcPr>
            <w:tcW w:w="14160"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317" w:hRule="atLeast"/>
        </w:trPr>
        <w:tc>
          <w:tcPr>
            <w:tcW w:w="5235"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p>
        </w:tc>
        <w:tc>
          <w:tcPr>
            <w:tcW w:w="7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80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color w:val="000000"/>
                <w:kern w:val="0"/>
                <w:sz w:val="20"/>
                <w:szCs w:val="20"/>
              </w:rPr>
              <w:t>公开01表</w:t>
            </w:r>
            <w:r>
              <w:rPr>
                <w:rFonts w:hint="eastAsia" w:ascii="宋体" w:hAnsi="宋体" w:eastAsia="宋体" w:cs="宋体"/>
                <w:kern w:val="0"/>
                <w:sz w:val="24"/>
                <w:szCs w:val="24"/>
              </w:rPr>
              <w:t>　</w:t>
            </w:r>
          </w:p>
        </w:tc>
        <w:tc>
          <w:tcPr>
            <w:tcW w:w="66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27"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56" w:hRule="atLeast"/>
        </w:trPr>
        <w:tc>
          <w:tcPr>
            <w:tcW w:w="583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323"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45"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5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55"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753.46</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17.60</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七</w:t>
            </w:r>
            <w:r>
              <w:rPr>
                <w:rFonts w:hint="eastAsia" w:ascii="宋体" w:hAnsi="宋体" w:eastAsia="宋体" w:cs="宋体"/>
                <w:kern w:val="0"/>
                <w:sz w:val="24"/>
                <w:szCs w:val="24"/>
              </w:rPr>
              <w:t>、社会保障和就业支出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5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760.42</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lang w:eastAsia="zh-CN"/>
              </w:rPr>
              <w:t>八、住房保障支出</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lang w:val="en-US" w:eastAsia="zh-CN"/>
              </w:rPr>
              <w:t xml:space="preserve">                            </w:t>
            </w:r>
            <w:r>
              <w:rPr>
                <w:rFonts w:hint="eastAsia"/>
              </w:rPr>
              <w:t>10.64</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771.06</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rPr>
              <w:t>771.06</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7"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819"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56" w:hRule="atLeast"/>
        </w:trPr>
        <w:tc>
          <w:tcPr>
            <w:tcW w:w="4149"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771.06</w:t>
            </w:r>
          </w:p>
        </w:tc>
        <w:tc>
          <w:tcPr>
            <w:tcW w:w="3819"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55"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rPr>
              <w:t>771.06</w:t>
            </w:r>
          </w:p>
        </w:tc>
      </w:tr>
      <w:tr>
        <w:tblPrEx>
          <w:tblCellMar>
            <w:top w:w="0" w:type="dxa"/>
            <w:left w:w="108" w:type="dxa"/>
            <w:bottom w:w="0" w:type="dxa"/>
            <w:right w:w="108" w:type="dxa"/>
          </w:tblCellMar>
        </w:tblPrEx>
        <w:trPr>
          <w:trHeight w:val="1048" w:hRule="atLeast"/>
        </w:trPr>
        <w:tc>
          <w:tcPr>
            <w:tcW w:w="14160"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572" w:type="dxa"/>
        <w:tblInd w:w="0" w:type="dxa"/>
        <w:tblLayout w:type="autofit"/>
        <w:tblCellMar>
          <w:top w:w="0" w:type="dxa"/>
          <w:left w:w="0" w:type="dxa"/>
          <w:bottom w:w="0" w:type="dxa"/>
          <w:right w:w="0" w:type="dxa"/>
        </w:tblCellMar>
      </w:tblPr>
      <w:tblGrid>
        <w:gridCol w:w="400"/>
        <w:gridCol w:w="400"/>
        <w:gridCol w:w="1369"/>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45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3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1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6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44" w:hRule="atLeast"/>
        </w:trPr>
        <w:tc>
          <w:tcPr>
            <w:tcW w:w="80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69"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7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7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81" w:hRule="atLeast"/>
        </w:trPr>
        <w:tc>
          <w:tcPr>
            <w:tcW w:w="21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79" w:hRule="atLeast"/>
        </w:trPr>
        <w:tc>
          <w:tcPr>
            <w:tcW w:w="21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771.06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753.46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17.60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760.42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742.82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396.91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379.31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256.47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238.87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17.60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2080202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140.44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305"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2081004</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殡葬</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263.91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特困人员救助供养</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2082102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79" w:hRule="atLeast"/>
        </w:trPr>
        <w:tc>
          <w:tcPr>
            <w:tcW w:w="80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13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10.64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45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p>
    <w:tbl>
      <w:tblPr>
        <w:tblStyle w:val="5"/>
        <w:tblW w:w="13183" w:type="dxa"/>
        <w:tblInd w:w="91" w:type="dxa"/>
        <w:tblLayout w:type="fixed"/>
        <w:tblCellMar>
          <w:top w:w="0" w:type="dxa"/>
          <w:left w:w="108" w:type="dxa"/>
          <w:bottom w:w="0" w:type="dxa"/>
          <w:right w:w="108" w:type="dxa"/>
        </w:tblCellMar>
      </w:tblPr>
      <w:tblGrid>
        <w:gridCol w:w="1042"/>
        <w:gridCol w:w="222"/>
        <w:gridCol w:w="2221"/>
        <w:gridCol w:w="1248"/>
        <w:gridCol w:w="1296"/>
        <w:gridCol w:w="1488"/>
        <w:gridCol w:w="1679"/>
        <w:gridCol w:w="2029"/>
        <w:gridCol w:w="195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8"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2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9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4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20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9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22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2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24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9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48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20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95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485"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771.06</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366.71</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404.35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760.42</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356.07</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404.35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民政管理事务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396.91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256.47</w:t>
            </w: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256.47</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256.47</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2080202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140.44</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140.44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社会福利</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2081004</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殡葬</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296"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48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263.91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特困人员救助供养</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99.61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99.61</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2082102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99.61</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99.61</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9"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22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2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29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10.64</w:t>
            </w:r>
          </w:p>
        </w:tc>
        <w:tc>
          <w:tcPr>
            <w:tcW w:w="148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02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2" w:type="dxa"/>
        <w:tblInd w:w="91" w:type="dxa"/>
        <w:tblLayout w:type="autofit"/>
        <w:tblCellMar>
          <w:top w:w="0" w:type="dxa"/>
          <w:left w:w="108" w:type="dxa"/>
          <w:bottom w:w="0" w:type="dxa"/>
          <w:right w:w="108" w:type="dxa"/>
        </w:tblCellMar>
      </w:tblPr>
      <w:tblGrid>
        <w:gridCol w:w="3596"/>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2"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1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23"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742.82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742.82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10.64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4"/>
                <w:szCs w:val="24"/>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76"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kern w:val="0"/>
                <w:sz w:val="22"/>
                <w:lang w:val="en-US" w:eastAsia="zh-CN"/>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753.46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585" w:hRule="atLeast"/>
        </w:trPr>
        <w:tc>
          <w:tcPr>
            <w:tcW w:w="15522"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tbl>
      <w:tblPr>
        <w:tblStyle w:val="5"/>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3"/>
        <w:gridCol w:w="539"/>
        <w:gridCol w:w="538"/>
        <w:gridCol w:w="3117"/>
        <w:gridCol w:w="2323"/>
        <w:gridCol w:w="2080"/>
        <w:gridCol w:w="2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974"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6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59"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65"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59"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753.46</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349.11</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742.82</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338.47</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民政管理事务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379.31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238.87</w:t>
            </w: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238.87</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238.87</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2080202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140.44</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社会福利</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263.91</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2081004</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殡葬</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263.91</w:t>
            </w:r>
          </w:p>
        </w:tc>
        <w:tc>
          <w:tcPr>
            <w:tcW w:w="1759"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22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特困人员救助供养</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99.61</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2082102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农村特困人员救助供养支出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99.61</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99.61</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060"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63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96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75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2250"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rFonts w:ascii="Times New Roman" w:hAnsi="Times New Roman" w:eastAsia="方正小标宋_GBK" w:cs="Times New Roman"/>
          <w:kern w:val="0"/>
          <w:sz w:val="36"/>
          <w:szCs w:val="36"/>
        </w:rPr>
      </w:pPr>
    </w:p>
    <w:bookmarkEnd w:id="1"/>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8"/>
        <w:gridCol w:w="3366"/>
        <w:gridCol w:w="951"/>
        <w:gridCol w:w="944"/>
        <w:gridCol w:w="2316"/>
        <w:gridCol w:w="766"/>
        <w:gridCol w:w="900"/>
        <w:gridCol w:w="4206"/>
        <w:gridCol w:w="82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33.78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4.46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1.24</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10.73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135.66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i w:val="0"/>
                <w:iCs w:val="0"/>
                <w:color w:val="000000"/>
                <w:kern w:val="2"/>
                <w:sz w:val="22"/>
                <w:szCs w:val="22"/>
                <w:u w:val="none"/>
                <w:lang w:val="en-US" w:eastAsia="zh-CN" w:bidi="ar-SA"/>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51"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2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5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314.09</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2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35.02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26.22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26.22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26.22</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2021年度收、支总计771.06万元。与上年相比，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103.68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13.45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一般公共预算财政拨款增多，社会保障就业的支出增多。</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2021年度收入合计771.06万元，其中：财政拨款收入753.46万元，占</w:t>
      </w:r>
      <w:r>
        <w:rPr>
          <w:rFonts w:hint="eastAsia" w:asciiTheme="minorEastAsia" w:hAnsiTheme="minorEastAsia" w:eastAsiaTheme="minorEastAsia"/>
          <w:sz w:val="32"/>
          <w:szCs w:val="32"/>
          <w:lang w:val="en-US" w:eastAsia="zh-CN"/>
        </w:rPr>
        <w:t>97.72</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17.60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2.28</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2021年度支出合计771.06万元，其中：基本支出366.71万元，占</w:t>
      </w:r>
      <w:r>
        <w:rPr>
          <w:rFonts w:hint="eastAsia" w:asciiTheme="minorEastAsia" w:hAnsiTheme="minorEastAsia" w:eastAsiaTheme="minorEastAsia"/>
          <w:sz w:val="32"/>
          <w:szCs w:val="32"/>
          <w:lang w:val="en-US" w:eastAsia="zh-CN"/>
        </w:rPr>
        <w:t>47.56</w:t>
      </w:r>
      <w:r>
        <w:rPr>
          <w:rFonts w:hint="eastAsia" w:asciiTheme="minorEastAsia" w:hAnsiTheme="minorEastAsia" w:eastAsiaTheme="minorEastAsia"/>
          <w:sz w:val="32"/>
          <w:szCs w:val="32"/>
        </w:rPr>
        <w:t>%；项目支出404.35万元，占</w:t>
      </w:r>
      <w:r>
        <w:rPr>
          <w:rFonts w:hint="eastAsia" w:asciiTheme="minorEastAsia" w:hAnsiTheme="minorEastAsia" w:eastAsiaTheme="minorEastAsia"/>
          <w:sz w:val="32"/>
          <w:szCs w:val="32"/>
          <w:lang w:val="en-US" w:eastAsia="zh-CN"/>
        </w:rPr>
        <w:t>52.44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hAnsi="黑体"/>
          <w:b/>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753.46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398.48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52.89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社会保障和就业支出增多。</w:t>
      </w:r>
      <w:r>
        <w:rPr>
          <w:rFonts w:hint="eastAsia" w:asciiTheme="minorEastAsia" w:hAnsiTheme="minorEastAsia" w:eastAsiaTheme="minorEastAsia"/>
          <w:sz w:val="32"/>
          <w:szCs w:val="32"/>
          <w:lang w:val="en-US" w:eastAsia="zh-CN"/>
        </w:rPr>
        <w:t xml:space="preserve">                            </w:t>
      </w: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2021年度财政拨款支出753.46万元，占本年支出合计的</w:t>
      </w:r>
      <w:r>
        <w:rPr>
          <w:rFonts w:hint="eastAsia" w:asciiTheme="minorEastAsia" w:hAnsiTheme="minorEastAsia" w:eastAsiaTheme="minorEastAsia"/>
          <w:sz w:val="32"/>
          <w:szCs w:val="32"/>
          <w:lang w:val="en-US" w:eastAsia="zh-CN"/>
        </w:rPr>
        <w:t>97.72</w:t>
      </w:r>
      <w:r>
        <w:rPr>
          <w:rFonts w:hint="eastAsia" w:asciiTheme="minorEastAsia" w:hAnsiTheme="minorEastAsia" w:eastAsiaTheme="minorEastAsia"/>
          <w:sz w:val="32"/>
          <w:szCs w:val="32"/>
        </w:rPr>
        <w:t>%，与上年相比，财政拨款支出</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398.48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52.89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项目支出增多，基本支出增多。</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2021年度财政拨款支出753.46万元，主要用于以下方面：社会保障和就业（类）支出742.82万元，占</w:t>
      </w:r>
      <w:r>
        <w:rPr>
          <w:rFonts w:hint="eastAsia" w:asciiTheme="minorEastAsia" w:hAnsiTheme="minorEastAsia" w:eastAsiaTheme="minorEastAsia"/>
          <w:sz w:val="32"/>
          <w:szCs w:val="32"/>
          <w:lang w:val="en-US" w:eastAsia="zh-CN"/>
        </w:rPr>
        <w:t>98.59</w:t>
      </w:r>
      <w:r>
        <w:rPr>
          <w:rFonts w:hint="eastAsia" w:asciiTheme="minorEastAsia" w:hAnsiTheme="minorEastAsia" w:eastAsiaTheme="minorEastAsia"/>
          <w:sz w:val="32"/>
          <w:szCs w:val="32"/>
        </w:rPr>
        <w:t>%；住房保障支出（类）支出</w:t>
      </w:r>
      <w:r>
        <w:rPr>
          <w:rFonts w:hint="eastAsia" w:asciiTheme="minorEastAsia" w:hAnsiTheme="minorEastAsia" w:eastAsiaTheme="minorEastAsia"/>
          <w:sz w:val="32"/>
          <w:szCs w:val="32"/>
          <w:lang w:val="en-US" w:eastAsia="zh-CN"/>
        </w:rPr>
        <w:t>10.64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511.969</w:t>
      </w:r>
      <w:r>
        <w:rPr>
          <w:rFonts w:hint="eastAsia" w:asciiTheme="minorEastAsia" w:hAnsiTheme="minorEastAsia" w:eastAsiaTheme="minorEastAsia"/>
          <w:sz w:val="32"/>
          <w:szCs w:val="32"/>
        </w:rPr>
        <w:t>万元，支出决算数为753.46万元，完成年初预算的</w:t>
      </w:r>
      <w:r>
        <w:rPr>
          <w:rFonts w:hint="eastAsia" w:asciiTheme="minorEastAsia" w:hAnsiTheme="minorEastAsia" w:eastAsiaTheme="minorEastAsia"/>
          <w:sz w:val="32"/>
          <w:szCs w:val="32"/>
          <w:lang w:val="en-US" w:eastAsia="zh-CN"/>
        </w:rPr>
        <w:t>147.17</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（类）</w:t>
      </w:r>
    </w:p>
    <w:p>
      <w:pPr>
        <w:pStyle w:val="9"/>
        <w:numPr>
          <w:ilvl w:val="0"/>
          <w:numId w:val="3"/>
        </w:num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民政管理事务（款）行政运行（项）一般行政管理事务</w:t>
      </w:r>
      <w:r>
        <w:rPr>
          <w:rFonts w:hint="eastAsia" w:asciiTheme="minorEastAsia" w:hAnsiTheme="minorEastAsia" w:eastAsiaTheme="minorEastAsia"/>
          <w:sz w:val="32"/>
          <w:szCs w:val="32"/>
          <w:lang w:eastAsia="zh-CN"/>
        </w:rPr>
        <w:t>（项）</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社会福利（款）殡葬（项）</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default" w:asciiTheme="minorEastAsia" w:hAnsiTheme="minorEastAsia" w:eastAsiaTheme="minorEastAsia"/>
          <w:sz w:val="32"/>
          <w:szCs w:val="32"/>
          <w:lang w:val="en-US" w:eastAsia="zh-CN"/>
        </w:rPr>
        <w:t>特困人员救助供养</w:t>
      </w:r>
      <w:r>
        <w:rPr>
          <w:rFonts w:hint="eastAsia" w:asciiTheme="minorEastAsia" w:hAnsiTheme="minorEastAsia" w:eastAsiaTheme="minorEastAsia"/>
          <w:sz w:val="32"/>
          <w:szCs w:val="32"/>
          <w:lang w:val="en-US" w:eastAsia="zh-CN"/>
        </w:rPr>
        <w:t>（款)农村特困人员救助供养支出(项）</w:t>
      </w:r>
    </w:p>
    <w:p>
      <w:pPr>
        <w:pStyle w:val="9"/>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495.358</w:t>
      </w:r>
      <w:r>
        <w:rPr>
          <w:rFonts w:hint="eastAsia" w:asciiTheme="minorEastAsia" w:hAnsiTheme="minorEastAsia" w:eastAsiaTheme="minorEastAsia"/>
          <w:sz w:val="32"/>
          <w:szCs w:val="32"/>
        </w:rPr>
        <w:t>万元，支出决算为742.82万元，完成年初预算的</w:t>
      </w:r>
      <w:r>
        <w:rPr>
          <w:rFonts w:hint="eastAsia" w:asciiTheme="minorEastAsia" w:hAnsiTheme="minorEastAsia" w:eastAsiaTheme="minorEastAsia"/>
          <w:sz w:val="32"/>
          <w:szCs w:val="32"/>
          <w:lang w:val="en-US" w:eastAsia="zh-CN"/>
        </w:rPr>
        <w:t>149.96</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民政管理事务、社会福利款项的增多。</w:t>
      </w:r>
      <w:r>
        <w:rPr>
          <w:rFonts w:hint="eastAsia" w:asciiTheme="minorEastAsia" w:hAnsiTheme="minorEastAsia" w:eastAsiaTheme="minorEastAsia"/>
          <w:sz w:val="32"/>
          <w:szCs w:val="32"/>
          <w:lang w:val="en-US" w:eastAsia="zh-CN"/>
        </w:rPr>
        <w:t xml:space="preserve">                         </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住房保障支出（类）住房改革支出（款）住房公积金（项）。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年初预算为16</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611万元，支出决算为10.64万元，完成年初预算的</w:t>
      </w:r>
      <w:r>
        <w:rPr>
          <w:rFonts w:hint="eastAsia" w:asciiTheme="minorEastAsia" w:hAnsiTheme="minorEastAsia" w:eastAsiaTheme="minorEastAsia"/>
          <w:sz w:val="32"/>
          <w:szCs w:val="32"/>
          <w:lang w:val="en-US" w:eastAsia="zh-CN"/>
        </w:rPr>
        <w:t>64.05</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退休人离任人员增多。</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349.11</w:t>
      </w:r>
      <w:r>
        <w:rPr>
          <w:rFonts w:hint="eastAsia" w:asciiTheme="minorEastAsia" w:hAnsiTheme="minorEastAsia" w:eastAsiaTheme="minorEastAsia"/>
          <w:sz w:val="32"/>
          <w:szCs w:val="32"/>
        </w:rPr>
        <w:t>万元，其中：人员经费314.09万元，占基本支出的</w:t>
      </w:r>
      <w:r>
        <w:rPr>
          <w:rFonts w:hint="eastAsia" w:asciiTheme="minorEastAsia" w:hAnsiTheme="minorEastAsia" w:eastAsiaTheme="minorEastAsia"/>
          <w:sz w:val="32"/>
          <w:szCs w:val="32"/>
          <w:lang w:val="en-US" w:eastAsia="zh-CN"/>
        </w:rPr>
        <w:t>89.97</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35.02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11.03</w:t>
      </w:r>
      <w:r>
        <w:rPr>
          <w:rFonts w:hint="eastAsia" w:asciiTheme="minorEastAsia" w:hAnsiTheme="minorEastAsia" w:eastAsiaTheme="minorEastAsia"/>
          <w:sz w:val="32"/>
          <w:szCs w:val="32"/>
        </w:rPr>
        <w:t>%，主要包括办公费、印刷费、咨询费、手续费。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87.40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0.22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与</w:t>
      </w:r>
      <w:r>
        <w:rPr>
          <w:rFonts w:hint="eastAsia" w:asciiTheme="minorEastAsia" w:hAnsiTheme="minorEastAsia" w:eastAsiaTheme="minorEastAsia"/>
          <w:sz w:val="32"/>
          <w:szCs w:val="32"/>
        </w:rPr>
        <w:t>预算数</w:t>
      </w:r>
      <w:r>
        <w:rPr>
          <w:rFonts w:hint="eastAsia" w:asciiTheme="minorEastAsia" w:hAnsiTheme="minorEastAsia" w:eastAsiaTheme="minorEastAsia"/>
          <w:sz w:val="32"/>
          <w:szCs w:val="32"/>
          <w:lang w:eastAsia="zh-CN"/>
        </w:rPr>
        <w:t>持平</w:t>
      </w:r>
      <w:r>
        <w:rPr>
          <w:rFonts w:hint="eastAsia" w:asciiTheme="minorEastAsia" w:hAnsiTheme="minorEastAsia" w:eastAsiaTheme="minorEastAsia"/>
          <w:sz w:val="32"/>
          <w:szCs w:val="32"/>
        </w:rPr>
        <w:t>，与上年相比</w:t>
      </w:r>
      <w:r>
        <w:rPr>
          <w:rFonts w:hint="eastAsia" w:asciiTheme="minorEastAsia" w:hAnsiTheme="minorEastAsia" w:eastAsiaTheme="minorEastAsia"/>
          <w:sz w:val="32"/>
          <w:szCs w:val="32"/>
          <w:lang w:eastAsia="zh-CN"/>
        </w:rPr>
        <w:t>减少48.6</w:t>
      </w:r>
      <w:r>
        <w:rPr>
          <w:rFonts w:hint="eastAsia" w:asciiTheme="minorEastAsia" w:hAnsiTheme="minorEastAsia" w:eastAsiaTheme="minorEastAsia"/>
          <w:sz w:val="32"/>
          <w:szCs w:val="32"/>
          <w:lang w:val="en-US" w:eastAsia="zh-CN"/>
        </w:rPr>
        <w:t>6万元，减少100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，减少的主要原因是：无</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26.22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87.4</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小于年初</w:t>
      </w:r>
      <w:r>
        <w:rPr>
          <w:rFonts w:hint="eastAsia" w:asciiTheme="minorEastAsia" w:hAnsiTheme="minorEastAsia" w:eastAsiaTheme="minorEastAsia"/>
          <w:sz w:val="32"/>
          <w:szCs w:val="32"/>
        </w:rPr>
        <w:t>预算数，与上年相比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23.66万元，增加,924.22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增加的原因主要还是殡葬特种用车增加、接运用车量增加</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人次,开支内容包括：</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万元，主要用于</w:t>
      </w:r>
      <w:r>
        <w:rPr>
          <w:rFonts w:hint="eastAsia" w:asciiTheme="minorEastAsia" w:hAnsiTheme="minorEastAsia" w:eastAsiaTheme="minorEastAsia"/>
          <w:sz w:val="32"/>
          <w:szCs w:val="32"/>
          <w:lang w:eastAsia="zh-CN"/>
        </w:rPr>
        <w:t>无</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26.22</w:t>
      </w:r>
      <w:r>
        <w:rPr>
          <w:rFonts w:hint="eastAsia" w:asciiTheme="minorEastAsia" w:hAnsiTheme="minorEastAsia"/>
          <w:sz w:val="32"/>
          <w:szCs w:val="32"/>
        </w:rPr>
        <w:t>万元，主要是</w:t>
      </w:r>
      <w:r>
        <w:rPr>
          <w:rFonts w:hint="eastAsia" w:asciiTheme="minorEastAsia" w:hAnsiTheme="minorEastAsia"/>
          <w:sz w:val="32"/>
          <w:szCs w:val="32"/>
          <w:lang w:eastAsia="zh-CN"/>
        </w:rPr>
        <w:t>车辆增多，接运次数增多</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35.02</w:t>
      </w:r>
      <w:r>
        <w:rPr>
          <w:rFonts w:hint="eastAsia" w:asciiTheme="minorEastAsia" w:hAnsiTheme="minorEastAsia" w:eastAsiaTheme="minorEastAsia"/>
          <w:sz w:val="32"/>
          <w:szCs w:val="32"/>
        </w:rPr>
        <w:t>万元，上年决算数增加</w:t>
      </w:r>
      <w:r>
        <w:rPr>
          <w:rFonts w:hint="eastAsia" w:asciiTheme="minorEastAsia" w:hAnsiTheme="minorEastAsia" w:eastAsiaTheme="minorEastAsia"/>
          <w:sz w:val="32"/>
          <w:szCs w:val="32"/>
          <w:lang w:val="en-US" w:eastAsia="zh-CN"/>
        </w:rPr>
        <w:t>20.22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136.62</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材料费用的增多、维修费用的增多</w:t>
      </w:r>
      <w:r>
        <w:rPr>
          <w:rFonts w:hint="eastAsia" w:asciiTheme="minorEastAsia" w:hAnsiTheme="minorEastAsia" w:eastAsiaTheme="minorEastAsia"/>
          <w:sz w:val="32"/>
          <w:szCs w:val="32"/>
        </w:rPr>
        <w:t>。</w:t>
      </w:r>
    </w:p>
    <w:p>
      <w:pPr>
        <w:pStyle w:val="9"/>
        <w:rPr>
          <w:rFonts w:hint="eastAsia" w:hAnsi="黑体" w:eastAsia="黑体"/>
          <w:b/>
          <w:sz w:val="32"/>
          <w:szCs w:val="32"/>
          <w:lang w:val="en-US" w:eastAsia="zh-CN"/>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；举办</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等节庆、晚会、论坛、赛事活动，开支</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195</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eastAsia="zh-CN"/>
        </w:rPr>
        <w:t>沅江市殡仪馆</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404.35</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个政府性基金预算项目支出开展绩效自评，共涉及资金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万元，占政府性基金预算项目支出总额的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个国有资本经营预算项目支出开展绩效自评，共涉及资金</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万元，占国有资本经营预算项目支出总额的</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福利院成本费用</w:t>
      </w:r>
      <w:r>
        <w:rPr>
          <w:rFonts w:hint="eastAsia" w:cs="黑体" w:asciiTheme="minorEastAsia" w:hAnsiTheme="minorEastAsia"/>
          <w:color w:val="000000"/>
          <w:kern w:val="0"/>
          <w:sz w:val="32"/>
          <w:szCs w:val="32"/>
        </w:rPr>
        <w:t>等</w:t>
      </w:r>
      <w:r>
        <w:rPr>
          <w:rFonts w:hint="eastAsia" w:cs="黑体" w:asciiTheme="minorEastAsia" w:hAnsiTheme="minorEastAsia"/>
          <w:color w:val="000000"/>
          <w:kern w:val="0"/>
          <w:sz w:val="32"/>
          <w:szCs w:val="32"/>
          <w:lang w:val="en-US" w:eastAsia="zh-CN"/>
        </w:rPr>
        <w:t>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404.35</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eastAsia="zh-CN"/>
        </w:rPr>
        <w:t>无</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殡葬成本</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100</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299</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299</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w:t>
      </w:r>
      <w:r>
        <w:rPr>
          <w:rFonts w:hint="eastAsia" w:asciiTheme="minorEastAsia" w:hAnsiTheme="minorEastAsia" w:eastAsiaTheme="minorEastAsia" w:cstheme="minorEastAsia"/>
          <w:sz w:val="30"/>
          <w:szCs w:val="24"/>
        </w:rPr>
        <w:t>总的来说</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沅江市殡仪馆财务管理较为严格，建立了《财务管理制度》</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并严格按照市财政局和民政局制定的公务接待、差旅费、培训费、会议费等相关管理办法，规范了公务支出管理</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严格履行财务审批手续，做到了无计划安排不报账</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无领导审批不报账，无经手人签字不报账</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不符合财务规定的发票、票据不报账。经费的开支管理及费用报销均严格执行相关制度规定</w:t>
      </w:r>
      <w:r>
        <w:rPr>
          <w:rFonts w:hint="eastAsia" w:asciiTheme="minorEastAsia" w:hAnsiTheme="minorEastAsia" w:eastAsiaTheme="minorEastAsia" w:cstheme="minorEastAsia"/>
          <w:color w:val="1B1B1B"/>
          <w:sz w:val="30"/>
          <w:szCs w:val="24"/>
          <w:shd w:val="clear" w:color="auto" w:fill="FFFFFF"/>
        </w:rPr>
        <w:t>，</w:t>
      </w:r>
      <w:r>
        <w:rPr>
          <w:rFonts w:hint="eastAsia" w:asciiTheme="minorEastAsia" w:hAnsiTheme="minorEastAsia" w:eastAsiaTheme="minorEastAsia" w:cstheme="minorEastAsia"/>
          <w:sz w:val="30"/>
          <w:szCs w:val="24"/>
        </w:rPr>
        <w:t>坚持勤俭节约，确保资金的规范使用与安全</w:t>
      </w:r>
      <w:r>
        <w:rPr>
          <w:rFonts w:hint="eastAsia" w:ascii="仿宋" w:hAnsi="仿宋" w:eastAsia="仿宋"/>
          <w:color w:val="1B1B1B"/>
          <w:sz w:val="30"/>
          <w:szCs w:val="24"/>
          <w:shd w:val="clear" w:color="auto" w:fill="FFFFFF"/>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sz w:val="72"/>
          <w:szCs w:val="7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20</w:t>
      </w:r>
      <w:r>
        <w:rPr>
          <w:rFonts w:hint="eastAsia" w:cs="黑体" w:asciiTheme="minorEastAsia" w:hAnsiTheme="minorEastAsia"/>
          <w:b/>
          <w:color w:val="000000"/>
          <w:kern w:val="0"/>
          <w:sz w:val="32"/>
          <w:szCs w:val="32"/>
          <w:lang w:val="en-US" w:eastAsia="zh-CN"/>
        </w:rPr>
        <w:t>21</w:t>
      </w:r>
      <w:r>
        <w:rPr>
          <w:rFonts w:hint="eastAsia" w:cs="黑体" w:asciiTheme="minorEastAsia" w:hAnsiTheme="minorEastAsia"/>
          <w:b/>
          <w:color w:val="000000"/>
          <w:kern w:val="0"/>
          <w:sz w:val="32"/>
          <w:szCs w:val="32"/>
        </w:rPr>
        <w:t>年沅江市</w:t>
      </w:r>
      <w:r>
        <w:rPr>
          <w:rFonts w:hint="eastAsia" w:cs="黑体" w:asciiTheme="minorEastAsia" w:hAnsiTheme="minorEastAsia"/>
          <w:b/>
          <w:color w:val="000000"/>
          <w:kern w:val="0"/>
          <w:sz w:val="32"/>
          <w:szCs w:val="32"/>
          <w:lang w:eastAsia="zh-CN"/>
        </w:rPr>
        <w:t>殡仪馆</w:t>
      </w:r>
      <w:bookmarkStart w:id="3" w:name="_GoBack"/>
      <w:bookmarkEnd w:id="3"/>
      <w:r>
        <w:rPr>
          <w:rFonts w:hint="eastAsia" w:cs="黑体" w:asciiTheme="minorEastAsia" w:hAnsiTheme="minorEastAsia"/>
          <w:b/>
          <w:color w:val="000000"/>
          <w:kern w:val="0"/>
          <w:sz w:val="32"/>
          <w:szCs w:val="32"/>
        </w:rPr>
        <w:t>决算公开表格</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inSun">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6CEE4"/>
    <w:multiLevelType w:val="singleLevel"/>
    <w:tmpl w:val="86B6CEE4"/>
    <w:lvl w:ilvl="0" w:tentative="0">
      <w:start w:val="1"/>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4636E6"/>
    <w:multiLevelType w:val="singleLevel"/>
    <w:tmpl w:val="394636E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hYjg0ZWJhYTczYWViODJkMDdiZmE1NzZkNzQ0Y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6397152"/>
    <w:rsid w:val="076F100F"/>
    <w:rsid w:val="0980263F"/>
    <w:rsid w:val="0A0D1B27"/>
    <w:rsid w:val="0BA14E07"/>
    <w:rsid w:val="0D9803FA"/>
    <w:rsid w:val="0E3E7DE0"/>
    <w:rsid w:val="13DE4B94"/>
    <w:rsid w:val="15F95EA6"/>
    <w:rsid w:val="161A0B74"/>
    <w:rsid w:val="16AD3796"/>
    <w:rsid w:val="22721D38"/>
    <w:rsid w:val="23241284"/>
    <w:rsid w:val="23D81624"/>
    <w:rsid w:val="2B3B716B"/>
    <w:rsid w:val="2BF43A63"/>
    <w:rsid w:val="352670A0"/>
    <w:rsid w:val="356F5ECC"/>
    <w:rsid w:val="365033E1"/>
    <w:rsid w:val="40AD5BBF"/>
    <w:rsid w:val="41C00A49"/>
    <w:rsid w:val="46961164"/>
    <w:rsid w:val="4879092B"/>
    <w:rsid w:val="4A9338E4"/>
    <w:rsid w:val="4F665D41"/>
    <w:rsid w:val="50C00B13"/>
    <w:rsid w:val="52C07A61"/>
    <w:rsid w:val="54376BCA"/>
    <w:rsid w:val="55814DA6"/>
    <w:rsid w:val="564D06FA"/>
    <w:rsid w:val="56BF111A"/>
    <w:rsid w:val="62402CDD"/>
    <w:rsid w:val="63260AD7"/>
    <w:rsid w:val="63310C18"/>
    <w:rsid w:val="66344C92"/>
    <w:rsid w:val="6BE5681E"/>
    <w:rsid w:val="6CB610AF"/>
    <w:rsid w:val="6EB365E5"/>
    <w:rsid w:val="71FD7814"/>
    <w:rsid w:val="7787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7395</Words>
  <Characters>8922</Characters>
  <Lines>69</Lines>
  <Paragraphs>19</Paragraphs>
  <TotalTime>0</TotalTime>
  <ScaleCrop>false</ScaleCrop>
  <LinksUpToDate>false</LinksUpToDate>
  <CharactersWithSpaces>9920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Anna</cp:lastModifiedBy>
  <cp:lastPrinted>2022-07-27T12:55:00Z</cp:lastPrinted>
  <dcterms:modified xsi:type="dcterms:W3CDTF">2022-09-23T03:09:48Z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498B1A7110DC49EABDAF78268096B46A</vt:lpwstr>
  </property>
</Properties>
</file>