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2" w:firstLineChars="500"/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2020年度共华血防站</w:t>
      </w:r>
    </w:p>
    <w:p>
      <w:pPr>
        <w:ind w:firstLine="1762" w:firstLineChars="400"/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血防专项资金绩效自评报告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300" w:afterAutospacing="0" w:line="33" w:lineRule="atLeast"/>
        <w:ind w:left="0" w:right="0" w:firstLine="420"/>
        <w:jc w:val="both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为进一步规范财政资金管理，强化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单位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责任意识，切实提高财政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专项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资金使用效益。根据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有关通知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的要求和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财政局关于项目专项资金开展绩效自评的要求，我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站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对20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血防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专项资金开展绩效评价，进行了自评，现将自评情况报告如下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：</w:t>
      </w:r>
    </w:p>
    <w:p>
      <w:pPr>
        <w:numPr>
          <w:ilvl w:val="0"/>
          <w:numId w:val="0"/>
        </w:numPr>
        <w:shd w:val="clear" w:fill="FFFFFF" w:themeFill="background1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一、项目概况</w:t>
      </w:r>
    </w:p>
    <w:p>
      <w:pPr>
        <w:numPr>
          <w:ilvl w:val="0"/>
          <w:numId w:val="1"/>
        </w:numPr>
        <w:shd w:val="clear" w:fill="FFFFFF" w:themeFill="background1"/>
        <w:ind w:firstLine="600" w:firstLineChars="200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单位基本情况</w:t>
      </w:r>
    </w:p>
    <w:p>
      <w:pPr>
        <w:numPr>
          <w:ilvl w:val="0"/>
          <w:numId w:val="0"/>
        </w:numPr>
        <w:ind w:firstLine="600" w:firstLineChars="200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我站建于七十年代初，是一所专业预防与控制、治疗血吸虫病的公益一类防治机构。地处洞庭湖腹地沅江市共华镇，下辖24个行政村，（其中包括南洞庭芦苇场）总人口达到78000多人，四面环水，湖泊洲滩纵横交错，每年汛期与旱季交替，牛羊敞放，钉螺滋生，特殊的地理位置和环境，使我站面临的牛羊防复养任务与查、灭螺灭蚴任务及急性血吸虫病防治、查病治病化疗任务十分艰巨。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血防专项资金基本性质、用途、内容及使用范围</w:t>
      </w:r>
    </w:p>
    <w:p>
      <w:pPr>
        <w:numPr>
          <w:ilvl w:val="0"/>
          <w:numId w:val="0"/>
        </w:numPr>
        <w:ind w:firstLine="900" w:firstLineChars="300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由于血防工作的公益性与特殊性，血防专项资金主要由中央财政与省级、市级财政支持，中央财政专项主要对药品、劳务、培训、监测和晚期血吸虫病人治疗工作等给予补助，省财政专项对血防综合治理项目给予补助，不足部分由地方财政负担。我站2020年度血防专项资金预算金额95.57万元，主要用于查、灭螺与急性血吸虫病的防控及下乡查、治病化疗、牛羊淘汰项目各项费用的支出。</w:t>
      </w:r>
    </w:p>
    <w:p>
      <w:pPr>
        <w:numPr>
          <w:ilvl w:val="0"/>
          <w:numId w:val="0"/>
        </w:numPr>
        <w:ind w:leftChars="200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（三）血防专项资金绩效目标</w:t>
      </w:r>
    </w:p>
    <w:p>
      <w:pPr>
        <w:numPr>
          <w:ilvl w:val="0"/>
          <w:numId w:val="0"/>
        </w:numPr>
        <w:ind w:firstLine="600" w:firstLineChars="200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总体目标：至2020年底，本镇未发现新感染的血吸虫病病人和病畜，查不到感染钉螺，继续强化监测工作，提高病情反应能力与处置能力，巩固防治成果，不出现疫情反弹和急性血吸虫病疫情。</w:t>
      </w:r>
    </w:p>
    <w:p>
      <w:pPr>
        <w:numPr>
          <w:ilvl w:val="0"/>
          <w:numId w:val="0"/>
        </w:numPr>
        <w:ind w:firstLine="600" w:firstLineChars="200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年度目标：2020年度预计查螺任务1762.03万㎡ 灭螺灭蚴任务426万㎡，查病43250人次，治病1100人次，化疗1850人次。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>二、血防专项资金使用及管理情况</w:t>
      </w:r>
    </w:p>
    <w:p>
      <w:pPr>
        <w:numPr>
          <w:ilvl w:val="0"/>
          <w:numId w:val="2"/>
        </w:numPr>
        <w:ind w:leftChars="0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none"/>
          <w:lang w:val="en-US" w:eastAsia="zh-CN"/>
        </w:rPr>
        <w:t>专项资金的安排与落实及投入情况</w:t>
      </w:r>
    </w:p>
    <w:p>
      <w:pPr>
        <w:numPr>
          <w:ilvl w:val="0"/>
          <w:numId w:val="0"/>
        </w:numPr>
        <w:ind w:firstLine="600" w:firstLineChars="200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我站2020年度血防专项预算资金共计95.57万元，财政已足额拨付到位，主要用于查、灭螺及血防宣传与急性血吸病的防控及下乡查、治病化疗工作。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专项资金实际使用情况</w:t>
      </w:r>
    </w:p>
    <w:p>
      <w:pPr>
        <w:numPr>
          <w:ilvl w:val="0"/>
          <w:numId w:val="0"/>
        </w:numPr>
        <w:ind w:firstLine="600" w:firstLineChars="200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因我站的地理位置特殊性，面积大，螺情重，任务多，人员偏少，且女职工占大多数，硬件设施相对不足；专项资金主要用于以下几个方面：乡村医生及查、灭螺队的相关业务知识培训；查、灭螺防护用品及五金配件、劳务支出，制作缓释球与灭蚴劳务支出；血防宣传周宣传租车及印刷品支出，暑期健康教育及宣传资料支出；下乡查、治病化疗耗材支出及各项交通费用以及办公用品支出等。2020年度共计完成查螺任务1986.7万㎡ 灭螺任务426.04万㎡，灭蚴60万平方米，查病39598人次，治病1350人次，化疗2950人次。血防专项资金预计使用95.57万元，实际使用95.57万元。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专项资金管理情况分析</w:t>
      </w:r>
    </w:p>
    <w:p>
      <w:pPr>
        <w:numPr>
          <w:ilvl w:val="0"/>
          <w:numId w:val="0"/>
        </w:numPr>
        <w:ind w:leftChars="0" w:firstLine="900" w:firstLineChars="300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本站对血防专项资金制定了专项资金管理制度，严格执行“专人管理、专账核算、专项使用”，对专项资金本着专款专用的原则，严格执行专项资金批准的用途使用，不得挪用或随意改变用途。</w:t>
      </w:r>
    </w:p>
    <w:p>
      <w:pPr>
        <w:numPr>
          <w:ilvl w:val="0"/>
          <w:numId w:val="0"/>
        </w:numPr>
        <w:ind w:leftChars="0" w:firstLine="901" w:firstLineChars="300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三、血防专项资金组织实施情况</w:t>
      </w:r>
    </w:p>
    <w:p>
      <w:pPr>
        <w:numPr>
          <w:ilvl w:val="0"/>
          <w:numId w:val="0"/>
        </w:numPr>
        <w:ind w:firstLine="600" w:firstLineChars="200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我站本年共计收到上级财政部门血防专项财政资金95.57万元，全部用于血防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专项工作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其中秋季血防宣传力度较大，严格执行了政府采购工作流程，按相关流程进行了申报及审批，成立了采购小组并及时召开了询价工作会议。</w:t>
      </w:r>
    </w:p>
    <w:p>
      <w:pPr>
        <w:numPr>
          <w:ilvl w:val="0"/>
          <w:numId w:val="3"/>
        </w:numPr>
        <w:rPr>
          <w:rFonts w:hint="eastAsia" w:ascii="华文仿宋" w:hAnsi="华文仿宋" w:eastAsia="华文仿宋" w:cs="华文仿宋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血防专项资金绩效情况</w:t>
      </w:r>
    </w:p>
    <w:p>
      <w:pPr>
        <w:numPr>
          <w:ilvl w:val="0"/>
          <w:numId w:val="0"/>
        </w:numPr>
        <w:ind w:firstLine="600" w:firstLineChars="200"/>
        <w:rPr>
          <w:rFonts w:hint="default" w:ascii="华文仿宋" w:hAnsi="华文仿宋" w:eastAsia="华文仿宋" w:cs="华文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我站年初设定的目标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于年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底已全部超额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完成，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与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年度绩效目标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基本相符。所有血防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项目的日常管理工作均按照我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站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相关管理制度执行，建立了工作有计划、实施有方案、日常有监督的管理机制，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降低了因急性血吸虫可能引发的公共卫生风险事件。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老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百姓获得感不断增强，群众满意度不断提高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人民群众健康意识进一步得到增强。20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年项目的开展，资金支出的管理、使用、产出效益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与年初预期目标一致，完成率达到100%，同时我站也在局党委年度综合绩效考核中被评为“一类单位”。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华文仿宋" w:hAnsi="华文仿宋" w:eastAsia="华文仿宋" w:cs="华文仿宋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存在的问题及建议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华文仿宋" w:hAnsi="华文仿宋" w:eastAsia="华文仿宋" w:cs="华文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共华镇四围环水，沿堤芦苇滩、水草丛生，沿岸游泳、捕鱼者众多，防不胜防，因其地理位置的特殊性，钉螺面积大，易感环境多而复杂，水上作业人员、外来人员容易进入易感地带接触疫水，家畜传染源控制难度大，禁牧工作难度较大，容易出现反弹与复养。针对以上情况，提出以下几点建议：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3" w:lineRule="atLeast"/>
        <w:ind w:left="0" w:right="0" w:firstLine="420"/>
        <w:jc w:val="both"/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强化宣传。进一步加大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血防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宣传力度，提高群众知晓率，鼓励群众积极参与，配合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血防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工作的开展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3" w:lineRule="atLeast"/>
        <w:ind w:left="0" w:right="0" w:firstLine="420"/>
        <w:jc w:val="both"/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二）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强化培训。切实加强乡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村医生培训及相关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服务人员培训，切实做到全员培训、全员知晓。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3" w:lineRule="atLeast"/>
        <w:ind w:left="0" w:right="0" w:firstLine="420"/>
        <w:jc w:val="both"/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（三）加强投入。单位人员技术力量比较薄弱，硬件设施比较落后，望加大财政支持力度，早日消除血吸虫病。</w:t>
      </w:r>
    </w:p>
    <w:p>
      <w:pPr>
        <w:numPr>
          <w:ilvl w:val="0"/>
          <w:numId w:val="0"/>
        </w:numPr>
        <w:ind w:firstLine="560" w:firstLineChars="200"/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3920" w:firstLineChars="1400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沅江市共华血吸虫病防治站</w:t>
      </w:r>
    </w:p>
    <w:p>
      <w:pPr>
        <w:numPr>
          <w:ilvl w:val="0"/>
          <w:numId w:val="0"/>
        </w:numPr>
        <w:ind w:firstLine="5320" w:firstLineChars="1900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2021年7月16日</w:t>
      </w:r>
    </w:p>
    <w:p>
      <w:pPr>
        <w:numPr>
          <w:ilvl w:val="0"/>
          <w:numId w:val="0"/>
        </w:numPr>
        <w:ind w:leftChars="0"/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="华文楷体" w:hAnsi="华文楷体" w:eastAsia="华文楷体" w:cs="华文楷体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b w:val="0"/>
          <w:bCs w:val="0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07D45C"/>
    <w:multiLevelType w:val="singleLevel"/>
    <w:tmpl w:val="B207D4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4164337"/>
    <w:multiLevelType w:val="singleLevel"/>
    <w:tmpl w:val="B41643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B89B45D"/>
    <w:multiLevelType w:val="singleLevel"/>
    <w:tmpl w:val="0B89B4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B6F82C7"/>
    <w:multiLevelType w:val="singleLevel"/>
    <w:tmpl w:val="6B6F82C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MDk4YzMzYWRiMDM2ZjgxODU1YTE2MTJmYWYxYmQifQ=="/>
  </w:docVars>
  <w:rsids>
    <w:rsidRoot w:val="26113BF4"/>
    <w:rsid w:val="003704B4"/>
    <w:rsid w:val="00E96304"/>
    <w:rsid w:val="01673D87"/>
    <w:rsid w:val="021C5FB0"/>
    <w:rsid w:val="03516446"/>
    <w:rsid w:val="04620034"/>
    <w:rsid w:val="059C04D3"/>
    <w:rsid w:val="0CDD41B3"/>
    <w:rsid w:val="0ED96F87"/>
    <w:rsid w:val="13703523"/>
    <w:rsid w:val="15EE3F35"/>
    <w:rsid w:val="17D645EF"/>
    <w:rsid w:val="1DA57F9C"/>
    <w:rsid w:val="1F2C5185"/>
    <w:rsid w:val="26113BF4"/>
    <w:rsid w:val="261D0BA9"/>
    <w:rsid w:val="2B473BCD"/>
    <w:rsid w:val="2F3E56D2"/>
    <w:rsid w:val="336D04E5"/>
    <w:rsid w:val="35BE51DC"/>
    <w:rsid w:val="36CF348B"/>
    <w:rsid w:val="372663E3"/>
    <w:rsid w:val="38CD7737"/>
    <w:rsid w:val="397A7168"/>
    <w:rsid w:val="3C137ED4"/>
    <w:rsid w:val="4DFA102E"/>
    <w:rsid w:val="50570D4C"/>
    <w:rsid w:val="53434860"/>
    <w:rsid w:val="58CC5B5F"/>
    <w:rsid w:val="5A57775F"/>
    <w:rsid w:val="5AA70BBC"/>
    <w:rsid w:val="5BA45563"/>
    <w:rsid w:val="5CDA173B"/>
    <w:rsid w:val="5F9808A5"/>
    <w:rsid w:val="6032613D"/>
    <w:rsid w:val="616211BB"/>
    <w:rsid w:val="665A426A"/>
    <w:rsid w:val="67423E4D"/>
    <w:rsid w:val="674B3752"/>
    <w:rsid w:val="688B5490"/>
    <w:rsid w:val="6A245216"/>
    <w:rsid w:val="717F3ECA"/>
    <w:rsid w:val="71EF7A13"/>
    <w:rsid w:val="73B557DF"/>
    <w:rsid w:val="76445FA5"/>
    <w:rsid w:val="76F17F0B"/>
    <w:rsid w:val="784C233F"/>
    <w:rsid w:val="7CF245EA"/>
    <w:rsid w:val="7ED10E5C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19"/>
    <w:basedOn w:val="5"/>
    <w:qFormat/>
    <w:uiPriority w:val="0"/>
    <w:rPr>
      <w:rFonts w:hint="eastAsia" w:ascii="Times New Roman" w:eastAsia="楷体_GB2312" w:cs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1706</Words>
  <Characters>1800</Characters>
  <Lines>0</Lines>
  <Paragraphs>0</Paragraphs>
  <TotalTime>4</TotalTime>
  <ScaleCrop>false</ScaleCrop>
  <LinksUpToDate>false</LinksUpToDate>
  <CharactersWithSpaces>1805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2020-05-23T00:12:00Z</dcterms:created>
  <dc:creator>泗血陈彩花</dc:creator>
  <cp:lastModifiedBy>秋风落叶</cp:lastModifiedBy>
  <dcterms:modified xsi:type="dcterms:W3CDTF">2022-09-09T03:08:32Z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6DA35D592F444E77BC28978DEE00F726</vt:lpwstr>
  </property>
</Properties>
</file>