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600" w:lineRule="atLeast"/>
        <w:ind w:left="0" w:right="0" w:firstLine="420"/>
        <w:jc w:val="center"/>
        <w:rPr>
          <w:rFonts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沅江市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新湾镇人民政府2020年度整体支出绩效评价报告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一、单位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（一）机构设置情况：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湾镇人民政府是国家最基层的政权机关和最基本的独立行政单元，具有执行国家意志的义务和保一方平安的责任，有促进地区经济发展，提供公共服务的职能。政府内设党政办、经济发展办、农业农村和扶贫办、重点项目建设办、农业综合服务中心、社会事务办、社会事务综合服务中心、自然资源和生态环境办、村镇规划建设和管理办、社会治安和应急管理办、财政所、党群和政务服务中心、退役军人服务站、综合行政执法大队、纪委、党建站等二级机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（二）人员情况：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沅江市新湾镇人民政府是财政全额拨款单位，目前实有在职人员61人。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（三）主要工作职责：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湾镇人民政府是国家最基层的政权机关和最基本的独立行政单元，具有执行国家意志的义务和保一方平安的责任，有促进地区经济发展，提供公共服务的职能。制定并组织实施村镇建设规划、部署重点村镇工程，制定资源开发改造和产业机构调整法案，组织并指导生产，负责本行政区域内民政，计划生育，经管，文化教育，等工作，按照组织本级财政收入，完成国家财政计划，管理好财政资金，增强财政实力，抓好精神文明建设，丰富群众文化生活，提倡移风易俗，完成上级政府交代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420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898989"/>
          <w:spacing w:val="0"/>
          <w:sz w:val="36"/>
          <w:szCs w:val="36"/>
          <w:bdr w:val="none" w:color="auto" w:sz="0" w:space="0"/>
          <w:shd w:val="clear" w:fill="FFFFFF"/>
        </w:rPr>
        <w:t>二、部门整体支出管理及使用情况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（一）基本支出的管理和使用情况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2020年收入总额3390.82万元，支出总额3542.63万元，期末结转结余677.08万元。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一、收入分析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2020年全年总收入3390.83万元，其中：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1.公共财政经费拨款。年初市政府核定我镇预算内收入2264.99万元(含纳入预算内非税收入55.7万元)。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2.上级补助收入预算为1125.83万元。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3.预算外收入执行情况。2020年财政预算外收入为1125.83万元，其中：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⑴非税收入118.04万元。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⑵上级主管部门拨款1007.79万元。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二、支出分析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财政总支出3542.63万元，其中：一般公共服务支出1010.75万元；国防支出14万元；公共安全支出12万元；教育支出18.54万元；文化体育与传媒支出205.27万元；社会保障和就业支出289.08万元；卫生健康支出48万元；节能环保支出74.7万元；城乡社区支出221.67万元；农林水支出736.17万元；交通运输支出10万元；自然资源海洋气象等支出4.86万元；住房保障支出39.72万元；灾害防治及应急管理支出5万元；其他支出852.87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“三公”经费财政拨款支出预算数为11.5万元，支出决算数为11.5万元,完成预算的100%。具体情况如下：公务用车运行维护费决算数为6万元，占52.17%。公务用车保有量1辆,公务接待费决算数为5.5万元，占47.83%。公务接待180批次1718人次。2020年“三公”经费决算比2019年减少12.33万元，湖南省沅江市新湾镇人民政府按照中央、省委、省政府要求，厉行节约，继续严控“三公”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（二）专项支出的管理和使用情况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专项支出2893.21万元，主要用于以下方面：一般公共服务支出657.38万元，占22.72%；国防支出14万元，占0.48%；公共安全支出22万元，占0.76%；教育支出18.54万元，占0.64%；文化旅游体育与传媒支出179.21万元，占6.19%；社会保障和就业支出297.55万元，占10.28%；卫生健康支出15.05万元，占0.52%；节能环保支出205.41万元，占7.1%；城乡社区支出221.67万元，占7.66%；农林水支出856.86万元，占29.62%；交通运输支出10万元，占0.35%；灾害防治及应急管理支出9万元，占0.31%；其他支出386.54，占13.36%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jc w:val="both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898989"/>
          <w:spacing w:val="0"/>
          <w:sz w:val="32"/>
          <w:szCs w:val="32"/>
          <w:bdr w:val="none" w:color="auto" w:sz="0" w:space="0"/>
          <w:shd w:val="clear" w:fill="FFFFFF"/>
        </w:rPr>
        <w:t>专项资金实行“专人管理、专户储存、专账核算、专项使用”。专项资金实行报账制，资金拨付一律转账结算，杜绝现金支付。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严格专项资金初审、审核、审核制度，不准缺项和越程序办理手续，各类专项资金审批程序，以该专项资金审批表所列内容和文件要求为准。对专项资金要定期或不定期进行督查，确保项目资金专款专用，要全程参与项目验收和采购项目接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三、单位专项组织实施情况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（一）专项组织情况方面。我镇加强专项项目组织管理，严格落实财务管理制度。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（二）专项管理情况方面。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是严格执行项目预、结算审核制度。二是严格按照既定的项目实施方案，及时完善项目管理制度，认真开展财务决算工作，充分发挥资金的使用效益。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四、存在的问题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财政收入规模单一，收入结构不合理，社会事业发展所需财政支出压力大，收支矛盾还比较突出，财政管理还不很规范，财经纪律还有待进一步加强。乡镇工作人员项目管理能力有限，专业水平较低，专业技术知识有待提高，管理经验不足。资金使用效益有待进一步提高，绩效目标设立不够明确、细化和量化，实际工作完成效益不高。上级主管部门指导作用发挥不够，各工作部门之间，缺乏有效沟通与配合，统一组织协调工作有待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32" w:lineRule="atLeast"/>
        <w:ind w:left="0" w:right="0" w:firstLine="42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五、改进措施及有关建议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1、加强预算管理，确保收支按预算执行，加强专项资金清理整合。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2、充分发挥财政职能，支持地方经济发展。积极推行政务财务公开，不断改进服务方式,加强财政窗口建设。通过向上级争取资金，加大对农村公益事业投资力度，促进公益事业发展。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全面实施绩效管理。推进绩效管理与预算管理紧密结合，实行预算编制、执行、监督全过程的绩效管理工作机制；强化预算支出主体责任，着力提升绩效目标质量；切实强化结果应用，将绩效目标审核结果作为年度安排预算的重要依据，切实提高财政资金使用绩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加强财政监督，提高财政资金使用效益。规范单位财务管理和资金使用，规范会计核算，确保专款专用，主要对重点项目建设、社保、扶贫、涉农补贴资金等各类资金追踪管理与监管力度，规范了财政资金使用途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32" w:lineRule="atLeast"/>
        <w:ind w:left="0" w:right="0" w:firstLine="640"/>
        <w:jc w:val="left"/>
        <w:rPr>
          <w:rFonts w:hint="default" w:ascii="&amp;#65533;&amp;#65533;&amp;#65533;&amp;#65533;" w:hAnsi="&amp;#65533;&amp;#65533;&amp;#65533;&amp;#65533;" w:eastAsia="&amp;#65533;&amp;#65533;&amp;#65533;&amp;#65533;" w:cs="&amp;#65533;&amp;#65533;&amp;#65533;&amp;#65533;"/>
          <w:b w:val="0"/>
          <w:i w:val="0"/>
          <w:caps w:val="0"/>
          <w:color w:val="898989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提高自身素质，加强队伍建设。以法律法规、机关管理制度为准则，切实转变干部工作作风，加强政治业务学习，细化政务财务公开，建立健全各项内部管理制度。认真参与上级部门组织的业务培训，进一步规范会计基础工作，提高了财政管理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#65533;&amp;#65533;&amp;#65533;&amp;#655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E0047"/>
    <w:rsid w:val="34BC4369"/>
    <w:rsid w:val="3E5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2022-09-01T09:05:18Z</dcterms:created>
  <dc:creator>tangh</dc:creator>
  <cp:lastModifiedBy>系统管理员 null</cp:lastModifiedBy>
  <dcterms:modified xsi:type="dcterms:W3CDTF">2022-09-01T09:05:40Z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