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w:t>
      </w:r>
      <w:r w:rsidR="00A92E9F">
        <w:rPr>
          <w:rFonts w:hint="eastAsia"/>
          <w:sz w:val="84"/>
          <w:szCs w:val="84"/>
        </w:rPr>
        <w:t>20</w:t>
      </w:r>
      <w:r w:rsidRPr="009B3ADF">
        <w:rPr>
          <w:rFonts w:hint="eastAsia"/>
          <w:sz w:val="84"/>
          <w:szCs w:val="84"/>
        </w:rPr>
        <w:t>年度</w:t>
      </w:r>
    </w:p>
    <w:p w:rsidR="009B3ADF" w:rsidRPr="009B3ADF" w:rsidRDefault="00E55A48" w:rsidP="009B3ADF">
      <w:pPr>
        <w:pStyle w:val="Default"/>
        <w:jc w:val="center"/>
        <w:rPr>
          <w:sz w:val="84"/>
          <w:szCs w:val="84"/>
        </w:rPr>
      </w:pPr>
      <w:r>
        <w:rPr>
          <w:rFonts w:hint="eastAsia"/>
          <w:sz w:val="84"/>
          <w:szCs w:val="84"/>
        </w:rPr>
        <w:t>湖南沅江高新技术产业园区管理委员会</w:t>
      </w:r>
      <w:r w:rsidR="00B1274E">
        <w:rPr>
          <w:rFonts w:hint="eastAsia"/>
          <w:sz w:val="84"/>
          <w:szCs w:val="84"/>
        </w:rPr>
        <w:t>部</w:t>
      </w:r>
      <w:r w:rsidR="009B3ADF" w:rsidRPr="009B3ADF">
        <w:rPr>
          <w:rFonts w:hint="eastAsia"/>
          <w:sz w:val="84"/>
          <w:szCs w:val="84"/>
        </w:rPr>
        <w:t>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37197D" w:rsidRDefault="0037197D" w:rsidP="00FE6269">
      <w:pPr>
        <w:pStyle w:val="Default"/>
        <w:jc w:val="center"/>
        <w:rPr>
          <w:sz w:val="32"/>
          <w:szCs w:val="32"/>
        </w:rPr>
      </w:pPr>
    </w:p>
    <w:p w:rsidR="00A70B02" w:rsidRDefault="00A70B02" w:rsidP="00FE6269">
      <w:pPr>
        <w:pStyle w:val="Default"/>
        <w:jc w:val="center"/>
        <w:rPr>
          <w:sz w:val="32"/>
          <w:szCs w:val="32"/>
        </w:rPr>
      </w:pPr>
    </w:p>
    <w:p w:rsidR="009E6817" w:rsidRPr="009E6817" w:rsidRDefault="009E6817" w:rsidP="00FE6269">
      <w:pPr>
        <w:pStyle w:val="Default"/>
        <w:jc w:val="center"/>
        <w:rPr>
          <w:sz w:val="32"/>
          <w:szCs w:val="32"/>
        </w:rPr>
      </w:pPr>
    </w:p>
    <w:p w:rsidR="00FE6269" w:rsidRPr="0037197D" w:rsidRDefault="00FE6269" w:rsidP="009B3ADF">
      <w:pPr>
        <w:pStyle w:val="Default"/>
        <w:spacing w:line="540" w:lineRule="exact"/>
        <w:jc w:val="center"/>
        <w:rPr>
          <w:sz w:val="56"/>
          <w:szCs w:val="56"/>
        </w:rPr>
      </w:pPr>
    </w:p>
    <w:p w:rsidR="00FE6269" w:rsidRDefault="00FE6269" w:rsidP="0032192B">
      <w:pPr>
        <w:pStyle w:val="Default"/>
        <w:spacing w:line="500" w:lineRule="exact"/>
        <w:jc w:val="center"/>
        <w:rPr>
          <w:b/>
          <w:sz w:val="36"/>
          <w:szCs w:val="28"/>
        </w:rPr>
      </w:pPr>
    </w:p>
    <w:p w:rsidR="004A7F88" w:rsidRDefault="004A7F88" w:rsidP="0032192B">
      <w:pPr>
        <w:pStyle w:val="Default"/>
        <w:spacing w:line="500" w:lineRule="exact"/>
        <w:jc w:val="center"/>
        <w:rPr>
          <w:b/>
          <w:sz w:val="36"/>
          <w:szCs w:val="28"/>
        </w:rPr>
      </w:pPr>
    </w:p>
    <w:p w:rsidR="004A7F88" w:rsidRDefault="004A7F88" w:rsidP="0032192B">
      <w:pPr>
        <w:pStyle w:val="Default"/>
        <w:spacing w:line="500" w:lineRule="exact"/>
        <w:jc w:val="center"/>
        <w:rPr>
          <w:b/>
          <w:sz w:val="36"/>
          <w:szCs w:val="28"/>
        </w:rPr>
      </w:pPr>
    </w:p>
    <w:p w:rsidR="004A7F88" w:rsidRDefault="004A7F88" w:rsidP="0032192B">
      <w:pPr>
        <w:pStyle w:val="Default"/>
        <w:spacing w:line="500" w:lineRule="exact"/>
        <w:jc w:val="center"/>
        <w:rPr>
          <w:b/>
          <w:sz w:val="36"/>
          <w:szCs w:val="28"/>
        </w:rPr>
      </w:pPr>
    </w:p>
    <w:p w:rsidR="004A7F88" w:rsidRDefault="004A7F88" w:rsidP="0032192B">
      <w:pPr>
        <w:pStyle w:val="Default"/>
        <w:spacing w:line="500" w:lineRule="exact"/>
        <w:jc w:val="center"/>
        <w:rPr>
          <w:b/>
          <w:sz w:val="36"/>
          <w:szCs w:val="28"/>
        </w:rPr>
      </w:pPr>
    </w:p>
    <w:p w:rsidR="009E6817" w:rsidRDefault="009E6817" w:rsidP="0032192B">
      <w:pPr>
        <w:pStyle w:val="Default"/>
        <w:spacing w:line="500" w:lineRule="exact"/>
        <w:jc w:val="center"/>
        <w:rPr>
          <w:b/>
          <w:sz w:val="36"/>
          <w:szCs w:val="28"/>
        </w:rPr>
      </w:pPr>
    </w:p>
    <w:p w:rsidR="0032192B" w:rsidRPr="0032192B" w:rsidRDefault="0032192B" w:rsidP="0032192B">
      <w:pPr>
        <w:pStyle w:val="Default"/>
        <w:spacing w:line="500" w:lineRule="exact"/>
        <w:jc w:val="center"/>
        <w:rPr>
          <w:b/>
          <w:sz w:val="36"/>
          <w:szCs w:val="28"/>
        </w:rPr>
      </w:pPr>
      <w:r w:rsidRPr="0032192B">
        <w:rPr>
          <w:rFonts w:hint="eastAsia"/>
          <w:b/>
          <w:sz w:val="36"/>
          <w:szCs w:val="28"/>
        </w:rPr>
        <w:t>目录</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int="eastAsia"/>
          <w:b/>
          <w:sz w:val="28"/>
          <w:szCs w:val="28"/>
        </w:rPr>
        <w:t>第一部分</w:t>
      </w:r>
      <w:r w:rsidR="005E2CFB" w:rsidRPr="00B63572">
        <w:rPr>
          <w:rFonts w:hint="eastAsia"/>
          <w:b/>
          <w:sz w:val="28"/>
          <w:szCs w:val="28"/>
        </w:rPr>
        <w:t>单位</w:t>
      </w:r>
      <w:r w:rsidRPr="00B63572">
        <w:rPr>
          <w:rFonts w:hint="eastAsia"/>
          <w:b/>
          <w:sz w:val="28"/>
          <w:szCs w:val="28"/>
        </w:rPr>
        <w:t>概况</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一、部门职责</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二、机构设置</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第二部分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二、收入决算表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三、支出决算表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四、财政拨款收入支出决算总表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五、一般公共预算财政拨款支出决算表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六、一般公共预算财政拨款基本支出决算表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七、一般公共预算财政拨款“三公”经费支出决算表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八、政府性基金预算财政拨款收入支出决算表</w:t>
      </w:r>
    </w:p>
    <w:p w:rsidR="00A92E9F" w:rsidRPr="00B63572" w:rsidRDefault="00A92E9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hint="eastAsia"/>
          <w:sz w:val="28"/>
          <w:szCs w:val="28"/>
        </w:rPr>
        <w:t>九、国有资本经营预算财政拨款支出决算表</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第三部分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年度部门决算情况说明</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一、收入支出决算总体情况说明</w:t>
      </w:r>
    </w:p>
    <w:p w:rsidR="001A67DB" w:rsidRPr="00B63572" w:rsidRDefault="009B3ADF" w:rsidP="00B63572">
      <w:pPr>
        <w:spacing w:line="500" w:lineRule="exact"/>
        <w:ind w:firstLineChars="250" w:firstLine="700"/>
        <w:jc w:val="left"/>
        <w:rPr>
          <w:rFonts w:ascii="仿宋_GB2312" w:hAnsi="仿宋_GB2312" w:cs="仿宋_GB2312"/>
          <w:sz w:val="28"/>
          <w:szCs w:val="28"/>
        </w:rPr>
      </w:pPr>
      <w:r w:rsidRPr="00B63572">
        <w:rPr>
          <w:rFonts w:ascii="仿宋_GB2312" w:hAnsi="仿宋_GB2312" w:cs="仿宋_GB2312"/>
          <w:sz w:val="28"/>
          <w:szCs w:val="28"/>
        </w:rPr>
        <w:t>二、收入决算情况说明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三、支出决算情况说明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四、财政拨款收入支出决算总体情况说明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五、一般公共预算财政拨款支出决算情况说明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六、一般公共预算财政拨款基本支出决算情况说明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七、一般公共预算财政拨款三公经费支出决算情况说明</w:t>
      </w:r>
    </w:p>
    <w:p w:rsidR="00265724"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八</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政府性基金预算收入支出决算情况</w:t>
      </w:r>
    </w:p>
    <w:p w:rsidR="00A92E9F"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九</w:t>
      </w:r>
      <w:r w:rsidR="009B3ADF" w:rsidRPr="00B63572">
        <w:rPr>
          <w:rFonts w:ascii="仿宋_GB2312" w:hAnsi="仿宋_GB2312" w:cs="仿宋_GB2312"/>
          <w:color w:val="000000"/>
          <w:kern w:val="0"/>
          <w:sz w:val="28"/>
          <w:szCs w:val="28"/>
        </w:rPr>
        <w:t>、</w:t>
      </w:r>
      <w:r w:rsidR="00A92E9F" w:rsidRPr="00B63572">
        <w:rPr>
          <w:rFonts w:ascii="仿宋_GB2312" w:hAnsi="仿宋_GB2312" w:cs="仿宋_GB2312" w:hint="eastAsia"/>
          <w:color w:val="000000"/>
          <w:kern w:val="0"/>
          <w:sz w:val="28"/>
          <w:szCs w:val="28"/>
        </w:rPr>
        <w:t>关于机关运行经费支出说明</w:t>
      </w:r>
    </w:p>
    <w:p w:rsidR="00E8683C" w:rsidRPr="00B63572"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十、一般性支出情况</w:t>
      </w:r>
    </w:p>
    <w:p w:rsidR="00E8683C" w:rsidRPr="00B63572"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十一、关于政府采购支出说明</w:t>
      </w:r>
    </w:p>
    <w:p w:rsidR="00E8683C" w:rsidRPr="00202C82" w:rsidRDefault="00E8683C" w:rsidP="00B63572">
      <w:pPr>
        <w:pStyle w:val="Default"/>
        <w:spacing w:line="500" w:lineRule="exact"/>
        <w:ind w:firstLineChars="250" w:firstLine="700"/>
        <w:rPr>
          <w:rFonts w:ascii="仿宋_GB2312" w:eastAsiaTheme="minorEastAsia" w:hAnsi="仿宋_GB2312" w:cs="仿宋_GB2312"/>
          <w:sz w:val="28"/>
          <w:szCs w:val="28"/>
        </w:rPr>
      </w:pPr>
      <w:r w:rsidRPr="00B63572">
        <w:rPr>
          <w:rFonts w:ascii="仿宋_GB2312" w:eastAsiaTheme="minorEastAsia" w:hAnsi="仿宋_GB2312" w:cs="仿宋_GB2312" w:hint="eastAsia"/>
          <w:sz w:val="28"/>
          <w:szCs w:val="28"/>
        </w:rPr>
        <w:t>十二、</w:t>
      </w:r>
      <w:r w:rsidR="00202C82" w:rsidRPr="00202C82">
        <w:rPr>
          <w:rFonts w:ascii="仿宋_GB2312" w:eastAsiaTheme="minorEastAsia" w:hAnsi="仿宋_GB2312" w:cs="仿宋_GB2312" w:hint="eastAsia"/>
          <w:sz w:val="28"/>
          <w:szCs w:val="28"/>
        </w:rPr>
        <w:t>关于国有资产占用情况说明</w:t>
      </w:r>
    </w:p>
    <w:p w:rsidR="00202C82" w:rsidRPr="00B63572" w:rsidRDefault="00202C82" w:rsidP="00202C82">
      <w:pPr>
        <w:pStyle w:val="Default"/>
        <w:spacing w:line="500" w:lineRule="exact"/>
        <w:ind w:firstLineChars="250" w:firstLine="700"/>
        <w:rPr>
          <w:rFonts w:ascii="仿宋_GB2312" w:eastAsiaTheme="minorEastAsia" w:hAnsi="仿宋_GB2312" w:cs="仿宋_GB2312"/>
          <w:sz w:val="28"/>
          <w:szCs w:val="28"/>
        </w:rPr>
      </w:pPr>
      <w:r w:rsidRPr="00202C82">
        <w:rPr>
          <w:rFonts w:ascii="仿宋_GB2312" w:eastAsiaTheme="minorEastAsia" w:hAnsi="仿宋_GB2312" w:cs="仿宋_GB2312" w:hint="eastAsia"/>
          <w:sz w:val="28"/>
          <w:szCs w:val="28"/>
        </w:rPr>
        <w:t>十三、关</w:t>
      </w:r>
      <w:r w:rsidRPr="00FE6269">
        <w:rPr>
          <w:rFonts w:asciiTheme="minorEastAsia" w:eastAsiaTheme="minorEastAsia" w:hAnsiTheme="minorEastAsia" w:cs="仿宋_GB2312" w:hint="eastAsia"/>
          <w:sz w:val="28"/>
          <w:szCs w:val="28"/>
        </w:rPr>
        <w:t>于2020年</w:t>
      </w:r>
      <w:r w:rsidRPr="00202C82">
        <w:rPr>
          <w:rFonts w:ascii="仿宋_GB2312" w:eastAsiaTheme="minorEastAsia" w:hAnsi="仿宋_GB2312" w:cs="仿宋_GB2312" w:hint="eastAsia"/>
          <w:sz w:val="28"/>
          <w:szCs w:val="28"/>
        </w:rPr>
        <w:t>度预算绩效情况的说明</w:t>
      </w:r>
    </w:p>
    <w:p w:rsidR="009B3ADF" w:rsidRPr="00B63572" w:rsidRDefault="009B3ADF" w:rsidP="00E8683C">
      <w:pPr>
        <w:autoSpaceDE w:val="0"/>
        <w:autoSpaceDN w:val="0"/>
        <w:adjustRightInd w:val="0"/>
        <w:spacing w:line="500" w:lineRule="exact"/>
        <w:jc w:val="left"/>
        <w:rPr>
          <w:rFonts w:ascii="黑体" w:eastAsia="黑体" w:hAnsi="黑体" w:cs="黑体"/>
          <w:b/>
          <w:color w:val="000000"/>
          <w:kern w:val="0"/>
          <w:sz w:val="28"/>
          <w:szCs w:val="28"/>
        </w:rPr>
      </w:pPr>
      <w:r w:rsidRPr="00B63572">
        <w:rPr>
          <w:rFonts w:ascii="黑体" w:eastAsia="黑体" w:hAnsi="黑体" w:cs="黑体"/>
          <w:b/>
          <w:color w:val="000000"/>
          <w:kern w:val="0"/>
          <w:sz w:val="28"/>
          <w:szCs w:val="28"/>
        </w:rPr>
        <w:lastRenderedPageBreak/>
        <w:t>第四部分名词解释</w:t>
      </w:r>
    </w:p>
    <w:p w:rsidR="00B63572" w:rsidRPr="00B63572" w:rsidRDefault="00B63572" w:rsidP="00E8683C">
      <w:pPr>
        <w:autoSpaceDE w:val="0"/>
        <w:autoSpaceDN w:val="0"/>
        <w:adjustRightInd w:val="0"/>
        <w:spacing w:line="500" w:lineRule="exact"/>
        <w:jc w:val="left"/>
        <w:rPr>
          <w:rFonts w:ascii="黑体" w:eastAsia="黑体" w:hAnsi="黑体" w:cs="仿宋_GB2312"/>
          <w:b/>
          <w:color w:val="000000"/>
          <w:kern w:val="0"/>
          <w:sz w:val="28"/>
          <w:szCs w:val="28"/>
        </w:rPr>
      </w:pPr>
      <w:r w:rsidRPr="00B63572">
        <w:rPr>
          <w:rFonts w:ascii="黑体" w:eastAsia="黑体" w:hAnsi="黑体" w:cs="黑体" w:hint="eastAsia"/>
          <w:b/>
          <w:color w:val="000000"/>
          <w:kern w:val="0"/>
          <w:sz w:val="28"/>
          <w:szCs w:val="28"/>
        </w:rPr>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p>
    <w:p w:rsidR="00B57C9F" w:rsidRPr="00E00C7A" w:rsidRDefault="00B57C9F" w:rsidP="00E00C7A">
      <w:pPr>
        <w:pStyle w:val="Default"/>
        <w:jc w:val="center"/>
        <w:rPr>
          <w:sz w:val="84"/>
          <w:szCs w:val="84"/>
        </w:rPr>
      </w:pPr>
    </w:p>
    <w:p w:rsidR="009B3ADF" w:rsidRPr="00E00C7A" w:rsidRDefault="00E55A48" w:rsidP="00E00C7A">
      <w:pPr>
        <w:pStyle w:val="Default"/>
        <w:jc w:val="center"/>
        <w:rPr>
          <w:sz w:val="84"/>
          <w:szCs w:val="84"/>
        </w:rPr>
      </w:pPr>
      <w:r>
        <w:rPr>
          <w:rFonts w:hint="eastAsia"/>
          <w:sz w:val="84"/>
          <w:szCs w:val="84"/>
        </w:rPr>
        <w:t>湖南沅江高新技术产业园区管理委员会</w:t>
      </w:r>
      <w:r w:rsidR="005E2CFB" w:rsidRPr="00E00C7A">
        <w:rPr>
          <w:rFonts w:hint="eastAsia"/>
          <w:sz w:val="84"/>
          <w:szCs w:val="84"/>
        </w:rPr>
        <w:t>单位</w:t>
      </w:r>
      <w:r w:rsidR="009B3ADF" w:rsidRPr="00E00C7A">
        <w:rPr>
          <w:rFonts w:hint="eastAsia"/>
          <w:sz w:val="84"/>
          <w:szCs w:val="84"/>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9B3ADF">
      <w:pPr>
        <w:jc w:val="center"/>
        <w:rPr>
          <w:sz w:val="72"/>
          <w:szCs w:val="72"/>
        </w:rPr>
      </w:pPr>
    </w:p>
    <w:p w:rsidR="00B57C9F" w:rsidRDefault="00B57C9F"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t>部门职责</w:t>
      </w:r>
    </w:p>
    <w:p w:rsidR="00E55A48" w:rsidRPr="00E55A48" w:rsidRDefault="003A6B1F" w:rsidP="00E55A48">
      <w:pPr>
        <w:widowControl/>
        <w:shd w:val="clear" w:color="auto" w:fill="FFFFFF"/>
        <w:spacing w:line="560" w:lineRule="atLeast"/>
        <w:ind w:firstLineChars="300" w:firstLine="960"/>
        <w:jc w:val="left"/>
        <w:rPr>
          <w:rFonts w:asciiTheme="minorEastAsia" w:hAnsiTheme="minorEastAsia" w:cs="仿宋_GB2312"/>
          <w:sz w:val="32"/>
          <w:szCs w:val="32"/>
        </w:rPr>
      </w:pPr>
      <w:r>
        <w:rPr>
          <w:rFonts w:asciiTheme="minorEastAsia" w:hAnsiTheme="minorEastAsia" w:hint="eastAsia"/>
          <w:sz w:val="32"/>
          <w:szCs w:val="32"/>
        </w:rPr>
        <w:t xml:space="preserve"> </w:t>
      </w:r>
      <w:r w:rsidR="00E55A48" w:rsidRPr="00E55A48">
        <w:rPr>
          <w:rFonts w:asciiTheme="minorEastAsia" w:hAnsiTheme="minorEastAsia" w:cs="仿宋_GB2312" w:hint="eastAsia"/>
          <w:sz w:val="32"/>
          <w:szCs w:val="32"/>
        </w:rPr>
        <w:t>（一）贯彻执行党和国家关于高新技术产业园区发展的法律、法规和方针、政策；研究制定并组织实施沅江高新区各项管理制度和改革措施，探索高新技术产业园区改革和发展的新路子、新模式；开展政策、法规宣传教育工作，检查督促各项政策、法规的执行。</w:t>
      </w:r>
    </w:p>
    <w:p w:rsidR="00E55A48" w:rsidRPr="00E55A48" w:rsidRDefault="00E55A48" w:rsidP="00E55A48">
      <w:pPr>
        <w:widowControl/>
        <w:shd w:val="clear" w:color="auto" w:fill="FFFFFF"/>
        <w:spacing w:line="560" w:lineRule="atLeast"/>
        <w:ind w:firstLineChars="300" w:firstLine="960"/>
        <w:jc w:val="left"/>
        <w:rPr>
          <w:rFonts w:asciiTheme="minorEastAsia" w:hAnsiTheme="minorEastAsia" w:cs="仿宋_GB2312"/>
          <w:sz w:val="32"/>
          <w:szCs w:val="32"/>
        </w:rPr>
      </w:pPr>
      <w:r w:rsidRPr="00E55A48">
        <w:rPr>
          <w:rFonts w:asciiTheme="minorEastAsia" w:hAnsiTheme="minorEastAsia" w:cs="仿宋_GB2312" w:hint="eastAsia"/>
          <w:sz w:val="32"/>
          <w:szCs w:val="32"/>
        </w:rPr>
        <w:t>（二）编制沅江高新区中长期建设、科技、经济发展规划并组织实施。</w:t>
      </w:r>
    </w:p>
    <w:p w:rsidR="00E55A48" w:rsidRPr="00E55A48" w:rsidRDefault="00E55A48" w:rsidP="00E55A48">
      <w:pPr>
        <w:widowControl/>
        <w:shd w:val="clear" w:color="auto" w:fill="FFFFFF"/>
        <w:spacing w:line="560" w:lineRule="atLeast"/>
        <w:ind w:firstLineChars="300" w:firstLine="960"/>
        <w:jc w:val="left"/>
        <w:rPr>
          <w:rFonts w:asciiTheme="minorEastAsia" w:hAnsiTheme="minorEastAsia" w:cs="仿宋_GB2312"/>
          <w:sz w:val="32"/>
          <w:szCs w:val="32"/>
        </w:rPr>
      </w:pPr>
      <w:r w:rsidRPr="00E55A48">
        <w:rPr>
          <w:rFonts w:asciiTheme="minorEastAsia" w:hAnsiTheme="minorEastAsia" w:cs="仿宋_GB2312" w:hint="eastAsia"/>
          <w:sz w:val="32"/>
          <w:szCs w:val="32"/>
        </w:rPr>
        <w:t>（三）按照沅江市城市整体规划的要求，规划和管理沅江高新区内的各种建设项目。</w:t>
      </w:r>
    </w:p>
    <w:p w:rsidR="00E55A48" w:rsidRPr="00E55A48" w:rsidRDefault="00E55A48" w:rsidP="00E55A48">
      <w:pPr>
        <w:widowControl/>
        <w:shd w:val="clear" w:color="auto" w:fill="FFFFFF"/>
        <w:spacing w:line="560" w:lineRule="atLeast"/>
        <w:ind w:firstLineChars="300" w:firstLine="960"/>
        <w:jc w:val="left"/>
        <w:rPr>
          <w:rFonts w:asciiTheme="minorEastAsia" w:hAnsiTheme="minorEastAsia" w:cs="仿宋_GB2312"/>
          <w:sz w:val="32"/>
          <w:szCs w:val="32"/>
        </w:rPr>
      </w:pPr>
      <w:r w:rsidRPr="00E55A48">
        <w:rPr>
          <w:rFonts w:asciiTheme="minorEastAsia" w:hAnsiTheme="minorEastAsia" w:cs="仿宋_GB2312" w:hint="eastAsia"/>
          <w:sz w:val="32"/>
          <w:szCs w:val="32"/>
        </w:rPr>
        <w:t>(四）负责沅江高新区内企业的有关管理和服务工作；组织和指导区内企业深化改革，建立现代企业制度；指导区内企业的科研、新产品开发，审核和申报高新技术产品和企业，办理企业项目扶持资金；组织区内科技计划、科研项目、科研成果鉴定和申报管理。</w:t>
      </w:r>
    </w:p>
    <w:p w:rsidR="00E55A48" w:rsidRPr="00E55A48" w:rsidRDefault="00E55A48" w:rsidP="00E55A48">
      <w:pPr>
        <w:widowControl/>
        <w:shd w:val="clear" w:color="auto" w:fill="FFFFFF"/>
        <w:spacing w:line="560" w:lineRule="atLeast"/>
        <w:ind w:firstLineChars="300" w:firstLine="960"/>
        <w:jc w:val="left"/>
        <w:rPr>
          <w:rFonts w:asciiTheme="minorEastAsia" w:hAnsiTheme="minorEastAsia" w:cs="仿宋_GB2312"/>
          <w:sz w:val="32"/>
          <w:szCs w:val="32"/>
        </w:rPr>
      </w:pPr>
      <w:r w:rsidRPr="00E55A48">
        <w:rPr>
          <w:rFonts w:asciiTheme="minorEastAsia" w:hAnsiTheme="minorEastAsia" w:cs="仿宋_GB2312" w:hint="eastAsia"/>
          <w:sz w:val="32"/>
          <w:szCs w:val="32"/>
        </w:rPr>
        <w:t>（五）负责沅江高新区招商引资有关工作；审核和批准管理范围内的外资和内资项目；指导和协调招商引资、对外经济技术合作与交流；按规定处理区内有关涉外事务。</w:t>
      </w:r>
    </w:p>
    <w:p w:rsidR="00E55A48" w:rsidRPr="00E55A48" w:rsidRDefault="00E55A48" w:rsidP="00E55A48">
      <w:pPr>
        <w:widowControl/>
        <w:shd w:val="clear" w:color="auto" w:fill="FFFFFF"/>
        <w:spacing w:line="560" w:lineRule="atLeast"/>
        <w:ind w:firstLineChars="300" w:firstLine="960"/>
        <w:jc w:val="left"/>
        <w:rPr>
          <w:rFonts w:asciiTheme="minorEastAsia" w:hAnsiTheme="minorEastAsia" w:cs="仿宋_GB2312"/>
          <w:sz w:val="32"/>
          <w:szCs w:val="32"/>
        </w:rPr>
      </w:pPr>
      <w:r w:rsidRPr="00E55A48">
        <w:rPr>
          <w:rFonts w:asciiTheme="minorEastAsia" w:hAnsiTheme="minorEastAsia" w:cs="仿宋_GB2312" w:hint="eastAsia"/>
          <w:sz w:val="32"/>
          <w:szCs w:val="32"/>
        </w:rPr>
        <w:t>（六）负责沅江高新区的综合、信息、审计、统计、财政收支管理及国有资产管理。</w:t>
      </w:r>
    </w:p>
    <w:p w:rsidR="00E55A48" w:rsidRPr="00E55A48" w:rsidRDefault="00E55A48" w:rsidP="00E55A48">
      <w:pPr>
        <w:widowControl/>
        <w:shd w:val="clear" w:color="auto" w:fill="FFFFFF"/>
        <w:spacing w:line="560" w:lineRule="atLeast"/>
        <w:ind w:firstLineChars="300" w:firstLine="960"/>
        <w:jc w:val="left"/>
        <w:rPr>
          <w:rFonts w:asciiTheme="minorEastAsia" w:hAnsiTheme="minorEastAsia" w:cs="仿宋_GB2312"/>
          <w:sz w:val="32"/>
          <w:szCs w:val="32"/>
        </w:rPr>
      </w:pPr>
      <w:r w:rsidRPr="00E55A48">
        <w:rPr>
          <w:rFonts w:asciiTheme="minorEastAsia" w:hAnsiTheme="minorEastAsia" w:cs="仿宋_GB2312" w:hint="eastAsia"/>
          <w:sz w:val="32"/>
          <w:szCs w:val="32"/>
        </w:rPr>
        <w:t>（七）负责协调沅江高新区的教育、民政、文化、卫生、人口和计划生育、体育等有关社会公共事务管理。</w:t>
      </w:r>
    </w:p>
    <w:p w:rsidR="00E55A48" w:rsidRPr="00E55A48" w:rsidRDefault="00E55A48" w:rsidP="00E55A48">
      <w:pPr>
        <w:widowControl/>
        <w:shd w:val="clear" w:color="auto" w:fill="FFFFFF"/>
        <w:spacing w:line="560" w:lineRule="atLeast"/>
        <w:ind w:firstLineChars="300" w:firstLine="960"/>
        <w:jc w:val="left"/>
        <w:rPr>
          <w:rFonts w:asciiTheme="minorEastAsia" w:hAnsiTheme="minorEastAsia" w:cs="仿宋_GB2312"/>
          <w:sz w:val="32"/>
          <w:szCs w:val="32"/>
        </w:rPr>
      </w:pPr>
      <w:r w:rsidRPr="00E55A48">
        <w:rPr>
          <w:rFonts w:asciiTheme="minorEastAsia" w:hAnsiTheme="minorEastAsia" w:cs="仿宋_GB2312" w:hint="eastAsia"/>
          <w:sz w:val="32"/>
          <w:szCs w:val="32"/>
        </w:rPr>
        <w:t>（八）负责沅江高新区的党群、纪检监察、组织、机构编制、人力资源和社会保障等有关工作。</w:t>
      </w:r>
    </w:p>
    <w:p w:rsidR="00E55A48" w:rsidRPr="00E55A48" w:rsidRDefault="00E55A48" w:rsidP="00E55A48">
      <w:pPr>
        <w:widowControl/>
        <w:shd w:val="clear" w:color="auto" w:fill="FFFFFF"/>
        <w:spacing w:line="560" w:lineRule="atLeast"/>
        <w:ind w:firstLineChars="300" w:firstLine="960"/>
        <w:jc w:val="left"/>
        <w:rPr>
          <w:rFonts w:asciiTheme="minorEastAsia" w:hAnsiTheme="minorEastAsia" w:cs="仿宋_GB2312"/>
          <w:sz w:val="32"/>
          <w:szCs w:val="32"/>
        </w:rPr>
      </w:pPr>
      <w:r w:rsidRPr="00E55A48">
        <w:rPr>
          <w:rFonts w:asciiTheme="minorEastAsia" w:hAnsiTheme="minorEastAsia" w:cs="仿宋_GB2312" w:hint="eastAsia"/>
          <w:sz w:val="32"/>
          <w:szCs w:val="32"/>
        </w:rPr>
        <w:lastRenderedPageBreak/>
        <w:t>（九）根据授权，负责行使沅江高新区管理范围内的国土、财政等派出机构的工作指导、监督和协调。</w:t>
      </w:r>
    </w:p>
    <w:p w:rsidR="00E55A48" w:rsidRPr="00E55A48" w:rsidRDefault="00E55A48" w:rsidP="00E55A48">
      <w:pPr>
        <w:widowControl/>
        <w:shd w:val="clear" w:color="auto" w:fill="FFFFFF"/>
        <w:spacing w:line="560" w:lineRule="atLeast"/>
        <w:ind w:firstLineChars="300" w:firstLine="960"/>
        <w:jc w:val="left"/>
        <w:rPr>
          <w:rFonts w:asciiTheme="minorEastAsia" w:hAnsiTheme="minorEastAsia" w:cs="仿宋_GB2312"/>
          <w:sz w:val="32"/>
          <w:szCs w:val="32"/>
        </w:rPr>
      </w:pPr>
      <w:r w:rsidRPr="00E55A48">
        <w:rPr>
          <w:rFonts w:asciiTheme="minorEastAsia" w:hAnsiTheme="minorEastAsia" w:cs="仿宋_GB2312" w:hint="eastAsia"/>
          <w:sz w:val="32"/>
          <w:szCs w:val="32"/>
        </w:rPr>
        <w:t>（十）承办益阳市委、市政府和沅江市委、市政府交办的其他事项。</w:t>
      </w:r>
    </w:p>
    <w:p w:rsidR="00B57C9F" w:rsidRPr="00B57C9F" w:rsidRDefault="00B57C9F" w:rsidP="00E55A48">
      <w:pPr>
        <w:spacing w:line="540" w:lineRule="exact"/>
        <w:ind w:firstLineChars="106" w:firstLine="339"/>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E55A48" w:rsidRPr="00E55A48" w:rsidRDefault="00B57C9F" w:rsidP="00E55A48">
      <w:pPr>
        <w:widowControl/>
        <w:shd w:val="clear" w:color="auto" w:fill="FFFFFF"/>
        <w:spacing w:line="560" w:lineRule="atLeast"/>
        <w:ind w:firstLineChars="400" w:firstLine="1280"/>
        <w:jc w:val="left"/>
        <w:rPr>
          <w:rFonts w:asciiTheme="minorEastAsia" w:hAnsiTheme="minorEastAsia" w:cs="仿宋_GB2312"/>
          <w:sz w:val="32"/>
          <w:szCs w:val="32"/>
        </w:rPr>
      </w:pPr>
      <w:r w:rsidRPr="00B57C9F">
        <w:rPr>
          <w:rFonts w:asciiTheme="minorEastAsia" w:hAnsiTheme="minorEastAsia" w:hint="eastAsia"/>
          <w:bCs/>
          <w:kern w:val="0"/>
          <w:sz w:val="32"/>
          <w:szCs w:val="32"/>
        </w:rPr>
        <w:t>（一）内设机构设置</w:t>
      </w:r>
      <w:r w:rsidRPr="00E55A48">
        <w:rPr>
          <w:rFonts w:asciiTheme="minorEastAsia" w:hAnsiTheme="minorEastAsia" w:cs="仿宋_GB2312" w:hint="eastAsia"/>
          <w:sz w:val="32"/>
          <w:szCs w:val="32"/>
        </w:rPr>
        <w:t>。</w:t>
      </w:r>
      <w:r w:rsidR="00E55A48" w:rsidRPr="00E55A48">
        <w:rPr>
          <w:rFonts w:asciiTheme="minorEastAsia" w:hAnsiTheme="minorEastAsia" w:cs="仿宋_GB2312" w:hint="eastAsia"/>
          <w:sz w:val="32"/>
          <w:szCs w:val="32"/>
        </w:rPr>
        <w:t>湖南沅江高新技术产业园区管理委员会设8个内设机构（副科级）：分别为纪检监察室、办公室、产业发展局、经济合作局、规划建设局、安全生产监督管理局、社会事务管理局(综合治理办公室)、征地拆迁安置办公室。</w:t>
      </w:r>
    </w:p>
    <w:p w:rsidR="00C21CF2" w:rsidRPr="00C21CF2" w:rsidRDefault="00C21CF2" w:rsidP="00C21CF2">
      <w:pPr>
        <w:spacing w:line="540" w:lineRule="exact"/>
        <w:ind w:firstLine="600"/>
        <w:rPr>
          <w:rFonts w:asciiTheme="minorEastAsia" w:hAnsiTheme="minorEastAsia" w:cs="仿宋_GB2312"/>
          <w:sz w:val="32"/>
          <w:szCs w:val="32"/>
        </w:rPr>
      </w:pPr>
    </w:p>
    <w:p w:rsidR="00B57C9F" w:rsidRPr="00B57C9F" w:rsidRDefault="003A6B1F" w:rsidP="00B57C9F">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 xml:space="preserve">    </w:t>
      </w:r>
      <w:r w:rsidR="00B57C9F" w:rsidRPr="00B57C9F">
        <w:rPr>
          <w:rFonts w:asciiTheme="minorEastAsia" w:hAnsiTheme="minorEastAsia" w:hint="eastAsia"/>
          <w:bCs/>
          <w:kern w:val="0"/>
          <w:sz w:val="32"/>
          <w:szCs w:val="32"/>
        </w:rPr>
        <w:t>（二）决算单位构成。</w:t>
      </w:r>
      <w:r w:rsidR="00E55A48" w:rsidRPr="00E55A48">
        <w:rPr>
          <w:rFonts w:asciiTheme="minorEastAsia" w:hAnsiTheme="minorEastAsia" w:cs="仿宋_GB2312" w:hint="eastAsia"/>
          <w:sz w:val="32"/>
          <w:szCs w:val="32"/>
        </w:rPr>
        <w:t>湖南沅江高新技术产业园区管理委员会</w:t>
      </w:r>
      <w:r w:rsidR="00B57C9F" w:rsidRPr="00B57C9F">
        <w:rPr>
          <w:rFonts w:asciiTheme="minorEastAsia" w:hAnsiTheme="minorEastAsia"/>
          <w:bCs/>
          <w:kern w:val="0"/>
          <w:sz w:val="32"/>
          <w:szCs w:val="32"/>
        </w:rPr>
        <w:t>20</w:t>
      </w:r>
      <w:r w:rsidR="001C3C29">
        <w:rPr>
          <w:rFonts w:asciiTheme="minorEastAsia" w:hAnsiTheme="minorEastAsia" w:hint="eastAsia"/>
          <w:bCs/>
          <w:kern w:val="0"/>
          <w:sz w:val="32"/>
          <w:szCs w:val="32"/>
        </w:rPr>
        <w:t>20</w:t>
      </w:r>
      <w:r w:rsidR="00B57C9F" w:rsidRPr="00B57C9F">
        <w:rPr>
          <w:rFonts w:asciiTheme="minorEastAsia" w:hAnsiTheme="minorEastAsia" w:hint="eastAsia"/>
          <w:bCs/>
          <w:kern w:val="0"/>
          <w:sz w:val="32"/>
          <w:szCs w:val="32"/>
        </w:rPr>
        <w:t>年部门决算汇总公开单位构成包括：</w:t>
      </w:r>
      <w:r w:rsidR="00E55A48" w:rsidRPr="00E55A48">
        <w:rPr>
          <w:rFonts w:asciiTheme="minorEastAsia" w:hAnsiTheme="minorEastAsia" w:cs="仿宋_GB2312" w:hint="eastAsia"/>
          <w:sz w:val="32"/>
          <w:szCs w:val="32"/>
        </w:rPr>
        <w:t>湖南沅江高新技术产业园区管理委员会</w:t>
      </w:r>
      <w:r w:rsidR="00B57C9F" w:rsidRPr="00B57C9F">
        <w:rPr>
          <w:rFonts w:asciiTheme="minorEastAsia" w:hAnsiTheme="minorEastAsia" w:hint="eastAsia"/>
          <w:bCs/>
          <w:kern w:val="0"/>
          <w:sz w:val="32"/>
          <w:szCs w:val="32"/>
        </w:rPr>
        <w:t>本级</w:t>
      </w:r>
    </w:p>
    <w:p w:rsidR="00B57C9F" w:rsidRPr="00B57C9F" w:rsidRDefault="00B57C9F" w:rsidP="005E2CFB">
      <w:pPr>
        <w:jc w:val="left"/>
        <w:rPr>
          <w:rFonts w:ascii="仿宋_GB2312" w:eastAsia="仿宋_GB2312" w:hAnsiTheme="minorEastAsia"/>
          <w:sz w:val="28"/>
          <w:szCs w:val="32"/>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p>
    <w:p w:rsidR="00E1100B" w:rsidRDefault="00E1100B" w:rsidP="009B3ADF">
      <w:pPr>
        <w:jc w:val="center"/>
        <w:rPr>
          <w:sz w:val="72"/>
          <w:szCs w:val="72"/>
        </w:rPr>
      </w:pPr>
    </w:p>
    <w:p w:rsidR="00E1100B" w:rsidRDefault="00E1100B" w:rsidP="009B3ADF">
      <w:pPr>
        <w:jc w:val="center"/>
        <w:rPr>
          <w:sz w:val="72"/>
          <w:szCs w:val="72"/>
        </w:rPr>
      </w:pPr>
    </w:p>
    <w:p w:rsidR="00E1100B" w:rsidRDefault="00E1100B" w:rsidP="009B3ADF">
      <w:pPr>
        <w:jc w:val="center"/>
        <w:rPr>
          <w:sz w:val="72"/>
          <w:szCs w:val="72"/>
        </w:rPr>
      </w:pPr>
    </w:p>
    <w:p w:rsidR="00E1100B" w:rsidRDefault="00E1100B" w:rsidP="009B3ADF">
      <w:pPr>
        <w:jc w:val="center"/>
        <w:rPr>
          <w:sz w:val="72"/>
          <w:szCs w:val="72"/>
        </w:rPr>
      </w:pPr>
    </w:p>
    <w:p w:rsidR="00E1100B" w:rsidRDefault="00E1100B" w:rsidP="009B3ADF">
      <w:pPr>
        <w:jc w:val="center"/>
        <w:rPr>
          <w:sz w:val="72"/>
          <w:szCs w:val="72"/>
        </w:rPr>
      </w:pPr>
    </w:p>
    <w:p w:rsidR="00E1100B" w:rsidRDefault="00E1100B" w:rsidP="009B3ADF">
      <w:pPr>
        <w:jc w:val="center"/>
        <w:rPr>
          <w:sz w:val="72"/>
          <w:szCs w:val="72"/>
        </w:rPr>
      </w:pPr>
    </w:p>
    <w:p w:rsidR="00E1100B" w:rsidRDefault="00E1100B" w:rsidP="009B3ADF">
      <w:pPr>
        <w:jc w:val="center"/>
        <w:rPr>
          <w:sz w:val="72"/>
          <w:szCs w:val="72"/>
        </w:rPr>
      </w:pPr>
    </w:p>
    <w:p w:rsidR="00E1100B" w:rsidRDefault="00E1100B" w:rsidP="009B3ADF">
      <w:pPr>
        <w:jc w:val="center"/>
        <w:rPr>
          <w:sz w:val="72"/>
          <w:szCs w:val="72"/>
        </w:rPr>
      </w:pPr>
    </w:p>
    <w:p w:rsidR="00E1100B" w:rsidRDefault="00E1100B" w:rsidP="009B3ADF">
      <w:pPr>
        <w:jc w:val="center"/>
        <w:rPr>
          <w:sz w:val="72"/>
          <w:szCs w:val="72"/>
        </w:rPr>
      </w:pPr>
    </w:p>
    <w:p w:rsidR="00B57C9F" w:rsidRDefault="00B57C9F" w:rsidP="009B3ADF">
      <w:pPr>
        <w:jc w:val="center"/>
        <w:rPr>
          <w:sz w:val="72"/>
          <w:szCs w:val="72"/>
        </w:rPr>
      </w:pPr>
      <w:r>
        <w:rPr>
          <w:rFonts w:hint="eastAsia"/>
          <w:sz w:val="72"/>
          <w:szCs w:val="72"/>
        </w:rPr>
        <w:t>第二部分</w:t>
      </w:r>
    </w:p>
    <w:p w:rsidR="00B57C9F" w:rsidRDefault="00B57C9F" w:rsidP="009B3ADF">
      <w:pPr>
        <w:jc w:val="center"/>
        <w:rPr>
          <w:sz w:val="72"/>
          <w:szCs w:val="72"/>
        </w:rPr>
      </w:pPr>
    </w:p>
    <w:p w:rsidR="00B57C9F" w:rsidRDefault="00B57C9F" w:rsidP="00E55A48">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B57C9F">
      <w:pPr>
        <w:jc w:val="left"/>
        <w:rPr>
          <w:sz w:val="32"/>
          <w:szCs w:val="32"/>
        </w:rPr>
      </w:pPr>
    </w:p>
    <w:p w:rsidR="006A351B" w:rsidRDefault="006A351B" w:rsidP="00B57C9F">
      <w:pPr>
        <w:jc w:val="left"/>
        <w:rPr>
          <w:rFonts w:asciiTheme="minorEastAsia" w:hAnsiTheme="minorEastAsia"/>
          <w:sz w:val="32"/>
          <w:szCs w:val="32"/>
        </w:rPr>
        <w:sectPr w:rsidR="006A351B" w:rsidSect="0032192B">
          <w:pgSz w:w="11906" w:h="16838"/>
          <w:pgMar w:top="720" w:right="720" w:bottom="720" w:left="720" w:header="851" w:footer="992" w:gutter="0"/>
          <w:cols w:space="425"/>
          <w:docGrid w:type="lines" w:linePitch="312"/>
        </w:sectPr>
      </w:pPr>
    </w:p>
    <w:tbl>
      <w:tblPr>
        <w:tblW w:w="11340" w:type="dxa"/>
        <w:jc w:val="center"/>
        <w:tblInd w:w="93" w:type="dxa"/>
        <w:tblLook w:val="04A0"/>
      </w:tblPr>
      <w:tblGrid>
        <w:gridCol w:w="3550"/>
        <w:gridCol w:w="470"/>
        <w:gridCol w:w="1760"/>
        <w:gridCol w:w="3330"/>
        <w:gridCol w:w="470"/>
        <w:gridCol w:w="1760"/>
      </w:tblGrid>
      <w:tr w:rsidR="00E55A48" w:rsidRPr="00E55A48" w:rsidTr="00E55A48">
        <w:trPr>
          <w:trHeight w:val="390"/>
          <w:jc w:val="center"/>
        </w:trPr>
        <w:tc>
          <w:tcPr>
            <w:tcW w:w="355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470" w:type="dxa"/>
            <w:tcBorders>
              <w:top w:val="nil"/>
              <w:left w:val="nil"/>
              <w:bottom w:val="nil"/>
              <w:right w:val="nil"/>
            </w:tcBorders>
            <w:shd w:val="clear" w:color="auto" w:fill="auto"/>
            <w:noWrap/>
            <w:vAlign w:val="bottom"/>
            <w:hideMark/>
          </w:tcPr>
          <w:p w:rsidR="00E55A48" w:rsidRPr="00E66B61" w:rsidRDefault="00E55A48" w:rsidP="00E55A48">
            <w:pPr>
              <w:widowControl/>
              <w:jc w:val="left"/>
              <w:rPr>
                <w:rFonts w:ascii="Arial" w:eastAsia="宋体" w:hAnsi="Arial" w:cs="Arial"/>
                <w:kern w:val="0"/>
                <w:sz w:val="20"/>
                <w:szCs w:val="20"/>
              </w:rPr>
            </w:pPr>
          </w:p>
        </w:tc>
        <w:tc>
          <w:tcPr>
            <w:tcW w:w="1760" w:type="dxa"/>
            <w:tcBorders>
              <w:top w:val="nil"/>
              <w:left w:val="nil"/>
              <w:bottom w:val="nil"/>
              <w:right w:val="nil"/>
            </w:tcBorders>
            <w:shd w:val="clear" w:color="auto" w:fill="auto"/>
            <w:noWrap/>
            <w:vAlign w:val="bottom"/>
            <w:hideMark/>
          </w:tcPr>
          <w:p w:rsidR="00E55A48" w:rsidRPr="00E66B61" w:rsidRDefault="00E55A48" w:rsidP="00E66B61">
            <w:pPr>
              <w:pStyle w:val="a8"/>
              <w:jc w:val="center"/>
              <w:rPr>
                <w:kern w:val="0"/>
              </w:rPr>
            </w:pPr>
            <w:r w:rsidRPr="00E66B61">
              <w:rPr>
                <w:rFonts w:hint="eastAsia"/>
                <w:kern w:val="0"/>
              </w:rPr>
              <w:t>收入支出决</w:t>
            </w:r>
            <w:r w:rsidR="009054CE" w:rsidRPr="00E66B61">
              <w:rPr>
                <w:rFonts w:hint="eastAsia"/>
                <w:kern w:val="0"/>
              </w:rPr>
              <w:t>算总表</w:t>
            </w:r>
          </w:p>
        </w:tc>
        <w:tc>
          <w:tcPr>
            <w:tcW w:w="333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47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76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r>
      <w:tr w:rsidR="00E55A48" w:rsidRPr="00E55A48" w:rsidTr="00E55A48">
        <w:trPr>
          <w:trHeight w:val="255"/>
          <w:jc w:val="center"/>
        </w:trPr>
        <w:tc>
          <w:tcPr>
            <w:tcW w:w="355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470" w:type="dxa"/>
            <w:tcBorders>
              <w:top w:val="nil"/>
              <w:left w:val="nil"/>
              <w:bottom w:val="nil"/>
              <w:right w:val="nil"/>
            </w:tcBorders>
            <w:shd w:val="clear" w:color="auto" w:fill="auto"/>
            <w:noWrap/>
            <w:vAlign w:val="bottom"/>
            <w:hideMark/>
          </w:tcPr>
          <w:p w:rsidR="00E55A48" w:rsidRPr="00E66B61" w:rsidRDefault="00E55A48" w:rsidP="00E55A48">
            <w:pPr>
              <w:widowControl/>
              <w:jc w:val="left"/>
              <w:rPr>
                <w:rFonts w:ascii="Arial" w:eastAsia="宋体" w:hAnsi="Arial" w:cs="Arial"/>
                <w:kern w:val="0"/>
                <w:sz w:val="20"/>
                <w:szCs w:val="20"/>
              </w:rPr>
            </w:pPr>
          </w:p>
        </w:tc>
        <w:tc>
          <w:tcPr>
            <w:tcW w:w="1760" w:type="dxa"/>
            <w:tcBorders>
              <w:top w:val="nil"/>
              <w:left w:val="nil"/>
              <w:bottom w:val="nil"/>
              <w:right w:val="nil"/>
            </w:tcBorders>
            <w:shd w:val="clear" w:color="auto" w:fill="auto"/>
            <w:noWrap/>
            <w:vAlign w:val="bottom"/>
            <w:hideMark/>
          </w:tcPr>
          <w:p w:rsidR="00E55A48" w:rsidRPr="00E66B61" w:rsidRDefault="00E55A48" w:rsidP="00E55A48">
            <w:pPr>
              <w:widowControl/>
              <w:jc w:val="left"/>
              <w:rPr>
                <w:rFonts w:ascii="Arial" w:eastAsia="宋体" w:hAnsi="Arial" w:cs="Arial"/>
                <w:kern w:val="0"/>
                <w:sz w:val="20"/>
                <w:szCs w:val="20"/>
              </w:rPr>
            </w:pPr>
          </w:p>
        </w:tc>
        <w:tc>
          <w:tcPr>
            <w:tcW w:w="333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47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760" w:type="dxa"/>
            <w:tcBorders>
              <w:top w:val="nil"/>
              <w:left w:val="nil"/>
              <w:bottom w:val="nil"/>
              <w:right w:val="nil"/>
            </w:tcBorders>
            <w:shd w:val="clear" w:color="auto" w:fill="auto"/>
            <w:noWrap/>
            <w:vAlign w:val="bottom"/>
            <w:hideMark/>
          </w:tcPr>
          <w:p w:rsidR="00E55A48" w:rsidRPr="00E55A48" w:rsidRDefault="00E55A48" w:rsidP="00E55A48">
            <w:pPr>
              <w:widowControl/>
              <w:jc w:val="righ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公开01表</w:t>
            </w:r>
          </w:p>
        </w:tc>
      </w:tr>
      <w:tr w:rsidR="00E55A48" w:rsidRPr="00E55A48" w:rsidTr="00E55A48">
        <w:trPr>
          <w:trHeight w:val="255"/>
          <w:jc w:val="center"/>
        </w:trPr>
        <w:tc>
          <w:tcPr>
            <w:tcW w:w="4020" w:type="dxa"/>
            <w:gridSpan w:val="2"/>
            <w:tcBorders>
              <w:top w:val="nil"/>
              <w:left w:val="nil"/>
              <w:bottom w:val="nil"/>
              <w:right w:val="nil"/>
            </w:tcBorders>
            <w:shd w:val="clear" w:color="auto" w:fill="auto"/>
            <w:noWrap/>
            <w:vAlign w:val="bottom"/>
            <w:hideMark/>
          </w:tcPr>
          <w:p w:rsidR="00E55A48" w:rsidRPr="00E66B61" w:rsidRDefault="00E55A48" w:rsidP="00E55A48">
            <w:pPr>
              <w:widowControl/>
              <w:jc w:val="left"/>
              <w:rPr>
                <w:rFonts w:ascii="宋体" w:eastAsia="宋体" w:hAnsi="宋体" w:cs="Arial"/>
                <w:kern w:val="0"/>
                <w:sz w:val="20"/>
                <w:szCs w:val="20"/>
              </w:rPr>
            </w:pPr>
            <w:r w:rsidRPr="00E66B61">
              <w:rPr>
                <w:rFonts w:ascii="宋体" w:eastAsia="宋体" w:hAnsi="宋体" w:cs="Arial" w:hint="eastAsia"/>
                <w:kern w:val="0"/>
                <w:sz w:val="20"/>
                <w:szCs w:val="20"/>
              </w:rPr>
              <w:t>部门：沅江市高新技术开发区管理委员会</w:t>
            </w:r>
          </w:p>
        </w:tc>
        <w:tc>
          <w:tcPr>
            <w:tcW w:w="1760" w:type="dxa"/>
            <w:tcBorders>
              <w:top w:val="nil"/>
              <w:left w:val="nil"/>
              <w:bottom w:val="nil"/>
              <w:right w:val="nil"/>
            </w:tcBorders>
            <w:shd w:val="clear" w:color="auto" w:fill="auto"/>
            <w:noWrap/>
            <w:vAlign w:val="bottom"/>
            <w:hideMark/>
          </w:tcPr>
          <w:p w:rsidR="00E55A48" w:rsidRPr="00E66B61" w:rsidRDefault="00E55A48" w:rsidP="00E55A48">
            <w:pPr>
              <w:widowControl/>
              <w:jc w:val="left"/>
              <w:rPr>
                <w:rFonts w:ascii="Arial" w:eastAsia="宋体" w:hAnsi="Arial" w:cs="Arial"/>
                <w:kern w:val="0"/>
                <w:sz w:val="20"/>
                <w:szCs w:val="20"/>
              </w:rPr>
            </w:pPr>
          </w:p>
        </w:tc>
        <w:tc>
          <w:tcPr>
            <w:tcW w:w="333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47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760" w:type="dxa"/>
            <w:tcBorders>
              <w:top w:val="nil"/>
              <w:left w:val="nil"/>
              <w:bottom w:val="nil"/>
              <w:right w:val="nil"/>
            </w:tcBorders>
            <w:shd w:val="clear" w:color="auto" w:fill="auto"/>
            <w:noWrap/>
            <w:vAlign w:val="bottom"/>
            <w:hideMark/>
          </w:tcPr>
          <w:p w:rsidR="00E55A48" w:rsidRPr="00E55A48" w:rsidRDefault="00E55A48" w:rsidP="00E55A48">
            <w:pPr>
              <w:widowControl/>
              <w:jc w:val="righ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金额单位：万元</w:t>
            </w:r>
          </w:p>
        </w:tc>
      </w:tr>
      <w:tr w:rsidR="00E55A48" w:rsidRPr="00E55A48" w:rsidTr="00E55A48">
        <w:trPr>
          <w:trHeight w:val="237"/>
          <w:jc w:val="center"/>
        </w:trPr>
        <w:tc>
          <w:tcPr>
            <w:tcW w:w="5780"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收入</w:t>
            </w:r>
          </w:p>
        </w:tc>
        <w:tc>
          <w:tcPr>
            <w:tcW w:w="5560"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支出</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项目</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行次</w:t>
            </w:r>
          </w:p>
        </w:tc>
        <w:tc>
          <w:tcPr>
            <w:tcW w:w="176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金额</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项目</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行次</w:t>
            </w:r>
          </w:p>
        </w:tc>
        <w:tc>
          <w:tcPr>
            <w:tcW w:w="176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金额</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栏次</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 xml:space="preserve">　</w:t>
            </w:r>
          </w:p>
        </w:tc>
        <w:tc>
          <w:tcPr>
            <w:tcW w:w="176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1</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栏次</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176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一、一般公共预算财政拨款收入</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1</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1,694.90</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一、一般公共服务支出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32</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1,436.55</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二、政府性基金预算财政拨款收入</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2</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0.00</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二、外交支出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33</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三、国有资本经营预算财政拨款收入</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3</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0.00</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三、国防支出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34</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四、上级补助收入</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4</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0.00</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四、公共安全支出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35</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五、事业收入</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5</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0.00</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五、教育支出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36</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六、经营收入</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6</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0.00</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六、科学技术支出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37</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285.00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七、附属单位上缴收入</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7</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0.00</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七、文化旅游体育与传媒支出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38</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八、其他收入</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8</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4.10</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八、社会保障和就业支出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39</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9</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九、卫生健康支出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40</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10</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十、节能环保支出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41</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11</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十一、城乡社区支出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42</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1,196.27</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12</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十二、农林水支出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43</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13</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十三、交通运输支出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44</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14</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十四、资源勘探工业信息等支出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45</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15</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十五、商业服务业等支出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46</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16</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十六、金融支出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47</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17</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十七、援助其他地区支出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48</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18</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十八、自然资源海洋气象等支出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49</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19</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十九、住房保障支出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50</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20</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二十、粮油物资储备支出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51</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21</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二十一、国有资本经营预算支出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52</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22</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二十二、灾害防治及应急管理支出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53</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lastRenderedPageBreak/>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23</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二十三、其他支出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54</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b/>
                <w:bCs/>
                <w:color w:val="000000"/>
                <w:kern w:val="0"/>
                <w:sz w:val="20"/>
                <w:szCs w:val="20"/>
              </w:rPr>
            </w:pPr>
            <w:r w:rsidRPr="00E55A48">
              <w:rPr>
                <w:rFonts w:ascii="宋体" w:eastAsia="宋体" w:hAnsi="宋体" w:cs="Arial" w:hint="eastAsia"/>
                <w:b/>
                <w:bCs/>
                <w:color w:val="000000"/>
                <w:kern w:val="0"/>
                <w:sz w:val="20"/>
                <w:szCs w:val="20"/>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0"/>
                <w:szCs w:val="20"/>
              </w:rPr>
            </w:pPr>
            <w:r w:rsidRPr="00E66B61">
              <w:rPr>
                <w:rFonts w:ascii="宋体" w:eastAsia="宋体" w:hAnsi="宋体" w:cs="Arial" w:hint="eastAsia"/>
                <w:kern w:val="0"/>
                <w:sz w:val="20"/>
                <w:szCs w:val="20"/>
              </w:rPr>
              <w:t>24</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0"/>
                <w:szCs w:val="20"/>
              </w:rPr>
            </w:pPr>
            <w:r w:rsidRPr="00E66B61">
              <w:rPr>
                <w:rFonts w:ascii="宋体" w:eastAsia="宋体" w:hAnsi="宋体" w:cs="Arial" w:hint="eastAsia"/>
                <w:kern w:val="0"/>
                <w:sz w:val="20"/>
                <w:szCs w:val="20"/>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二十四、债务还本支出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55</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0"/>
                <w:szCs w:val="20"/>
              </w:rPr>
            </w:pPr>
            <w:r w:rsidRPr="00E66B61">
              <w:rPr>
                <w:rFonts w:ascii="宋体" w:eastAsia="宋体" w:hAnsi="宋体" w:cs="Arial" w:hint="eastAsia"/>
                <w:kern w:val="0"/>
                <w:sz w:val="20"/>
                <w:szCs w:val="20"/>
              </w:rPr>
              <w:t>25</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0"/>
                <w:szCs w:val="20"/>
              </w:rPr>
            </w:pPr>
            <w:r w:rsidRPr="00E66B61">
              <w:rPr>
                <w:rFonts w:ascii="宋体" w:eastAsia="宋体" w:hAnsi="宋体" w:cs="Arial" w:hint="eastAsia"/>
                <w:kern w:val="0"/>
                <w:sz w:val="20"/>
                <w:szCs w:val="20"/>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二十五、债务付息支出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56</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0"/>
                <w:szCs w:val="20"/>
              </w:rPr>
            </w:pPr>
            <w:r w:rsidRPr="00E66B61">
              <w:rPr>
                <w:rFonts w:ascii="宋体" w:eastAsia="宋体" w:hAnsi="宋体" w:cs="Arial" w:hint="eastAsia"/>
                <w:kern w:val="0"/>
                <w:sz w:val="20"/>
                <w:szCs w:val="20"/>
              </w:rPr>
              <w:t>26</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0"/>
                <w:szCs w:val="20"/>
              </w:rPr>
            </w:pPr>
            <w:r w:rsidRPr="00E66B61">
              <w:rPr>
                <w:rFonts w:ascii="宋体" w:eastAsia="宋体" w:hAnsi="宋体" w:cs="Arial" w:hint="eastAsia"/>
                <w:kern w:val="0"/>
                <w:sz w:val="20"/>
                <w:szCs w:val="20"/>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二十六、抗疫特别国债安排的支出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57</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b/>
                <w:bCs/>
                <w:color w:val="000000"/>
                <w:kern w:val="0"/>
                <w:sz w:val="22"/>
              </w:rPr>
            </w:pPr>
            <w:r w:rsidRPr="00E55A48">
              <w:rPr>
                <w:rFonts w:ascii="宋体" w:eastAsia="宋体" w:hAnsi="宋体" w:cs="Arial" w:hint="eastAsia"/>
                <w:b/>
                <w:bCs/>
                <w:color w:val="000000"/>
                <w:kern w:val="0"/>
                <w:sz w:val="22"/>
              </w:rPr>
              <w:t>本年收入合计</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27</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1,699.00</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b/>
                <w:bCs/>
                <w:color w:val="000000"/>
                <w:kern w:val="0"/>
                <w:sz w:val="22"/>
              </w:rPr>
            </w:pPr>
            <w:r w:rsidRPr="00E55A48">
              <w:rPr>
                <w:rFonts w:ascii="宋体" w:eastAsia="宋体" w:hAnsi="宋体" w:cs="Arial" w:hint="eastAsia"/>
                <w:b/>
                <w:bCs/>
                <w:color w:val="000000"/>
                <w:kern w:val="0"/>
                <w:sz w:val="22"/>
              </w:rPr>
              <w:t>本年支出合计</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58</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3,033.38</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使用非财政拨款结余</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28</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0.00</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结余分配</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59</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年初结转和结余</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29</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1,362.90</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年末结转和结余</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60</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28.52</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30</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61</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r>
      <w:tr w:rsidR="00E55A48" w:rsidRPr="00E55A48" w:rsidTr="00E55A48">
        <w:trPr>
          <w:trHeight w:val="237"/>
          <w:jc w:val="center"/>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b/>
                <w:bCs/>
                <w:color w:val="000000"/>
                <w:kern w:val="0"/>
                <w:sz w:val="22"/>
              </w:rPr>
            </w:pPr>
            <w:r w:rsidRPr="00E55A48">
              <w:rPr>
                <w:rFonts w:ascii="宋体" w:eastAsia="宋体" w:hAnsi="宋体" w:cs="Arial" w:hint="eastAsia"/>
                <w:b/>
                <w:bCs/>
                <w:color w:val="000000"/>
                <w:kern w:val="0"/>
                <w:sz w:val="22"/>
              </w:rPr>
              <w:t>总计</w:t>
            </w:r>
          </w:p>
        </w:tc>
        <w:tc>
          <w:tcPr>
            <w:tcW w:w="470" w:type="dxa"/>
            <w:tcBorders>
              <w:top w:val="nil"/>
              <w:left w:val="nil"/>
              <w:bottom w:val="single" w:sz="8" w:space="0" w:color="000000"/>
              <w:right w:val="single" w:sz="4" w:space="0" w:color="000000"/>
            </w:tcBorders>
            <w:shd w:val="clear" w:color="FFFFFF" w:fill="C0C0C0"/>
            <w:noWrap/>
            <w:vAlign w:val="center"/>
            <w:hideMark/>
          </w:tcPr>
          <w:p w:rsidR="00E55A48" w:rsidRPr="00E66B61" w:rsidRDefault="00E55A48" w:rsidP="00E55A48">
            <w:pPr>
              <w:widowControl/>
              <w:jc w:val="center"/>
              <w:rPr>
                <w:rFonts w:ascii="宋体" w:eastAsia="宋体" w:hAnsi="宋体" w:cs="Arial"/>
                <w:kern w:val="0"/>
                <w:sz w:val="22"/>
              </w:rPr>
            </w:pPr>
            <w:r w:rsidRPr="00E66B61">
              <w:rPr>
                <w:rFonts w:ascii="宋体" w:eastAsia="宋体" w:hAnsi="宋体" w:cs="Arial" w:hint="eastAsia"/>
                <w:kern w:val="0"/>
                <w:sz w:val="22"/>
              </w:rPr>
              <w:t>31</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66B61" w:rsidRDefault="00E55A48" w:rsidP="00E55A48">
            <w:pPr>
              <w:widowControl/>
              <w:jc w:val="right"/>
              <w:rPr>
                <w:rFonts w:ascii="宋体" w:eastAsia="宋体" w:hAnsi="宋体" w:cs="Arial"/>
                <w:kern w:val="0"/>
                <w:sz w:val="22"/>
              </w:rPr>
            </w:pPr>
            <w:r w:rsidRPr="00E66B61">
              <w:rPr>
                <w:rFonts w:ascii="宋体" w:eastAsia="宋体" w:hAnsi="宋体" w:cs="Arial" w:hint="eastAsia"/>
                <w:kern w:val="0"/>
                <w:sz w:val="22"/>
              </w:rPr>
              <w:t>3,061.90</w:t>
            </w:r>
          </w:p>
        </w:tc>
        <w:tc>
          <w:tcPr>
            <w:tcW w:w="33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b/>
                <w:bCs/>
                <w:color w:val="000000"/>
                <w:kern w:val="0"/>
                <w:sz w:val="22"/>
              </w:rPr>
            </w:pPr>
            <w:r w:rsidRPr="00E55A48">
              <w:rPr>
                <w:rFonts w:ascii="宋体" w:eastAsia="宋体" w:hAnsi="宋体" w:cs="Arial" w:hint="eastAsia"/>
                <w:b/>
                <w:bCs/>
                <w:color w:val="000000"/>
                <w:kern w:val="0"/>
                <w:sz w:val="22"/>
              </w:rPr>
              <w:t>总计</w:t>
            </w:r>
          </w:p>
        </w:tc>
        <w:tc>
          <w:tcPr>
            <w:tcW w:w="4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62</w:t>
            </w:r>
          </w:p>
        </w:tc>
        <w:tc>
          <w:tcPr>
            <w:tcW w:w="176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3,061.90</w:t>
            </w:r>
          </w:p>
        </w:tc>
      </w:tr>
      <w:tr w:rsidR="00E55A48" w:rsidRPr="00E55A48" w:rsidTr="00E55A48">
        <w:trPr>
          <w:trHeight w:val="237"/>
          <w:jc w:val="center"/>
        </w:trPr>
        <w:tc>
          <w:tcPr>
            <w:tcW w:w="11340" w:type="dxa"/>
            <w:gridSpan w:val="6"/>
            <w:tcBorders>
              <w:top w:val="nil"/>
              <w:left w:val="nil"/>
              <w:bottom w:val="nil"/>
              <w:right w:val="nil"/>
            </w:tcBorders>
            <w:shd w:val="clear" w:color="auto" w:fill="auto"/>
            <w:noWrap/>
            <w:vAlign w:val="center"/>
            <w:hideMark/>
          </w:tcPr>
          <w:p w:rsidR="00E55A48" w:rsidRPr="00E66B61" w:rsidRDefault="00E55A48" w:rsidP="00E55A48">
            <w:pPr>
              <w:widowControl/>
              <w:jc w:val="left"/>
              <w:rPr>
                <w:rFonts w:ascii="宋体" w:eastAsia="宋体" w:hAnsi="宋体" w:cs="Arial"/>
                <w:kern w:val="0"/>
                <w:sz w:val="22"/>
              </w:rPr>
            </w:pPr>
            <w:r w:rsidRPr="00E66B61">
              <w:rPr>
                <w:rFonts w:ascii="宋体" w:eastAsia="宋体" w:hAnsi="宋体" w:cs="Arial" w:hint="eastAsia"/>
                <w:kern w:val="0"/>
                <w:sz w:val="22"/>
              </w:rPr>
              <w:t>注：本表反映部门本年度的总收支和年末结转结余情况。本套报表金额单位转换时可能存在尾数误差。</w:t>
            </w:r>
          </w:p>
        </w:tc>
      </w:tr>
    </w:tbl>
    <w:p w:rsidR="00DD5FE9" w:rsidRDefault="00DD5FE9"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tbl>
      <w:tblPr>
        <w:tblW w:w="13961" w:type="dxa"/>
        <w:jc w:val="center"/>
        <w:tblInd w:w="93" w:type="dxa"/>
        <w:tblLook w:val="04A0"/>
      </w:tblPr>
      <w:tblGrid>
        <w:gridCol w:w="329"/>
        <w:gridCol w:w="329"/>
        <w:gridCol w:w="329"/>
        <w:gridCol w:w="3330"/>
        <w:gridCol w:w="1400"/>
        <w:gridCol w:w="1400"/>
        <w:gridCol w:w="1400"/>
        <w:gridCol w:w="1400"/>
        <w:gridCol w:w="1400"/>
        <w:gridCol w:w="1400"/>
        <w:gridCol w:w="1430"/>
      </w:tblGrid>
      <w:tr w:rsidR="00E55A48" w:rsidRPr="00E55A48" w:rsidTr="004440F0">
        <w:trPr>
          <w:trHeight w:val="390"/>
          <w:jc w:val="center"/>
        </w:trPr>
        <w:tc>
          <w:tcPr>
            <w:tcW w:w="267"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333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9054CE">
            <w:pPr>
              <w:widowControl/>
              <w:jc w:val="center"/>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66B61">
            <w:pPr>
              <w:pStyle w:val="a8"/>
              <w:rPr>
                <w:kern w:val="0"/>
              </w:rPr>
            </w:pPr>
            <w:r w:rsidRPr="00E55A48">
              <w:rPr>
                <w:rFonts w:hint="eastAsia"/>
                <w:kern w:val="0"/>
              </w:rPr>
              <w:t>收入决算表</w:t>
            </w:r>
          </w:p>
        </w:tc>
        <w:tc>
          <w:tcPr>
            <w:tcW w:w="1400" w:type="dxa"/>
            <w:tcBorders>
              <w:top w:val="nil"/>
              <w:left w:val="nil"/>
              <w:bottom w:val="nil"/>
              <w:right w:val="nil"/>
            </w:tcBorders>
            <w:shd w:val="clear" w:color="auto" w:fill="auto"/>
            <w:noWrap/>
            <w:vAlign w:val="bottom"/>
            <w:hideMark/>
          </w:tcPr>
          <w:p w:rsidR="00E55A48" w:rsidRPr="00E55A48" w:rsidRDefault="00E55A48" w:rsidP="00E66B61">
            <w:pPr>
              <w:pStyle w:val="a8"/>
              <w:rPr>
                <w:rFonts w:ascii="Arial" w:hAnsi="Arial"/>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r>
      <w:tr w:rsidR="00E55A48" w:rsidRPr="00E55A48" w:rsidTr="004440F0">
        <w:trPr>
          <w:trHeight w:val="255"/>
          <w:jc w:val="center"/>
        </w:trPr>
        <w:tc>
          <w:tcPr>
            <w:tcW w:w="267"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333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E55A48" w:rsidRPr="00E55A48" w:rsidRDefault="00E55A48" w:rsidP="00E55A48">
            <w:pPr>
              <w:widowControl/>
              <w:jc w:val="righ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公开02表</w:t>
            </w:r>
          </w:p>
        </w:tc>
      </w:tr>
      <w:tr w:rsidR="00E55A48" w:rsidRPr="00E55A48" w:rsidTr="004440F0">
        <w:trPr>
          <w:trHeight w:val="255"/>
          <w:jc w:val="center"/>
        </w:trPr>
        <w:tc>
          <w:tcPr>
            <w:tcW w:w="4131" w:type="dxa"/>
            <w:gridSpan w:val="4"/>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部门：沅江市高新技术开发区管理委员会</w:t>
            </w: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E55A48" w:rsidRPr="00E55A48" w:rsidRDefault="00E55A48" w:rsidP="00E55A48">
            <w:pPr>
              <w:widowControl/>
              <w:jc w:val="righ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金额单位：万元</w:t>
            </w:r>
          </w:p>
        </w:tc>
      </w:tr>
      <w:tr w:rsidR="00E55A48" w:rsidRPr="00E55A48" w:rsidTr="004440F0">
        <w:trPr>
          <w:trHeight w:val="237"/>
          <w:jc w:val="center"/>
        </w:trPr>
        <w:tc>
          <w:tcPr>
            <w:tcW w:w="413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项目</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本年收入合计</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财政拨款收入</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上级补助收入</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事业收入</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经营收入</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附属单位上缴收入</w:t>
            </w:r>
          </w:p>
        </w:tc>
        <w:tc>
          <w:tcPr>
            <w:tcW w:w="143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其他收入</w:t>
            </w:r>
          </w:p>
        </w:tc>
      </w:tr>
      <w:tr w:rsidR="00E55A48" w:rsidRPr="00E55A48" w:rsidTr="004440F0">
        <w:trPr>
          <w:trHeight w:val="312"/>
          <w:jc w:val="center"/>
        </w:trPr>
        <w:tc>
          <w:tcPr>
            <w:tcW w:w="801"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功能分类科目编码</w:t>
            </w:r>
          </w:p>
        </w:tc>
        <w:tc>
          <w:tcPr>
            <w:tcW w:w="3330" w:type="dxa"/>
            <w:vMerge w:val="restart"/>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科目名称</w:t>
            </w: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3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r>
      <w:tr w:rsidR="00E55A48" w:rsidRPr="00E55A48" w:rsidTr="004440F0">
        <w:trPr>
          <w:trHeight w:val="312"/>
          <w:jc w:val="center"/>
        </w:trPr>
        <w:tc>
          <w:tcPr>
            <w:tcW w:w="801" w:type="dxa"/>
            <w:gridSpan w:val="3"/>
            <w:vMerge/>
            <w:tcBorders>
              <w:top w:val="nil"/>
              <w:left w:val="single" w:sz="4" w:space="0" w:color="000000"/>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3330" w:type="dxa"/>
            <w:vMerge/>
            <w:tcBorders>
              <w:top w:val="nil"/>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3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r>
      <w:tr w:rsidR="00E55A48" w:rsidRPr="00E55A48" w:rsidTr="004440F0">
        <w:trPr>
          <w:trHeight w:val="405"/>
          <w:jc w:val="center"/>
        </w:trPr>
        <w:tc>
          <w:tcPr>
            <w:tcW w:w="801" w:type="dxa"/>
            <w:gridSpan w:val="3"/>
            <w:vMerge/>
            <w:tcBorders>
              <w:top w:val="nil"/>
              <w:left w:val="single" w:sz="4" w:space="0" w:color="000000"/>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3330" w:type="dxa"/>
            <w:vMerge/>
            <w:tcBorders>
              <w:top w:val="nil"/>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3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r>
      <w:tr w:rsidR="00E55A48" w:rsidRPr="00E55A48" w:rsidTr="004440F0">
        <w:trPr>
          <w:trHeight w:val="237"/>
          <w:jc w:val="center"/>
        </w:trPr>
        <w:tc>
          <w:tcPr>
            <w:tcW w:w="413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栏次</w:t>
            </w:r>
          </w:p>
        </w:tc>
        <w:tc>
          <w:tcPr>
            <w:tcW w:w="140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w:t>
            </w:r>
          </w:p>
        </w:tc>
        <w:tc>
          <w:tcPr>
            <w:tcW w:w="140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w:t>
            </w:r>
          </w:p>
        </w:tc>
        <w:tc>
          <w:tcPr>
            <w:tcW w:w="140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w:t>
            </w:r>
          </w:p>
        </w:tc>
        <w:tc>
          <w:tcPr>
            <w:tcW w:w="140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w:t>
            </w:r>
          </w:p>
        </w:tc>
        <w:tc>
          <w:tcPr>
            <w:tcW w:w="140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w:t>
            </w:r>
          </w:p>
        </w:tc>
        <w:tc>
          <w:tcPr>
            <w:tcW w:w="140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6</w:t>
            </w:r>
          </w:p>
        </w:tc>
        <w:tc>
          <w:tcPr>
            <w:tcW w:w="143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7</w:t>
            </w:r>
          </w:p>
        </w:tc>
      </w:tr>
      <w:tr w:rsidR="00E55A48" w:rsidRPr="00E55A48" w:rsidTr="004440F0">
        <w:trPr>
          <w:trHeight w:val="237"/>
          <w:jc w:val="center"/>
        </w:trPr>
        <w:tc>
          <w:tcPr>
            <w:tcW w:w="413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合计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1,699.00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1,694.90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4.10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一般公共服务支出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1,294.35</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1,294.35</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66B61">
        <w:trPr>
          <w:trHeight w:val="291"/>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20103</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政府办公厅（室）及相关机构事务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1,274.68</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1,274.68</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2010301</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行政运行</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849.68</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849.68</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2010302</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一般行政管理事务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425.00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425.00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20107</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税收事务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15.87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15.87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2010799</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其他税收事务支出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15.87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15.87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20132</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组织事务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3.80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3.80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66B61">
        <w:trPr>
          <w:trHeight w:val="181"/>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2013299</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其他组织事务支出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3.80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3.80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206</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科学技术支出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285.00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285.00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20601</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科学技术管理事务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175.00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175.00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2060199</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其他科学技术管理事务支出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175.00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175.00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20699</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其他科学技术支出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110.00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110.00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2069999</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其他科学技术支出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110.00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110.00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208</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社会保障和就业支出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20807</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就业补助</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2080701</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就业创业服务补贴</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212</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城乡社区支出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21201</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城乡社区管理事务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2120199</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其他城乡社区管理事务支出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221</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住房保障支出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22102</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住房改革支出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lastRenderedPageBreak/>
              <w:t>2210201</w:t>
            </w:r>
          </w:p>
        </w:tc>
        <w:tc>
          <w:tcPr>
            <w:tcW w:w="33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住房公积金</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4440F0">
        <w:trPr>
          <w:trHeight w:val="237"/>
          <w:jc w:val="center"/>
        </w:trPr>
        <w:tc>
          <w:tcPr>
            <w:tcW w:w="13961" w:type="dxa"/>
            <w:gridSpan w:val="11"/>
            <w:tcBorders>
              <w:top w:val="nil"/>
              <w:left w:val="nil"/>
              <w:bottom w:val="nil"/>
              <w:right w:val="nil"/>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注：本表反映部门本年度取得的各项收入情况。</w:t>
            </w:r>
          </w:p>
        </w:tc>
      </w:tr>
    </w:tbl>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tbl>
      <w:tblPr>
        <w:tblW w:w="12781" w:type="dxa"/>
        <w:jc w:val="center"/>
        <w:tblInd w:w="93" w:type="dxa"/>
        <w:tblLook w:val="04A0"/>
      </w:tblPr>
      <w:tblGrid>
        <w:gridCol w:w="329"/>
        <w:gridCol w:w="329"/>
        <w:gridCol w:w="329"/>
        <w:gridCol w:w="3550"/>
        <w:gridCol w:w="1400"/>
        <w:gridCol w:w="1400"/>
        <w:gridCol w:w="1400"/>
        <w:gridCol w:w="1400"/>
        <w:gridCol w:w="1400"/>
        <w:gridCol w:w="1430"/>
      </w:tblGrid>
      <w:tr w:rsidR="00E55A48" w:rsidRPr="00E55A48" w:rsidTr="00E55A48">
        <w:trPr>
          <w:trHeight w:val="390"/>
          <w:jc w:val="center"/>
        </w:trPr>
        <w:tc>
          <w:tcPr>
            <w:tcW w:w="267"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355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Default="00E55A48" w:rsidP="009054CE">
            <w:pPr>
              <w:widowControl/>
              <w:jc w:val="center"/>
              <w:rPr>
                <w:rFonts w:ascii="Arial" w:eastAsia="宋体" w:hAnsi="Arial" w:cs="Arial"/>
                <w:color w:val="000000"/>
                <w:kern w:val="0"/>
                <w:sz w:val="20"/>
                <w:szCs w:val="20"/>
              </w:rPr>
            </w:pPr>
          </w:p>
          <w:p w:rsidR="00E66B61" w:rsidRDefault="00E66B61" w:rsidP="009054CE">
            <w:pPr>
              <w:widowControl/>
              <w:jc w:val="center"/>
              <w:rPr>
                <w:rFonts w:ascii="Arial" w:eastAsia="宋体" w:hAnsi="Arial" w:cs="Arial"/>
                <w:color w:val="000000"/>
                <w:kern w:val="0"/>
                <w:sz w:val="20"/>
                <w:szCs w:val="20"/>
              </w:rPr>
            </w:pPr>
          </w:p>
          <w:p w:rsidR="00E66B61" w:rsidRDefault="00E66B61" w:rsidP="009054CE">
            <w:pPr>
              <w:widowControl/>
              <w:jc w:val="center"/>
              <w:rPr>
                <w:rFonts w:ascii="Arial" w:eastAsia="宋体" w:hAnsi="Arial" w:cs="Arial"/>
                <w:color w:val="000000"/>
                <w:kern w:val="0"/>
                <w:sz w:val="20"/>
                <w:szCs w:val="20"/>
              </w:rPr>
            </w:pPr>
          </w:p>
          <w:p w:rsidR="00E66B61" w:rsidRDefault="00E66B61" w:rsidP="009054CE">
            <w:pPr>
              <w:widowControl/>
              <w:jc w:val="center"/>
              <w:rPr>
                <w:rFonts w:ascii="Arial" w:eastAsia="宋体" w:hAnsi="Arial" w:cs="Arial"/>
                <w:color w:val="000000"/>
                <w:kern w:val="0"/>
                <w:sz w:val="20"/>
                <w:szCs w:val="20"/>
              </w:rPr>
            </w:pPr>
          </w:p>
          <w:p w:rsidR="00E66B61" w:rsidRDefault="00E66B61" w:rsidP="00E66B61">
            <w:pPr>
              <w:widowControl/>
              <w:rPr>
                <w:rFonts w:ascii="Arial" w:eastAsia="宋体" w:hAnsi="Arial" w:cs="Arial"/>
                <w:color w:val="000000"/>
                <w:kern w:val="0"/>
                <w:sz w:val="20"/>
                <w:szCs w:val="20"/>
              </w:rPr>
            </w:pPr>
          </w:p>
          <w:p w:rsidR="00E66B61" w:rsidRDefault="00E66B61" w:rsidP="009054CE">
            <w:pPr>
              <w:widowControl/>
              <w:jc w:val="center"/>
              <w:rPr>
                <w:rFonts w:ascii="Arial" w:eastAsia="宋体" w:hAnsi="Arial" w:cs="Arial"/>
                <w:color w:val="000000"/>
                <w:kern w:val="0"/>
                <w:sz w:val="20"/>
                <w:szCs w:val="20"/>
              </w:rPr>
            </w:pPr>
          </w:p>
          <w:p w:rsidR="00E66B61" w:rsidRPr="00E55A48" w:rsidRDefault="00E66B61" w:rsidP="009054CE">
            <w:pPr>
              <w:widowControl/>
              <w:jc w:val="center"/>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66B61" w:rsidRDefault="00E66B61" w:rsidP="00E66B61">
            <w:pPr>
              <w:pStyle w:val="a8"/>
              <w:rPr>
                <w:kern w:val="0"/>
              </w:rPr>
            </w:pPr>
          </w:p>
          <w:p w:rsidR="00E66B61" w:rsidRDefault="00E66B61" w:rsidP="00E66B61">
            <w:pPr>
              <w:pStyle w:val="a8"/>
              <w:rPr>
                <w:kern w:val="0"/>
              </w:rPr>
            </w:pPr>
          </w:p>
          <w:p w:rsidR="00E66B61" w:rsidRDefault="00E66B61" w:rsidP="00E66B61">
            <w:pPr>
              <w:pStyle w:val="a8"/>
              <w:rPr>
                <w:kern w:val="0"/>
              </w:rPr>
            </w:pPr>
          </w:p>
          <w:p w:rsidR="00E66B61" w:rsidRDefault="00E66B61" w:rsidP="00E66B61">
            <w:pPr>
              <w:pStyle w:val="a8"/>
              <w:rPr>
                <w:kern w:val="0"/>
              </w:rPr>
            </w:pPr>
          </w:p>
          <w:p w:rsidR="00E66B61" w:rsidRDefault="00E66B61" w:rsidP="00E66B61">
            <w:pPr>
              <w:pStyle w:val="a8"/>
              <w:rPr>
                <w:kern w:val="0"/>
              </w:rPr>
            </w:pPr>
          </w:p>
          <w:p w:rsidR="00E66B61" w:rsidRDefault="00E66B61" w:rsidP="00E66B61">
            <w:pPr>
              <w:pStyle w:val="a8"/>
              <w:rPr>
                <w:kern w:val="0"/>
              </w:rPr>
            </w:pPr>
          </w:p>
          <w:p w:rsidR="00E55A48" w:rsidRPr="00E55A48" w:rsidRDefault="00E55A48" w:rsidP="00E66B61">
            <w:pPr>
              <w:pStyle w:val="a8"/>
              <w:rPr>
                <w:kern w:val="0"/>
              </w:rPr>
            </w:pPr>
          </w:p>
        </w:tc>
        <w:tc>
          <w:tcPr>
            <w:tcW w:w="1400" w:type="dxa"/>
            <w:tcBorders>
              <w:top w:val="nil"/>
              <w:left w:val="nil"/>
              <w:bottom w:val="nil"/>
              <w:right w:val="nil"/>
            </w:tcBorders>
            <w:shd w:val="clear" w:color="auto" w:fill="auto"/>
            <w:noWrap/>
            <w:vAlign w:val="bottom"/>
            <w:hideMark/>
          </w:tcPr>
          <w:p w:rsidR="00E55A48" w:rsidRPr="00E55A48" w:rsidRDefault="00E55A48" w:rsidP="009054CE">
            <w:pPr>
              <w:widowControl/>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r>
      <w:tr w:rsidR="00E55A48" w:rsidRPr="00E55A48" w:rsidTr="00E55A48">
        <w:trPr>
          <w:trHeight w:val="255"/>
          <w:jc w:val="center"/>
        </w:trPr>
        <w:tc>
          <w:tcPr>
            <w:tcW w:w="267"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355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66B61" w:rsidP="009054CE">
            <w:pPr>
              <w:widowControl/>
              <w:rPr>
                <w:rFonts w:ascii="Arial" w:eastAsia="宋体" w:hAnsi="Arial" w:cs="Arial"/>
                <w:color w:val="000000"/>
                <w:kern w:val="0"/>
                <w:sz w:val="20"/>
                <w:szCs w:val="20"/>
              </w:rPr>
            </w:pPr>
            <w:r w:rsidRPr="00E55A48">
              <w:rPr>
                <w:rFonts w:hint="eastAsia"/>
                <w:kern w:val="0"/>
              </w:rPr>
              <w:t>支出决算表</w:t>
            </w:r>
          </w:p>
        </w:tc>
        <w:tc>
          <w:tcPr>
            <w:tcW w:w="1400" w:type="dxa"/>
            <w:tcBorders>
              <w:top w:val="nil"/>
              <w:left w:val="nil"/>
              <w:bottom w:val="nil"/>
              <w:right w:val="nil"/>
            </w:tcBorders>
            <w:shd w:val="clear" w:color="auto" w:fill="auto"/>
            <w:noWrap/>
            <w:vAlign w:val="bottom"/>
            <w:hideMark/>
          </w:tcPr>
          <w:p w:rsidR="00E55A48" w:rsidRPr="00E55A48" w:rsidRDefault="00E55A48" w:rsidP="009054CE">
            <w:pPr>
              <w:widowControl/>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E55A48" w:rsidRPr="00E55A48" w:rsidRDefault="00E55A48" w:rsidP="00E55A48">
            <w:pPr>
              <w:widowControl/>
              <w:jc w:val="righ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公开03表</w:t>
            </w:r>
          </w:p>
        </w:tc>
      </w:tr>
      <w:tr w:rsidR="00E55A48" w:rsidRPr="00E55A48" w:rsidTr="00E55A48">
        <w:trPr>
          <w:trHeight w:val="255"/>
          <w:jc w:val="center"/>
        </w:trPr>
        <w:tc>
          <w:tcPr>
            <w:tcW w:w="4351" w:type="dxa"/>
            <w:gridSpan w:val="4"/>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部门：沅江市高新技术开发区管理委员会</w:t>
            </w: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E55A48" w:rsidRPr="00E55A48" w:rsidRDefault="00E55A48" w:rsidP="00E55A48">
            <w:pPr>
              <w:widowControl/>
              <w:jc w:val="righ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金额单位：万元</w:t>
            </w:r>
          </w:p>
        </w:tc>
      </w:tr>
      <w:tr w:rsidR="00E55A48" w:rsidRPr="00E55A48" w:rsidTr="00E55A48">
        <w:trPr>
          <w:trHeight w:val="237"/>
          <w:jc w:val="center"/>
        </w:trPr>
        <w:tc>
          <w:tcPr>
            <w:tcW w:w="435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项目</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本年支出合计</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基本支出</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项目支出</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上缴上级支出</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经营支出</w:t>
            </w:r>
          </w:p>
        </w:tc>
        <w:tc>
          <w:tcPr>
            <w:tcW w:w="143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对附属单位补助支出</w:t>
            </w:r>
          </w:p>
        </w:tc>
      </w:tr>
      <w:tr w:rsidR="00E55A48" w:rsidRPr="00E55A48" w:rsidTr="00E55A48">
        <w:trPr>
          <w:trHeight w:val="312"/>
          <w:jc w:val="center"/>
        </w:trPr>
        <w:tc>
          <w:tcPr>
            <w:tcW w:w="801"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功能分类科目编码</w:t>
            </w:r>
          </w:p>
        </w:tc>
        <w:tc>
          <w:tcPr>
            <w:tcW w:w="3550" w:type="dxa"/>
            <w:vMerge w:val="restart"/>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科目名称</w:t>
            </w: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3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r>
      <w:tr w:rsidR="00E55A48" w:rsidRPr="00E55A48" w:rsidTr="00E55A48">
        <w:trPr>
          <w:trHeight w:val="312"/>
          <w:jc w:val="center"/>
        </w:trPr>
        <w:tc>
          <w:tcPr>
            <w:tcW w:w="801" w:type="dxa"/>
            <w:gridSpan w:val="3"/>
            <w:vMerge/>
            <w:tcBorders>
              <w:top w:val="nil"/>
              <w:left w:val="single" w:sz="4" w:space="0" w:color="000000"/>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3550" w:type="dxa"/>
            <w:vMerge/>
            <w:tcBorders>
              <w:top w:val="nil"/>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3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r>
      <w:tr w:rsidR="00E55A48" w:rsidRPr="00E55A48" w:rsidTr="00E55A48">
        <w:trPr>
          <w:trHeight w:val="312"/>
          <w:jc w:val="center"/>
        </w:trPr>
        <w:tc>
          <w:tcPr>
            <w:tcW w:w="801" w:type="dxa"/>
            <w:gridSpan w:val="3"/>
            <w:vMerge/>
            <w:tcBorders>
              <w:top w:val="nil"/>
              <w:left w:val="single" w:sz="4" w:space="0" w:color="000000"/>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3550" w:type="dxa"/>
            <w:vMerge/>
            <w:tcBorders>
              <w:top w:val="nil"/>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30" w:type="dxa"/>
            <w:vMerge/>
            <w:tcBorders>
              <w:top w:val="single" w:sz="4" w:space="0" w:color="000000"/>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r>
      <w:tr w:rsidR="00E55A48" w:rsidRPr="00E55A48" w:rsidTr="00E55A48">
        <w:trPr>
          <w:trHeight w:val="237"/>
          <w:jc w:val="center"/>
        </w:trPr>
        <w:tc>
          <w:tcPr>
            <w:tcW w:w="435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栏次</w:t>
            </w:r>
          </w:p>
        </w:tc>
        <w:tc>
          <w:tcPr>
            <w:tcW w:w="140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w:t>
            </w:r>
          </w:p>
        </w:tc>
        <w:tc>
          <w:tcPr>
            <w:tcW w:w="140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w:t>
            </w:r>
          </w:p>
        </w:tc>
        <w:tc>
          <w:tcPr>
            <w:tcW w:w="140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w:t>
            </w:r>
          </w:p>
        </w:tc>
        <w:tc>
          <w:tcPr>
            <w:tcW w:w="140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w:t>
            </w:r>
          </w:p>
        </w:tc>
        <w:tc>
          <w:tcPr>
            <w:tcW w:w="140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w:t>
            </w:r>
          </w:p>
        </w:tc>
        <w:tc>
          <w:tcPr>
            <w:tcW w:w="1430" w:type="dxa"/>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6</w:t>
            </w:r>
          </w:p>
        </w:tc>
      </w:tr>
      <w:tr w:rsidR="00E55A48" w:rsidRPr="00E55A48" w:rsidTr="00E55A48">
        <w:trPr>
          <w:trHeight w:val="237"/>
          <w:jc w:val="center"/>
        </w:trPr>
        <w:tc>
          <w:tcPr>
            <w:tcW w:w="435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合计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3,033.38</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1,048.14</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1,985.24</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b/>
                <w:bCs/>
                <w:color w:val="000000"/>
                <w:kern w:val="0"/>
                <w:sz w:val="22"/>
              </w:rPr>
            </w:pPr>
            <w:r w:rsidRPr="00E55A48">
              <w:rPr>
                <w:rFonts w:ascii="宋体" w:eastAsia="宋体" w:hAnsi="宋体" w:cs="Arial" w:hint="eastAsia"/>
                <w:b/>
                <w:bCs/>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一般公共服务支出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1,436.55</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1,002.44</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434.11</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20103</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政府办公厅（室）及相关机构事务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1,416.88</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1,002.44</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414.44</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2010301</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行政运行</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1,002.44</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1,002.44</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2010302</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一般行政管理事务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414.44</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414.44</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20107</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税收事务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15.87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15.87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2010799</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其他税收事务支出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15.87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15.87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20132</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组织事务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3.80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3.80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2013299</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其他组织事务支出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3.80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3.80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206</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科学技术支出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285.00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285.00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20601</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科学技术管理事务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175.00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175.00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2060199</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其他科学技术管理事务支出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175.00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175.00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20699</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其他科学技术支出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110.00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110.00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2069999</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其他科学技术支出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110.00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110.00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208</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社会保障和就业支出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20807</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就业补助</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2080701</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就业创业服务补贴</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212</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城乡社区支出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1,196.27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3.70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1,192.57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21201</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城乡社区管理事务</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3.70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3.70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2120199</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其他城乡社区管理事务支出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3.70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3.70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21208</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国有土地使用权出让收入安排的支出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1,052.57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1,052.57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2120803</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城市建设支出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1,052.57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1,052.57</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21299</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其他城乡社区支出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140.00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140.00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lastRenderedPageBreak/>
              <w:t>2129901</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其他城乡社区支出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140.00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140.00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221</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住房保障支出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22102</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住房改革支出</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2210201</w:t>
            </w:r>
          </w:p>
        </w:tc>
        <w:tc>
          <w:tcPr>
            <w:tcW w:w="355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住房公积金</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jc w:val="center"/>
        </w:trPr>
        <w:tc>
          <w:tcPr>
            <w:tcW w:w="12781" w:type="dxa"/>
            <w:gridSpan w:val="10"/>
            <w:tcBorders>
              <w:top w:val="nil"/>
              <w:left w:val="nil"/>
              <w:bottom w:val="nil"/>
              <w:right w:val="nil"/>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注：本表反映部门本年度各项支出情况。</w:t>
            </w:r>
          </w:p>
        </w:tc>
      </w:tr>
    </w:tbl>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tbl>
      <w:tblPr>
        <w:tblW w:w="14660" w:type="dxa"/>
        <w:tblInd w:w="93" w:type="dxa"/>
        <w:tblLook w:val="04A0"/>
      </w:tblPr>
      <w:tblGrid>
        <w:gridCol w:w="3098"/>
        <w:gridCol w:w="493"/>
        <w:gridCol w:w="1394"/>
        <w:gridCol w:w="3570"/>
        <w:gridCol w:w="493"/>
        <w:gridCol w:w="1394"/>
        <w:gridCol w:w="1394"/>
        <w:gridCol w:w="1394"/>
        <w:gridCol w:w="1430"/>
      </w:tblGrid>
      <w:tr w:rsidR="00E55A48" w:rsidRPr="00E55A48" w:rsidTr="00E55A48">
        <w:trPr>
          <w:trHeight w:val="390"/>
        </w:trPr>
        <w:tc>
          <w:tcPr>
            <w:tcW w:w="3098"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493"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3570" w:type="dxa"/>
            <w:tcBorders>
              <w:top w:val="nil"/>
              <w:left w:val="nil"/>
              <w:bottom w:val="nil"/>
              <w:right w:val="nil"/>
            </w:tcBorders>
            <w:shd w:val="clear" w:color="auto" w:fill="auto"/>
            <w:noWrap/>
            <w:vAlign w:val="bottom"/>
            <w:hideMark/>
          </w:tcPr>
          <w:p w:rsidR="00E66B61" w:rsidRDefault="00E66B61" w:rsidP="009054CE">
            <w:pPr>
              <w:widowControl/>
              <w:jc w:val="right"/>
              <w:rPr>
                <w:rFonts w:ascii="宋体" w:eastAsia="宋体" w:hAnsi="宋体" w:cs="宋体"/>
                <w:kern w:val="0"/>
                <w:sz w:val="24"/>
                <w:szCs w:val="24"/>
              </w:rPr>
            </w:pPr>
          </w:p>
          <w:p w:rsidR="00E66B61" w:rsidRDefault="00E66B61" w:rsidP="009054CE">
            <w:pPr>
              <w:widowControl/>
              <w:jc w:val="right"/>
              <w:rPr>
                <w:rFonts w:ascii="宋体" w:eastAsia="宋体" w:hAnsi="宋体" w:cs="宋体"/>
                <w:kern w:val="0"/>
                <w:sz w:val="24"/>
                <w:szCs w:val="24"/>
              </w:rPr>
            </w:pPr>
          </w:p>
          <w:p w:rsidR="00E66B61" w:rsidRDefault="00E66B61" w:rsidP="009054CE">
            <w:pPr>
              <w:widowControl/>
              <w:jc w:val="right"/>
              <w:rPr>
                <w:rFonts w:ascii="宋体" w:eastAsia="宋体" w:hAnsi="宋体" w:cs="宋体"/>
                <w:kern w:val="0"/>
                <w:sz w:val="24"/>
                <w:szCs w:val="24"/>
              </w:rPr>
            </w:pPr>
          </w:p>
          <w:p w:rsidR="00E55A48" w:rsidRPr="009054CE" w:rsidRDefault="00E55A48" w:rsidP="009054CE">
            <w:pPr>
              <w:widowControl/>
              <w:jc w:val="right"/>
              <w:rPr>
                <w:rFonts w:ascii="宋体" w:eastAsia="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E55A48" w:rsidRPr="009054CE" w:rsidRDefault="00E55A48" w:rsidP="009054CE">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r>
      <w:tr w:rsidR="00E55A48" w:rsidRPr="00E55A48" w:rsidTr="00E55A48">
        <w:trPr>
          <w:trHeight w:val="255"/>
        </w:trPr>
        <w:tc>
          <w:tcPr>
            <w:tcW w:w="3098"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493"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3570" w:type="dxa"/>
            <w:tcBorders>
              <w:top w:val="nil"/>
              <w:left w:val="nil"/>
              <w:bottom w:val="nil"/>
              <w:right w:val="nil"/>
            </w:tcBorders>
            <w:shd w:val="clear" w:color="auto" w:fill="auto"/>
            <w:noWrap/>
            <w:vAlign w:val="bottom"/>
            <w:hideMark/>
          </w:tcPr>
          <w:p w:rsidR="00E55A48" w:rsidRPr="00E55A48" w:rsidRDefault="00E66B61" w:rsidP="00E55A48">
            <w:pPr>
              <w:widowControl/>
              <w:jc w:val="left"/>
              <w:rPr>
                <w:rFonts w:ascii="Arial" w:eastAsia="宋体" w:hAnsi="Arial" w:cs="Arial"/>
                <w:color w:val="000000"/>
                <w:kern w:val="0"/>
                <w:sz w:val="20"/>
                <w:szCs w:val="20"/>
              </w:rPr>
            </w:pPr>
            <w:r w:rsidRPr="009054CE">
              <w:rPr>
                <w:rFonts w:ascii="宋体" w:eastAsia="宋体" w:hAnsi="宋体" w:cs="宋体" w:hint="eastAsia"/>
                <w:kern w:val="0"/>
                <w:sz w:val="24"/>
                <w:szCs w:val="24"/>
              </w:rPr>
              <w:t>财政拨款收入支出决算表</w:t>
            </w:r>
          </w:p>
        </w:tc>
        <w:tc>
          <w:tcPr>
            <w:tcW w:w="493"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E55A48" w:rsidRPr="00E55A48" w:rsidRDefault="00E55A48" w:rsidP="00E55A48">
            <w:pPr>
              <w:widowControl/>
              <w:jc w:val="righ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公开04表</w:t>
            </w:r>
          </w:p>
        </w:tc>
      </w:tr>
      <w:tr w:rsidR="00E55A48" w:rsidRPr="00E55A48" w:rsidTr="00E55A48">
        <w:trPr>
          <w:trHeight w:val="255"/>
        </w:trPr>
        <w:tc>
          <w:tcPr>
            <w:tcW w:w="4985" w:type="dxa"/>
            <w:gridSpan w:val="3"/>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部门：沅江市高新技术开发区管理委员会</w:t>
            </w:r>
          </w:p>
        </w:tc>
        <w:tc>
          <w:tcPr>
            <w:tcW w:w="3570"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493"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E55A48" w:rsidRPr="00E55A48" w:rsidRDefault="00E55A48" w:rsidP="00E55A48">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E55A48" w:rsidRPr="00E55A48" w:rsidRDefault="00E55A48" w:rsidP="00E55A48">
            <w:pPr>
              <w:widowControl/>
              <w:jc w:val="righ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金额单位：万元</w:t>
            </w:r>
          </w:p>
        </w:tc>
      </w:tr>
      <w:tr w:rsidR="00E55A48" w:rsidRPr="00E55A48" w:rsidTr="00E55A48">
        <w:trPr>
          <w:trHeight w:val="237"/>
        </w:trPr>
        <w:tc>
          <w:tcPr>
            <w:tcW w:w="4985"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收     入</w:t>
            </w:r>
          </w:p>
        </w:tc>
        <w:tc>
          <w:tcPr>
            <w:tcW w:w="9675"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支     出</w:t>
            </w:r>
          </w:p>
        </w:tc>
      </w:tr>
      <w:tr w:rsidR="00E55A48" w:rsidRPr="00E55A48" w:rsidTr="00E55A48">
        <w:trPr>
          <w:trHeight w:val="312"/>
        </w:trPr>
        <w:tc>
          <w:tcPr>
            <w:tcW w:w="3098"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项目</w:t>
            </w:r>
          </w:p>
        </w:tc>
        <w:tc>
          <w:tcPr>
            <w:tcW w:w="493" w:type="dxa"/>
            <w:vMerge w:val="restart"/>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行次</w:t>
            </w:r>
          </w:p>
        </w:tc>
        <w:tc>
          <w:tcPr>
            <w:tcW w:w="1394" w:type="dxa"/>
            <w:vMerge w:val="restart"/>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金额</w:t>
            </w:r>
          </w:p>
        </w:tc>
        <w:tc>
          <w:tcPr>
            <w:tcW w:w="3570" w:type="dxa"/>
            <w:vMerge w:val="restart"/>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项目</w:t>
            </w:r>
          </w:p>
        </w:tc>
        <w:tc>
          <w:tcPr>
            <w:tcW w:w="493" w:type="dxa"/>
            <w:vMerge w:val="restart"/>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行次</w:t>
            </w:r>
          </w:p>
        </w:tc>
        <w:tc>
          <w:tcPr>
            <w:tcW w:w="1394" w:type="dxa"/>
            <w:vMerge w:val="restart"/>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合计</w:t>
            </w:r>
          </w:p>
        </w:tc>
        <w:tc>
          <w:tcPr>
            <w:tcW w:w="1394" w:type="dxa"/>
            <w:vMerge w:val="restart"/>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一般公共预算财政拨款</w:t>
            </w:r>
          </w:p>
        </w:tc>
        <w:tc>
          <w:tcPr>
            <w:tcW w:w="1394" w:type="dxa"/>
            <w:vMerge w:val="restart"/>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政府性基金预算财政拨款</w:t>
            </w:r>
          </w:p>
        </w:tc>
        <w:tc>
          <w:tcPr>
            <w:tcW w:w="1430" w:type="dxa"/>
            <w:vMerge w:val="restart"/>
            <w:tcBorders>
              <w:top w:val="nil"/>
              <w:left w:val="nil"/>
              <w:bottom w:val="single" w:sz="4" w:space="0" w:color="000000"/>
              <w:right w:val="single" w:sz="4" w:space="0" w:color="000000"/>
            </w:tcBorders>
            <w:shd w:val="clear" w:color="FFFFFF" w:fill="C0C0C0"/>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国有资本经营预算财政拨款</w:t>
            </w:r>
          </w:p>
        </w:tc>
      </w:tr>
      <w:tr w:rsidR="00E55A48" w:rsidRPr="00E55A48" w:rsidTr="00E55A48">
        <w:trPr>
          <w:trHeight w:val="473"/>
        </w:trPr>
        <w:tc>
          <w:tcPr>
            <w:tcW w:w="3098" w:type="dxa"/>
            <w:vMerge/>
            <w:tcBorders>
              <w:top w:val="nil"/>
              <w:left w:val="single" w:sz="4" w:space="0" w:color="000000"/>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493" w:type="dxa"/>
            <w:vMerge/>
            <w:tcBorders>
              <w:top w:val="nil"/>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394" w:type="dxa"/>
            <w:vMerge/>
            <w:tcBorders>
              <w:top w:val="nil"/>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3570" w:type="dxa"/>
            <w:vMerge/>
            <w:tcBorders>
              <w:top w:val="nil"/>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493" w:type="dxa"/>
            <w:vMerge/>
            <w:tcBorders>
              <w:top w:val="nil"/>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394" w:type="dxa"/>
            <w:vMerge/>
            <w:tcBorders>
              <w:top w:val="nil"/>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394" w:type="dxa"/>
            <w:vMerge/>
            <w:tcBorders>
              <w:top w:val="nil"/>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394" w:type="dxa"/>
            <w:vMerge/>
            <w:tcBorders>
              <w:top w:val="nil"/>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c>
          <w:tcPr>
            <w:tcW w:w="1430" w:type="dxa"/>
            <w:vMerge/>
            <w:tcBorders>
              <w:top w:val="nil"/>
              <w:left w:val="nil"/>
              <w:bottom w:val="single" w:sz="4" w:space="0" w:color="000000"/>
              <w:right w:val="single" w:sz="4" w:space="0" w:color="000000"/>
            </w:tcBorders>
            <w:vAlign w:val="center"/>
            <w:hideMark/>
          </w:tcPr>
          <w:p w:rsidR="00E55A48" w:rsidRPr="00E55A48" w:rsidRDefault="00E55A48" w:rsidP="00E55A48">
            <w:pPr>
              <w:widowControl/>
              <w:jc w:val="left"/>
              <w:rPr>
                <w:rFonts w:ascii="宋体" w:eastAsia="宋体" w:hAnsi="宋体" w:cs="Arial"/>
                <w:color w:val="000000"/>
                <w:kern w:val="0"/>
                <w:sz w:val="22"/>
              </w:rPr>
            </w:pP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栏次</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1394"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栏次</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1394"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w:t>
            </w:r>
          </w:p>
        </w:tc>
        <w:tc>
          <w:tcPr>
            <w:tcW w:w="1394"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w:t>
            </w:r>
          </w:p>
        </w:tc>
        <w:tc>
          <w:tcPr>
            <w:tcW w:w="1394"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w:t>
            </w:r>
          </w:p>
        </w:tc>
        <w:tc>
          <w:tcPr>
            <w:tcW w:w="143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一、一般公共预算财政拨款</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1,694.90</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一、一般公共服务支出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33</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1,436.55</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1,436.55</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二、政府性基金预算财政拨款</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二、外交支出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34</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三、国有资本经营财政拨款</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三、国防支出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35</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四、公共安全支出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36</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五、教育支出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37</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6</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六、科学技术支出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38</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285.00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285.00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7</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七、文化旅游体育与传媒支出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39</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8</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八、社会保障和就业支出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73.57</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9</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九、卫生健康支出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41</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十、节能环保支出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42</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11</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十一、城乡社区支出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43</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1,052.57</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1,052.57</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12</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十二、农林水支出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44</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13</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十三、交通运输支出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45</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14</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十四、资源勘探工业信息等支出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46</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15</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十五、商业服务业等支出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47</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16</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十六、金融支出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48</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17</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十七、援助其他地区支出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49</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18</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十八、自然资源海洋气象等支出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19</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十九、住房保障支出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51</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41.99</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二十、粮油物资储备支出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52</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21</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二十一、国有资本经营预算支出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53</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22</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二十二、灾害防治及应急管理支出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54</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23</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二十三、其他支出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55</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b/>
                <w:bCs/>
                <w:color w:val="000000"/>
                <w:kern w:val="0"/>
                <w:sz w:val="20"/>
                <w:szCs w:val="20"/>
              </w:rPr>
            </w:pPr>
            <w:r w:rsidRPr="00E55A48">
              <w:rPr>
                <w:rFonts w:ascii="宋体" w:eastAsia="宋体" w:hAnsi="宋体" w:cs="Arial" w:hint="eastAsia"/>
                <w:b/>
                <w:bCs/>
                <w:color w:val="000000"/>
                <w:kern w:val="0"/>
                <w:sz w:val="20"/>
                <w:szCs w:val="20"/>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24</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二十四、债务还本支出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56</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lastRenderedPageBreak/>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25</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二十五、债务付息支出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57</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0"/>
                <w:szCs w:val="20"/>
              </w:rPr>
            </w:pPr>
            <w:r w:rsidRPr="00E55A48">
              <w:rPr>
                <w:rFonts w:ascii="宋体" w:eastAsia="宋体" w:hAnsi="宋体" w:cs="Arial" w:hint="eastAsia"/>
                <w:color w:val="000000"/>
                <w:kern w:val="0"/>
                <w:sz w:val="20"/>
                <w:szCs w:val="20"/>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26</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二十六、抗疫特别国债安排的支出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58</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b/>
                <w:bCs/>
                <w:color w:val="000000"/>
                <w:kern w:val="0"/>
                <w:sz w:val="22"/>
              </w:rPr>
            </w:pPr>
            <w:r w:rsidRPr="00E55A48">
              <w:rPr>
                <w:rFonts w:ascii="宋体" w:eastAsia="宋体" w:hAnsi="宋体" w:cs="Arial" w:hint="eastAsia"/>
                <w:b/>
                <w:bCs/>
                <w:color w:val="000000"/>
                <w:kern w:val="0"/>
                <w:sz w:val="22"/>
              </w:rPr>
              <w:t>本年收入合计</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27</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1,694.90</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b/>
                <w:bCs/>
                <w:color w:val="000000"/>
                <w:kern w:val="0"/>
                <w:sz w:val="22"/>
              </w:rPr>
            </w:pPr>
            <w:r w:rsidRPr="00E55A48">
              <w:rPr>
                <w:rFonts w:ascii="宋体" w:eastAsia="宋体" w:hAnsi="宋体" w:cs="Arial" w:hint="eastAsia"/>
                <w:b/>
                <w:bCs/>
                <w:color w:val="000000"/>
                <w:kern w:val="0"/>
                <w:sz w:val="22"/>
              </w:rPr>
              <w:t>本年支出合计</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59</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2,889.68</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1,837.11</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1,052.57</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年初财政拨款结转和结余</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28</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1,222.90</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年末财政拨款结转和结余</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60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28.12</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28.12</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一般公共预算财政拨款</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29</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170.33</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61</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政府性基金预算财政拨款</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1,052.57</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62</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国有资本经营预算财政拨款</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31</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63</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 xml:space="preserve">　</w:t>
            </w:r>
          </w:p>
        </w:tc>
      </w:tr>
      <w:tr w:rsidR="00E55A48" w:rsidRPr="00E55A48" w:rsidTr="00E55A48">
        <w:trPr>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b/>
                <w:bCs/>
                <w:color w:val="000000"/>
                <w:kern w:val="0"/>
                <w:sz w:val="22"/>
              </w:rPr>
            </w:pPr>
            <w:r w:rsidRPr="00E55A48">
              <w:rPr>
                <w:rFonts w:ascii="宋体" w:eastAsia="宋体" w:hAnsi="宋体" w:cs="Arial" w:hint="eastAsia"/>
                <w:b/>
                <w:bCs/>
                <w:color w:val="000000"/>
                <w:kern w:val="0"/>
                <w:sz w:val="22"/>
              </w:rPr>
              <w:t>总计</w:t>
            </w:r>
          </w:p>
        </w:tc>
        <w:tc>
          <w:tcPr>
            <w:tcW w:w="493" w:type="dxa"/>
            <w:tcBorders>
              <w:top w:val="nil"/>
              <w:left w:val="nil"/>
              <w:bottom w:val="single" w:sz="8"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32</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2,917.80</w:t>
            </w:r>
          </w:p>
        </w:tc>
        <w:tc>
          <w:tcPr>
            <w:tcW w:w="3570"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b/>
                <w:bCs/>
                <w:color w:val="000000"/>
                <w:kern w:val="0"/>
                <w:sz w:val="22"/>
              </w:rPr>
            </w:pPr>
            <w:r w:rsidRPr="00E55A48">
              <w:rPr>
                <w:rFonts w:ascii="宋体" w:eastAsia="宋体" w:hAnsi="宋体" w:cs="Arial" w:hint="eastAsia"/>
                <w:b/>
                <w:bCs/>
                <w:color w:val="000000"/>
                <w:kern w:val="0"/>
                <w:sz w:val="22"/>
              </w:rPr>
              <w:t>总计</w:t>
            </w:r>
          </w:p>
        </w:tc>
        <w:tc>
          <w:tcPr>
            <w:tcW w:w="493" w:type="dxa"/>
            <w:tcBorders>
              <w:top w:val="nil"/>
              <w:left w:val="nil"/>
              <w:bottom w:val="single" w:sz="4" w:space="0" w:color="000000"/>
              <w:right w:val="single" w:sz="4" w:space="0" w:color="000000"/>
            </w:tcBorders>
            <w:shd w:val="clear" w:color="FFFFFF" w:fill="C0C0C0"/>
            <w:noWrap/>
            <w:vAlign w:val="center"/>
            <w:hideMark/>
          </w:tcPr>
          <w:p w:rsidR="00E55A48" w:rsidRPr="00E55A48" w:rsidRDefault="00E55A48" w:rsidP="00E55A48">
            <w:pPr>
              <w:widowControl/>
              <w:jc w:val="center"/>
              <w:rPr>
                <w:rFonts w:ascii="宋体" w:eastAsia="宋体" w:hAnsi="宋体" w:cs="Arial"/>
                <w:color w:val="000000"/>
                <w:kern w:val="0"/>
                <w:sz w:val="22"/>
              </w:rPr>
            </w:pPr>
            <w:r w:rsidRPr="00E55A48">
              <w:rPr>
                <w:rFonts w:ascii="宋体" w:eastAsia="宋体" w:hAnsi="宋体" w:cs="Arial" w:hint="eastAsia"/>
                <w:color w:val="000000"/>
                <w:kern w:val="0"/>
                <w:sz w:val="22"/>
              </w:rPr>
              <w:t>64</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2,917.80</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1,865.23</w:t>
            </w:r>
          </w:p>
        </w:tc>
        <w:tc>
          <w:tcPr>
            <w:tcW w:w="1394"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1,052.57</w:t>
            </w:r>
          </w:p>
        </w:tc>
        <w:tc>
          <w:tcPr>
            <w:tcW w:w="1430" w:type="dxa"/>
            <w:tcBorders>
              <w:top w:val="nil"/>
              <w:left w:val="nil"/>
              <w:bottom w:val="single" w:sz="4" w:space="0" w:color="000000"/>
              <w:right w:val="single" w:sz="4" w:space="0" w:color="000000"/>
            </w:tcBorders>
            <w:shd w:val="clear" w:color="auto" w:fill="auto"/>
            <w:noWrap/>
            <w:vAlign w:val="center"/>
            <w:hideMark/>
          </w:tcPr>
          <w:p w:rsidR="00E55A48" w:rsidRPr="00E55A48" w:rsidRDefault="00E55A48" w:rsidP="00E55A48">
            <w:pPr>
              <w:widowControl/>
              <w:jc w:val="right"/>
              <w:rPr>
                <w:rFonts w:ascii="宋体" w:eastAsia="宋体" w:hAnsi="宋体" w:cs="Arial"/>
                <w:color w:val="000000"/>
                <w:kern w:val="0"/>
                <w:sz w:val="22"/>
              </w:rPr>
            </w:pPr>
            <w:r w:rsidRPr="00E55A48">
              <w:rPr>
                <w:rFonts w:ascii="宋体" w:eastAsia="宋体" w:hAnsi="宋体" w:cs="Arial" w:hint="eastAsia"/>
                <w:color w:val="000000"/>
                <w:kern w:val="0"/>
                <w:sz w:val="22"/>
              </w:rPr>
              <w:t>0.00</w:t>
            </w:r>
          </w:p>
        </w:tc>
      </w:tr>
      <w:tr w:rsidR="00E55A48" w:rsidRPr="00E55A48" w:rsidTr="00E55A48">
        <w:trPr>
          <w:trHeight w:val="237"/>
        </w:trPr>
        <w:tc>
          <w:tcPr>
            <w:tcW w:w="13230" w:type="dxa"/>
            <w:gridSpan w:val="8"/>
            <w:tcBorders>
              <w:top w:val="nil"/>
              <w:left w:val="nil"/>
              <w:bottom w:val="nil"/>
              <w:right w:val="nil"/>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2"/>
              </w:rPr>
            </w:pPr>
            <w:r w:rsidRPr="00E55A48">
              <w:rPr>
                <w:rFonts w:ascii="宋体" w:eastAsia="宋体" w:hAnsi="宋体" w:cs="Arial" w:hint="eastAsia"/>
                <w:color w:val="000000"/>
                <w:kern w:val="0"/>
                <w:sz w:val="22"/>
              </w:rPr>
              <w:t>注：本表反映部门本年度一般公共预算财政拨款、政府性基金预算财政拨款和国有资本经营预算财政拨款的总收支和年末结转结余情况。</w:t>
            </w:r>
          </w:p>
        </w:tc>
        <w:tc>
          <w:tcPr>
            <w:tcW w:w="1430" w:type="dxa"/>
            <w:tcBorders>
              <w:top w:val="nil"/>
              <w:left w:val="nil"/>
              <w:bottom w:val="nil"/>
              <w:right w:val="nil"/>
            </w:tcBorders>
            <w:shd w:val="clear" w:color="auto" w:fill="auto"/>
            <w:noWrap/>
            <w:vAlign w:val="center"/>
            <w:hideMark/>
          </w:tcPr>
          <w:p w:rsidR="00E55A48" w:rsidRPr="00E55A48" w:rsidRDefault="00E55A48" w:rsidP="00E55A48">
            <w:pPr>
              <w:widowControl/>
              <w:jc w:val="left"/>
              <w:rPr>
                <w:rFonts w:ascii="宋体" w:eastAsia="宋体" w:hAnsi="宋体" w:cs="Arial"/>
                <w:color w:val="000000"/>
                <w:kern w:val="0"/>
                <w:sz w:val="20"/>
                <w:szCs w:val="20"/>
              </w:rPr>
            </w:pPr>
          </w:p>
        </w:tc>
      </w:tr>
    </w:tbl>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4440F0" w:rsidRDefault="004440F0" w:rsidP="00DD5FE9">
      <w:pPr>
        <w:pStyle w:val="Default"/>
        <w:rPr>
          <w:sz w:val="72"/>
          <w:szCs w:val="72"/>
        </w:rPr>
      </w:pPr>
    </w:p>
    <w:p w:rsidR="004440F0" w:rsidRDefault="004440F0" w:rsidP="00DD5FE9">
      <w:pPr>
        <w:pStyle w:val="Default"/>
        <w:rPr>
          <w:sz w:val="72"/>
          <w:szCs w:val="72"/>
        </w:rPr>
      </w:pPr>
    </w:p>
    <w:p w:rsidR="004440F0" w:rsidRDefault="004440F0" w:rsidP="00DD5FE9">
      <w:pPr>
        <w:pStyle w:val="Default"/>
        <w:rPr>
          <w:sz w:val="72"/>
          <w:szCs w:val="72"/>
        </w:rPr>
      </w:pPr>
    </w:p>
    <w:p w:rsidR="004440F0" w:rsidRDefault="004440F0" w:rsidP="00DD5FE9">
      <w:pPr>
        <w:pStyle w:val="Default"/>
        <w:rPr>
          <w:sz w:val="72"/>
          <w:szCs w:val="72"/>
        </w:rPr>
      </w:pPr>
    </w:p>
    <w:tbl>
      <w:tblPr>
        <w:tblpPr w:leftFromText="180" w:rightFromText="180" w:horzAnchor="page" w:tblpX="2587" w:tblpY="-9555"/>
        <w:tblW w:w="10507" w:type="dxa"/>
        <w:tblLook w:val="04A0"/>
      </w:tblPr>
      <w:tblGrid>
        <w:gridCol w:w="1239"/>
        <w:gridCol w:w="329"/>
        <w:gridCol w:w="329"/>
        <w:gridCol w:w="3330"/>
        <w:gridCol w:w="1760"/>
        <w:gridCol w:w="1760"/>
        <w:gridCol w:w="1760"/>
      </w:tblGrid>
      <w:tr w:rsidR="004440F0" w:rsidRPr="004440F0" w:rsidTr="00E66B61">
        <w:trPr>
          <w:trHeight w:val="390"/>
        </w:trPr>
        <w:tc>
          <w:tcPr>
            <w:tcW w:w="1239" w:type="dxa"/>
            <w:tcBorders>
              <w:top w:val="nil"/>
              <w:left w:val="nil"/>
              <w:bottom w:val="nil"/>
              <w:right w:val="nil"/>
            </w:tcBorders>
            <w:shd w:val="clear" w:color="auto" w:fill="auto"/>
            <w:noWrap/>
            <w:vAlign w:val="bottom"/>
            <w:hideMark/>
          </w:tcPr>
          <w:p w:rsidR="004440F0" w:rsidRPr="004440F0" w:rsidRDefault="004440F0" w:rsidP="00E66B61">
            <w:pPr>
              <w:widowControl/>
              <w:jc w:val="left"/>
              <w:rPr>
                <w:rFonts w:ascii="Arial" w:eastAsia="宋体" w:hAnsi="Arial" w:cs="Arial"/>
                <w:color w:val="000000"/>
                <w:kern w:val="0"/>
                <w:sz w:val="20"/>
                <w:szCs w:val="20"/>
              </w:rPr>
            </w:pPr>
          </w:p>
        </w:tc>
        <w:tc>
          <w:tcPr>
            <w:tcW w:w="329" w:type="dxa"/>
            <w:tcBorders>
              <w:top w:val="nil"/>
              <w:left w:val="nil"/>
              <w:bottom w:val="nil"/>
              <w:right w:val="nil"/>
            </w:tcBorders>
            <w:shd w:val="clear" w:color="auto" w:fill="auto"/>
            <w:noWrap/>
            <w:vAlign w:val="bottom"/>
            <w:hideMark/>
          </w:tcPr>
          <w:p w:rsidR="004440F0" w:rsidRPr="004440F0" w:rsidRDefault="004440F0" w:rsidP="00E66B61">
            <w:pPr>
              <w:widowControl/>
              <w:jc w:val="left"/>
              <w:rPr>
                <w:rFonts w:ascii="Arial" w:eastAsia="宋体" w:hAnsi="Arial" w:cs="Arial"/>
                <w:color w:val="000000"/>
                <w:kern w:val="0"/>
                <w:sz w:val="20"/>
                <w:szCs w:val="20"/>
              </w:rPr>
            </w:pPr>
          </w:p>
        </w:tc>
        <w:tc>
          <w:tcPr>
            <w:tcW w:w="329" w:type="dxa"/>
            <w:tcBorders>
              <w:top w:val="nil"/>
              <w:left w:val="nil"/>
              <w:bottom w:val="nil"/>
              <w:right w:val="nil"/>
            </w:tcBorders>
            <w:shd w:val="clear" w:color="auto" w:fill="auto"/>
            <w:noWrap/>
            <w:vAlign w:val="bottom"/>
            <w:hideMark/>
          </w:tcPr>
          <w:p w:rsidR="004440F0" w:rsidRPr="004440F0" w:rsidRDefault="009054CE" w:rsidP="00E66B61">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t xml:space="preserve"> </w:t>
            </w:r>
          </w:p>
        </w:tc>
        <w:tc>
          <w:tcPr>
            <w:tcW w:w="3330" w:type="dxa"/>
            <w:tcBorders>
              <w:top w:val="nil"/>
              <w:left w:val="nil"/>
              <w:bottom w:val="nil"/>
              <w:right w:val="nil"/>
            </w:tcBorders>
            <w:shd w:val="clear" w:color="auto" w:fill="auto"/>
            <w:noWrap/>
            <w:vAlign w:val="bottom"/>
            <w:hideMark/>
          </w:tcPr>
          <w:p w:rsidR="00E66B61" w:rsidRDefault="00E66B61" w:rsidP="00E1100B">
            <w:pPr>
              <w:pStyle w:val="a8"/>
              <w:rPr>
                <w:kern w:val="0"/>
              </w:rPr>
            </w:pPr>
          </w:p>
          <w:p w:rsidR="00E66B61" w:rsidRDefault="00E66B61" w:rsidP="00E1100B">
            <w:pPr>
              <w:pStyle w:val="a8"/>
              <w:rPr>
                <w:kern w:val="0"/>
              </w:rPr>
            </w:pPr>
          </w:p>
          <w:p w:rsidR="00E66B61" w:rsidRDefault="00E66B61" w:rsidP="00E1100B">
            <w:pPr>
              <w:pStyle w:val="a8"/>
              <w:jc w:val="center"/>
              <w:rPr>
                <w:kern w:val="0"/>
              </w:rPr>
            </w:pPr>
          </w:p>
          <w:p w:rsidR="004440F0" w:rsidRPr="004440F0" w:rsidRDefault="009054CE" w:rsidP="00E1100B">
            <w:pPr>
              <w:pStyle w:val="a8"/>
              <w:jc w:val="center"/>
              <w:rPr>
                <w:kern w:val="0"/>
                <w:sz w:val="20"/>
                <w:szCs w:val="20"/>
              </w:rPr>
            </w:pPr>
            <w:r w:rsidRPr="004440F0">
              <w:rPr>
                <w:rFonts w:hint="eastAsia"/>
                <w:kern w:val="0"/>
              </w:rPr>
              <w:t>一般公共预算财政拨款支出决算表</w:t>
            </w:r>
          </w:p>
        </w:tc>
        <w:tc>
          <w:tcPr>
            <w:tcW w:w="1760" w:type="dxa"/>
            <w:tcBorders>
              <w:top w:val="nil"/>
              <w:left w:val="nil"/>
              <w:bottom w:val="nil"/>
              <w:right w:val="nil"/>
            </w:tcBorders>
            <w:shd w:val="clear" w:color="auto" w:fill="auto"/>
            <w:noWrap/>
            <w:vAlign w:val="bottom"/>
            <w:hideMark/>
          </w:tcPr>
          <w:p w:rsidR="004440F0" w:rsidRPr="004440F0" w:rsidRDefault="004440F0" w:rsidP="00E1100B">
            <w:pPr>
              <w:pStyle w:val="a8"/>
              <w:rPr>
                <w:kern w:val="0"/>
              </w:rPr>
            </w:pPr>
          </w:p>
        </w:tc>
        <w:tc>
          <w:tcPr>
            <w:tcW w:w="1760" w:type="dxa"/>
            <w:tcBorders>
              <w:top w:val="nil"/>
              <w:left w:val="nil"/>
              <w:bottom w:val="nil"/>
              <w:right w:val="nil"/>
            </w:tcBorders>
            <w:shd w:val="clear" w:color="auto" w:fill="auto"/>
            <w:noWrap/>
            <w:vAlign w:val="bottom"/>
            <w:hideMark/>
          </w:tcPr>
          <w:p w:rsidR="004440F0" w:rsidRPr="004440F0" w:rsidRDefault="004440F0" w:rsidP="00E66B61">
            <w:pPr>
              <w:widowControl/>
              <w:jc w:val="left"/>
              <w:rPr>
                <w:rFonts w:ascii="宋体" w:eastAsia="宋体" w:hAnsi="宋体" w:cs="Arial"/>
                <w:color w:val="000000"/>
                <w:kern w:val="0"/>
                <w:sz w:val="22"/>
              </w:rPr>
            </w:pPr>
          </w:p>
        </w:tc>
        <w:tc>
          <w:tcPr>
            <w:tcW w:w="1760" w:type="dxa"/>
            <w:tcBorders>
              <w:top w:val="nil"/>
              <w:left w:val="nil"/>
              <w:bottom w:val="nil"/>
              <w:right w:val="nil"/>
            </w:tcBorders>
            <w:shd w:val="clear" w:color="auto" w:fill="auto"/>
            <w:noWrap/>
            <w:vAlign w:val="bottom"/>
            <w:hideMark/>
          </w:tcPr>
          <w:p w:rsidR="004440F0" w:rsidRPr="004440F0" w:rsidRDefault="004440F0" w:rsidP="00E66B61">
            <w:pPr>
              <w:widowControl/>
              <w:jc w:val="left"/>
              <w:rPr>
                <w:rFonts w:ascii="Arial" w:eastAsia="宋体" w:hAnsi="Arial" w:cs="Arial"/>
                <w:color w:val="000000"/>
                <w:kern w:val="0"/>
                <w:sz w:val="20"/>
                <w:szCs w:val="20"/>
              </w:rPr>
            </w:pPr>
          </w:p>
        </w:tc>
      </w:tr>
      <w:tr w:rsidR="004440F0" w:rsidRPr="004440F0" w:rsidTr="00E66B61">
        <w:trPr>
          <w:trHeight w:val="255"/>
        </w:trPr>
        <w:tc>
          <w:tcPr>
            <w:tcW w:w="1239" w:type="dxa"/>
            <w:tcBorders>
              <w:top w:val="nil"/>
              <w:left w:val="nil"/>
              <w:bottom w:val="nil"/>
              <w:right w:val="nil"/>
            </w:tcBorders>
            <w:shd w:val="clear" w:color="auto" w:fill="auto"/>
            <w:noWrap/>
            <w:vAlign w:val="bottom"/>
            <w:hideMark/>
          </w:tcPr>
          <w:p w:rsidR="004440F0" w:rsidRPr="004440F0" w:rsidRDefault="004440F0" w:rsidP="00E66B61">
            <w:pPr>
              <w:widowControl/>
              <w:jc w:val="left"/>
              <w:rPr>
                <w:rFonts w:ascii="Arial" w:eastAsia="宋体" w:hAnsi="Arial" w:cs="Arial"/>
                <w:color w:val="000000"/>
                <w:kern w:val="0"/>
                <w:sz w:val="20"/>
                <w:szCs w:val="20"/>
              </w:rPr>
            </w:pPr>
          </w:p>
        </w:tc>
        <w:tc>
          <w:tcPr>
            <w:tcW w:w="329" w:type="dxa"/>
            <w:tcBorders>
              <w:top w:val="nil"/>
              <w:left w:val="nil"/>
              <w:bottom w:val="nil"/>
              <w:right w:val="nil"/>
            </w:tcBorders>
            <w:shd w:val="clear" w:color="auto" w:fill="auto"/>
            <w:noWrap/>
            <w:vAlign w:val="bottom"/>
            <w:hideMark/>
          </w:tcPr>
          <w:p w:rsidR="004440F0" w:rsidRPr="004440F0" w:rsidRDefault="004440F0" w:rsidP="00E66B61">
            <w:pPr>
              <w:widowControl/>
              <w:jc w:val="left"/>
              <w:rPr>
                <w:rFonts w:ascii="Arial" w:eastAsia="宋体" w:hAnsi="Arial" w:cs="Arial"/>
                <w:color w:val="000000"/>
                <w:kern w:val="0"/>
                <w:sz w:val="20"/>
                <w:szCs w:val="20"/>
              </w:rPr>
            </w:pPr>
          </w:p>
        </w:tc>
        <w:tc>
          <w:tcPr>
            <w:tcW w:w="329" w:type="dxa"/>
            <w:tcBorders>
              <w:top w:val="nil"/>
              <w:left w:val="nil"/>
              <w:bottom w:val="nil"/>
              <w:right w:val="nil"/>
            </w:tcBorders>
            <w:shd w:val="clear" w:color="auto" w:fill="auto"/>
            <w:noWrap/>
            <w:vAlign w:val="bottom"/>
            <w:hideMark/>
          </w:tcPr>
          <w:p w:rsidR="004440F0" w:rsidRPr="004440F0" w:rsidRDefault="004440F0" w:rsidP="00E66B61">
            <w:pPr>
              <w:widowControl/>
              <w:jc w:val="left"/>
              <w:rPr>
                <w:rFonts w:ascii="Arial" w:eastAsia="宋体" w:hAnsi="Arial" w:cs="Arial"/>
                <w:color w:val="000000"/>
                <w:kern w:val="0"/>
                <w:sz w:val="20"/>
                <w:szCs w:val="20"/>
              </w:rPr>
            </w:pPr>
          </w:p>
        </w:tc>
        <w:tc>
          <w:tcPr>
            <w:tcW w:w="3330" w:type="dxa"/>
            <w:tcBorders>
              <w:top w:val="nil"/>
              <w:left w:val="nil"/>
              <w:bottom w:val="nil"/>
              <w:right w:val="nil"/>
            </w:tcBorders>
            <w:shd w:val="clear" w:color="auto" w:fill="auto"/>
            <w:noWrap/>
            <w:vAlign w:val="bottom"/>
            <w:hideMark/>
          </w:tcPr>
          <w:p w:rsidR="004440F0" w:rsidRPr="004440F0" w:rsidRDefault="004440F0" w:rsidP="00E1100B">
            <w:pPr>
              <w:pStyle w:val="a8"/>
              <w:rPr>
                <w:rFonts w:ascii="Arial" w:hAnsi="Arial"/>
                <w:kern w:val="0"/>
                <w:sz w:val="20"/>
                <w:szCs w:val="20"/>
              </w:rPr>
            </w:pPr>
          </w:p>
        </w:tc>
        <w:tc>
          <w:tcPr>
            <w:tcW w:w="1760" w:type="dxa"/>
            <w:tcBorders>
              <w:top w:val="nil"/>
              <w:left w:val="nil"/>
              <w:bottom w:val="nil"/>
              <w:right w:val="nil"/>
            </w:tcBorders>
            <w:shd w:val="clear" w:color="auto" w:fill="auto"/>
            <w:noWrap/>
            <w:vAlign w:val="bottom"/>
            <w:hideMark/>
          </w:tcPr>
          <w:p w:rsidR="004440F0" w:rsidRPr="004440F0" w:rsidRDefault="004440F0" w:rsidP="00E1100B">
            <w:pPr>
              <w:pStyle w:val="a8"/>
              <w:rPr>
                <w:rFonts w:ascii="Arial" w:hAnsi="Arial"/>
                <w:kern w:val="0"/>
                <w:sz w:val="20"/>
                <w:szCs w:val="20"/>
              </w:rPr>
            </w:pPr>
          </w:p>
        </w:tc>
        <w:tc>
          <w:tcPr>
            <w:tcW w:w="1760" w:type="dxa"/>
            <w:tcBorders>
              <w:top w:val="nil"/>
              <w:left w:val="nil"/>
              <w:bottom w:val="nil"/>
              <w:right w:val="nil"/>
            </w:tcBorders>
            <w:shd w:val="clear" w:color="auto" w:fill="auto"/>
            <w:noWrap/>
            <w:vAlign w:val="bottom"/>
            <w:hideMark/>
          </w:tcPr>
          <w:p w:rsidR="004440F0" w:rsidRPr="004440F0" w:rsidRDefault="004440F0" w:rsidP="00E66B61">
            <w:pPr>
              <w:widowControl/>
              <w:jc w:val="left"/>
              <w:rPr>
                <w:rFonts w:ascii="Arial" w:eastAsia="宋体" w:hAnsi="Arial" w:cs="Arial"/>
                <w:color w:val="000000"/>
                <w:kern w:val="0"/>
                <w:sz w:val="20"/>
                <w:szCs w:val="20"/>
              </w:rPr>
            </w:pPr>
          </w:p>
        </w:tc>
        <w:tc>
          <w:tcPr>
            <w:tcW w:w="1760" w:type="dxa"/>
            <w:tcBorders>
              <w:top w:val="nil"/>
              <w:left w:val="nil"/>
              <w:bottom w:val="nil"/>
              <w:right w:val="nil"/>
            </w:tcBorders>
            <w:shd w:val="clear" w:color="auto" w:fill="auto"/>
            <w:noWrap/>
            <w:vAlign w:val="bottom"/>
            <w:hideMark/>
          </w:tcPr>
          <w:p w:rsidR="004440F0" w:rsidRPr="004440F0" w:rsidRDefault="004440F0" w:rsidP="00E66B61">
            <w:pPr>
              <w:widowControl/>
              <w:jc w:val="right"/>
              <w:rPr>
                <w:rFonts w:ascii="宋体" w:eastAsia="宋体" w:hAnsi="宋体" w:cs="Arial"/>
                <w:color w:val="000000"/>
                <w:kern w:val="0"/>
                <w:sz w:val="20"/>
                <w:szCs w:val="20"/>
              </w:rPr>
            </w:pPr>
            <w:r w:rsidRPr="004440F0">
              <w:rPr>
                <w:rFonts w:ascii="宋体" w:eastAsia="宋体" w:hAnsi="宋体" w:cs="Arial" w:hint="eastAsia"/>
                <w:color w:val="000000"/>
                <w:kern w:val="0"/>
                <w:sz w:val="20"/>
                <w:szCs w:val="20"/>
              </w:rPr>
              <w:t>公开05表</w:t>
            </w:r>
          </w:p>
        </w:tc>
      </w:tr>
      <w:tr w:rsidR="004440F0" w:rsidRPr="004440F0" w:rsidTr="00E66B61">
        <w:trPr>
          <w:trHeight w:val="255"/>
        </w:trPr>
        <w:tc>
          <w:tcPr>
            <w:tcW w:w="5227" w:type="dxa"/>
            <w:gridSpan w:val="4"/>
            <w:tcBorders>
              <w:top w:val="nil"/>
              <w:left w:val="nil"/>
              <w:bottom w:val="nil"/>
              <w:right w:val="nil"/>
            </w:tcBorders>
            <w:shd w:val="clear" w:color="auto" w:fill="auto"/>
            <w:noWrap/>
            <w:vAlign w:val="bottom"/>
            <w:hideMark/>
          </w:tcPr>
          <w:p w:rsidR="004440F0" w:rsidRPr="004440F0" w:rsidRDefault="004440F0" w:rsidP="00E66B61">
            <w:pPr>
              <w:widowControl/>
              <w:jc w:val="left"/>
              <w:rPr>
                <w:rFonts w:ascii="宋体" w:eastAsia="宋体" w:hAnsi="宋体" w:cs="Arial"/>
                <w:color w:val="000000"/>
                <w:kern w:val="0"/>
                <w:sz w:val="20"/>
                <w:szCs w:val="20"/>
              </w:rPr>
            </w:pPr>
            <w:r w:rsidRPr="004440F0">
              <w:rPr>
                <w:rFonts w:ascii="宋体" w:eastAsia="宋体" w:hAnsi="宋体" w:cs="Arial" w:hint="eastAsia"/>
                <w:color w:val="000000"/>
                <w:kern w:val="0"/>
                <w:sz w:val="20"/>
                <w:szCs w:val="20"/>
              </w:rPr>
              <w:t>部门：沅江市高新技术开发区管理委员会</w:t>
            </w:r>
          </w:p>
        </w:tc>
        <w:tc>
          <w:tcPr>
            <w:tcW w:w="1760" w:type="dxa"/>
            <w:tcBorders>
              <w:top w:val="nil"/>
              <w:left w:val="nil"/>
              <w:bottom w:val="nil"/>
              <w:right w:val="nil"/>
            </w:tcBorders>
            <w:shd w:val="clear" w:color="auto" w:fill="auto"/>
            <w:noWrap/>
            <w:vAlign w:val="bottom"/>
            <w:hideMark/>
          </w:tcPr>
          <w:p w:rsidR="004440F0" w:rsidRPr="004440F0" w:rsidRDefault="004440F0" w:rsidP="00E66B61">
            <w:pPr>
              <w:widowControl/>
              <w:jc w:val="left"/>
              <w:rPr>
                <w:rFonts w:ascii="Arial" w:eastAsia="宋体" w:hAnsi="Arial" w:cs="Arial"/>
                <w:color w:val="000000"/>
                <w:kern w:val="0"/>
                <w:sz w:val="20"/>
                <w:szCs w:val="20"/>
              </w:rPr>
            </w:pPr>
          </w:p>
        </w:tc>
        <w:tc>
          <w:tcPr>
            <w:tcW w:w="1760" w:type="dxa"/>
            <w:tcBorders>
              <w:top w:val="nil"/>
              <w:left w:val="nil"/>
              <w:bottom w:val="nil"/>
              <w:right w:val="nil"/>
            </w:tcBorders>
            <w:shd w:val="clear" w:color="auto" w:fill="auto"/>
            <w:noWrap/>
            <w:vAlign w:val="bottom"/>
            <w:hideMark/>
          </w:tcPr>
          <w:p w:rsidR="004440F0" w:rsidRPr="004440F0" w:rsidRDefault="004440F0" w:rsidP="00E66B61">
            <w:pPr>
              <w:widowControl/>
              <w:jc w:val="left"/>
              <w:rPr>
                <w:rFonts w:ascii="Arial" w:eastAsia="宋体" w:hAnsi="Arial" w:cs="Arial"/>
                <w:color w:val="000000"/>
                <w:kern w:val="0"/>
                <w:sz w:val="20"/>
                <w:szCs w:val="20"/>
              </w:rPr>
            </w:pPr>
          </w:p>
        </w:tc>
        <w:tc>
          <w:tcPr>
            <w:tcW w:w="1760" w:type="dxa"/>
            <w:tcBorders>
              <w:top w:val="nil"/>
              <w:left w:val="nil"/>
              <w:bottom w:val="nil"/>
              <w:right w:val="nil"/>
            </w:tcBorders>
            <w:shd w:val="clear" w:color="auto" w:fill="auto"/>
            <w:noWrap/>
            <w:vAlign w:val="bottom"/>
            <w:hideMark/>
          </w:tcPr>
          <w:p w:rsidR="004440F0" w:rsidRPr="004440F0" w:rsidRDefault="004440F0" w:rsidP="00E66B61">
            <w:pPr>
              <w:widowControl/>
              <w:jc w:val="right"/>
              <w:rPr>
                <w:rFonts w:ascii="宋体" w:eastAsia="宋体" w:hAnsi="宋体" w:cs="Arial"/>
                <w:color w:val="000000"/>
                <w:kern w:val="0"/>
                <w:sz w:val="20"/>
                <w:szCs w:val="20"/>
              </w:rPr>
            </w:pPr>
            <w:r w:rsidRPr="004440F0">
              <w:rPr>
                <w:rFonts w:ascii="宋体" w:eastAsia="宋体" w:hAnsi="宋体" w:cs="Arial" w:hint="eastAsia"/>
                <w:color w:val="000000"/>
                <w:kern w:val="0"/>
                <w:sz w:val="20"/>
                <w:szCs w:val="20"/>
              </w:rPr>
              <w:t>金额单位：万元</w:t>
            </w:r>
          </w:p>
        </w:tc>
      </w:tr>
      <w:tr w:rsidR="004440F0" w:rsidRPr="004440F0" w:rsidTr="00E66B61">
        <w:trPr>
          <w:trHeight w:val="237"/>
        </w:trPr>
        <w:tc>
          <w:tcPr>
            <w:tcW w:w="5227"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E66B61">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项目</w:t>
            </w:r>
          </w:p>
        </w:tc>
        <w:tc>
          <w:tcPr>
            <w:tcW w:w="528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4440F0" w:rsidRPr="004440F0" w:rsidRDefault="004440F0" w:rsidP="00E66B61">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本年支出</w:t>
            </w:r>
          </w:p>
        </w:tc>
      </w:tr>
      <w:tr w:rsidR="004440F0" w:rsidRPr="004440F0" w:rsidTr="00E66B61">
        <w:trPr>
          <w:trHeight w:val="312"/>
        </w:trPr>
        <w:tc>
          <w:tcPr>
            <w:tcW w:w="1897"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4440F0" w:rsidRPr="004440F0" w:rsidRDefault="004440F0" w:rsidP="00E66B61">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功能分类科目编码</w:t>
            </w:r>
          </w:p>
        </w:tc>
        <w:tc>
          <w:tcPr>
            <w:tcW w:w="3330" w:type="dxa"/>
            <w:vMerge w:val="restart"/>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E66B61">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科目名称</w:t>
            </w:r>
          </w:p>
        </w:tc>
        <w:tc>
          <w:tcPr>
            <w:tcW w:w="1760"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E66B61">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小计</w:t>
            </w:r>
          </w:p>
        </w:tc>
        <w:tc>
          <w:tcPr>
            <w:tcW w:w="1760"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E66B61">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基本支出</w:t>
            </w:r>
          </w:p>
        </w:tc>
        <w:tc>
          <w:tcPr>
            <w:tcW w:w="1760"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E66B61">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项目支出</w:t>
            </w:r>
          </w:p>
        </w:tc>
      </w:tr>
      <w:tr w:rsidR="004440F0" w:rsidRPr="004440F0" w:rsidTr="00E66B61">
        <w:trPr>
          <w:trHeight w:val="312"/>
        </w:trPr>
        <w:tc>
          <w:tcPr>
            <w:tcW w:w="1897" w:type="dxa"/>
            <w:gridSpan w:val="3"/>
            <w:vMerge/>
            <w:tcBorders>
              <w:top w:val="nil"/>
              <w:left w:val="single" w:sz="4" w:space="0" w:color="000000"/>
              <w:bottom w:val="single" w:sz="4" w:space="0" w:color="000000"/>
              <w:right w:val="single" w:sz="4" w:space="0" w:color="000000"/>
            </w:tcBorders>
            <w:vAlign w:val="center"/>
            <w:hideMark/>
          </w:tcPr>
          <w:p w:rsidR="004440F0" w:rsidRPr="004440F0" w:rsidRDefault="004440F0" w:rsidP="00E66B61">
            <w:pPr>
              <w:widowControl/>
              <w:jc w:val="left"/>
              <w:rPr>
                <w:rFonts w:ascii="宋体" w:eastAsia="宋体" w:hAnsi="宋体" w:cs="Arial"/>
                <w:color w:val="000000"/>
                <w:kern w:val="0"/>
                <w:sz w:val="22"/>
              </w:rPr>
            </w:pPr>
          </w:p>
        </w:tc>
        <w:tc>
          <w:tcPr>
            <w:tcW w:w="3330" w:type="dxa"/>
            <w:vMerge/>
            <w:tcBorders>
              <w:top w:val="nil"/>
              <w:left w:val="nil"/>
              <w:bottom w:val="single" w:sz="4" w:space="0" w:color="000000"/>
              <w:right w:val="single" w:sz="4" w:space="0" w:color="000000"/>
            </w:tcBorders>
            <w:vAlign w:val="center"/>
            <w:hideMark/>
          </w:tcPr>
          <w:p w:rsidR="004440F0" w:rsidRPr="004440F0" w:rsidRDefault="004440F0" w:rsidP="00E66B61">
            <w:pPr>
              <w:widowControl/>
              <w:jc w:val="left"/>
              <w:rPr>
                <w:rFonts w:ascii="宋体" w:eastAsia="宋体" w:hAnsi="宋体" w:cs="Arial"/>
                <w:color w:val="000000"/>
                <w:kern w:val="0"/>
                <w:sz w:val="22"/>
              </w:rPr>
            </w:pPr>
          </w:p>
        </w:tc>
        <w:tc>
          <w:tcPr>
            <w:tcW w:w="1760" w:type="dxa"/>
            <w:vMerge/>
            <w:tcBorders>
              <w:top w:val="nil"/>
              <w:left w:val="nil"/>
              <w:bottom w:val="single" w:sz="4" w:space="0" w:color="000000"/>
              <w:right w:val="single" w:sz="4" w:space="0" w:color="000000"/>
            </w:tcBorders>
            <w:vAlign w:val="center"/>
            <w:hideMark/>
          </w:tcPr>
          <w:p w:rsidR="004440F0" w:rsidRPr="004440F0" w:rsidRDefault="004440F0" w:rsidP="00E66B61">
            <w:pPr>
              <w:widowControl/>
              <w:jc w:val="left"/>
              <w:rPr>
                <w:rFonts w:ascii="宋体" w:eastAsia="宋体" w:hAnsi="宋体" w:cs="Arial"/>
                <w:color w:val="000000"/>
                <w:kern w:val="0"/>
                <w:sz w:val="22"/>
              </w:rPr>
            </w:pPr>
          </w:p>
        </w:tc>
        <w:tc>
          <w:tcPr>
            <w:tcW w:w="1760" w:type="dxa"/>
            <w:vMerge/>
            <w:tcBorders>
              <w:top w:val="nil"/>
              <w:left w:val="nil"/>
              <w:bottom w:val="single" w:sz="4" w:space="0" w:color="000000"/>
              <w:right w:val="single" w:sz="4" w:space="0" w:color="000000"/>
            </w:tcBorders>
            <w:vAlign w:val="center"/>
            <w:hideMark/>
          </w:tcPr>
          <w:p w:rsidR="004440F0" w:rsidRPr="004440F0" w:rsidRDefault="004440F0" w:rsidP="00E66B61">
            <w:pPr>
              <w:widowControl/>
              <w:jc w:val="left"/>
              <w:rPr>
                <w:rFonts w:ascii="宋体" w:eastAsia="宋体" w:hAnsi="宋体" w:cs="Arial"/>
                <w:color w:val="000000"/>
                <w:kern w:val="0"/>
                <w:sz w:val="22"/>
              </w:rPr>
            </w:pPr>
          </w:p>
        </w:tc>
        <w:tc>
          <w:tcPr>
            <w:tcW w:w="1760" w:type="dxa"/>
            <w:vMerge/>
            <w:tcBorders>
              <w:top w:val="nil"/>
              <w:left w:val="nil"/>
              <w:bottom w:val="single" w:sz="4" w:space="0" w:color="000000"/>
              <w:right w:val="single" w:sz="4" w:space="0" w:color="000000"/>
            </w:tcBorders>
            <w:vAlign w:val="center"/>
            <w:hideMark/>
          </w:tcPr>
          <w:p w:rsidR="004440F0" w:rsidRPr="004440F0" w:rsidRDefault="004440F0" w:rsidP="00E66B61">
            <w:pPr>
              <w:widowControl/>
              <w:jc w:val="left"/>
              <w:rPr>
                <w:rFonts w:ascii="宋体" w:eastAsia="宋体" w:hAnsi="宋体" w:cs="Arial"/>
                <w:color w:val="000000"/>
                <w:kern w:val="0"/>
                <w:sz w:val="22"/>
              </w:rPr>
            </w:pPr>
          </w:p>
        </w:tc>
      </w:tr>
      <w:tr w:rsidR="004440F0" w:rsidRPr="004440F0" w:rsidTr="00E66B61">
        <w:trPr>
          <w:trHeight w:val="312"/>
        </w:trPr>
        <w:tc>
          <w:tcPr>
            <w:tcW w:w="1897" w:type="dxa"/>
            <w:gridSpan w:val="3"/>
            <w:vMerge/>
            <w:tcBorders>
              <w:top w:val="nil"/>
              <w:left w:val="single" w:sz="4" w:space="0" w:color="000000"/>
              <w:bottom w:val="single" w:sz="4" w:space="0" w:color="000000"/>
              <w:right w:val="single" w:sz="4" w:space="0" w:color="000000"/>
            </w:tcBorders>
            <w:vAlign w:val="center"/>
            <w:hideMark/>
          </w:tcPr>
          <w:p w:rsidR="004440F0" w:rsidRPr="004440F0" w:rsidRDefault="004440F0" w:rsidP="00E66B61">
            <w:pPr>
              <w:widowControl/>
              <w:jc w:val="left"/>
              <w:rPr>
                <w:rFonts w:ascii="宋体" w:eastAsia="宋体" w:hAnsi="宋体" w:cs="Arial"/>
                <w:color w:val="000000"/>
                <w:kern w:val="0"/>
                <w:sz w:val="22"/>
              </w:rPr>
            </w:pPr>
          </w:p>
        </w:tc>
        <w:tc>
          <w:tcPr>
            <w:tcW w:w="3330" w:type="dxa"/>
            <w:vMerge/>
            <w:tcBorders>
              <w:top w:val="nil"/>
              <w:left w:val="nil"/>
              <w:bottom w:val="single" w:sz="4" w:space="0" w:color="000000"/>
              <w:right w:val="single" w:sz="4" w:space="0" w:color="000000"/>
            </w:tcBorders>
            <w:vAlign w:val="center"/>
            <w:hideMark/>
          </w:tcPr>
          <w:p w:rsidR="004440F0" w:rsidRPr="004440F0" w:rsidRDefault="004440F0" w:rsidP="00E66B61">
            <w:pPr>
              <w:widowControl/>
              <w:jc w:val="left"/>
              <w:rPr>
                <w:rFonts w:ascii="宋体" w:eastAsia="宋体" w:hAnsi="宋体" w:cs="Arial"/>
                <w:color w:val="000000"/>
                <w:kern w:val="0"/>
                <w:sz w:val="22"/>
              </w:rPr>
            </w:pPr>
          </w:p>
        </w:tc>
        <w:tc>
          <w:tcPr>
            <w:tcW w:w="1760" w:type="dxa"/>
            <w:vMerge/>
            <w:tcBorders>
              <w:top w:val="nil"/>
              <w:left w:val="nil"/>
              <w:bottom w:val="single" w:sz="4" w:space="0" w:color="000000"/>
              <w:right w:val="single" w:sz="4" w:space="0" w:color="000000"/>
            </w:tcBorders>
            <w:vAlign w:val="center"/>
            <w:hideMark/>
          </w:tcPr>
          <w:p w:rsidR="004440F0" w:rsidRPr="004440F0" w:rsidRDefault="004440F0" w:rsidP="00E66B61">
            <w:pPr>
              <w:widowControl/>
              <w:jc w:val="left"/>
              <w:rPr>
                <w:rFonts w:ascii="宋体" w:eastAsia="宋体" w:hAnsi="宋体" w:cs="Arial"/>
                <w:color w:val="000000"/>
                <w:kern w:val="0"/>
                <w:sz w:val="22"/>
              </w:rPr>
            </w:pPr>
          </w:p>
        </w:tc>
        <w:tc>
          <w:tcPr>
            <w:tcW w:w="1760" w:type="dxa"/>
            <w:vMerge/>
            <w:tcBorders>
              <w:top w:val="nil"/>
              <w:left w:val="nil"/>
              <w:bottom w:val="single" w:sz="4" w:space="0" w:color="000000"/>
              <w:right w:val="single" w:sz="4" w:space="0" w:color="000000"/>
            </w:tcBorders>
            <w:vAlign w:val="center"/>
            <w:hideMark/>
          </w:tcPr>
          <w:p w:rsidR="004440F0" w:rsidRPr="004440F0" w:rsidRDefault="004440F0" w:rsidP="00E66B61">
            <w:pPr>
              <w:widowControl/>
              <w:jc w:val="left"/>
              <w:rPr>
                <w:rFonts w:ascii="宋体" w:eastAsia="宋体" w:hAnsi="宋体" w:cs="Arial"/>
                <w:color w:val="000000"/>
                <w:kern w:val="0"/>
                <w:sz w:val="22"/>
              </w:rPr>
            </w:pPr>
          </w:p>
        </w:tc>
        <w:tc>
          <w:tcPr>
            <w:tcW w:w="1760" w:type="dxa"/>
            <w:vMerge/>
            <w:tcBorders>
              <w:top w:val="nil"/>
              <w:left w:val="nil"/>
              <w:bottom w:val="single" w:sz="4" w:space="0" w:color="000000"/>
              <w:right w:val="single" w:sz="4" w:space="0" w:color="000000"/>
            </w:tcBorders>
            <w:vAlign w:val="center"/>
            <w:hideMark/>
          </w:tcPr>
          <w:p w:rsidR="004440F0" w:rsidRPr="004440F0" w:rsidRDefault="004440F0" w:rsidP="00E66B61">
            <w:pPr>
              <w:widowControl/>
              <w:jc w:val="left"/>
              <w:rPr>
                <w:rFonts w:ascii="宋体" w:eastAsia="宋体" w:hAnsi="宋体" w:cs="Arial"/>
                <w:color w:val="000000"/>
                <w:kern w:val="0"/>
                <w:sz w:val="22"/>
              </w:rPr>
            </w:pPr>
          </w:p>
        </w:tc>
      </w:tr>
      <w:tr w:rsidR="004440F0" w:rsidRPr="004440F0" w:rsidTr="00E66B61">
        <w:trPr>
          <w:trHeight w:val="237"/>
        </w:trPr>
        <w:tc>
          <w:tcPr>
            <w:tcW w:w="5227"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E66B61">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栏次</w:t>
            </w:r>
          </w:p>
        </w:tc>
        <w:tc>
          <w:tcPr>
            <w:tcW w:w="176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E66B61">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1</w:t>
            </w:r>
          </w:p>
        </w:tc>
        <w:tc>
          <w:tcPr>
            <w:tcW w:w="176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E66B61">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2</w:t>
            </w:r>
          </w:p>
        </w:tc>
        <w:tc>
          <w:tcPr>
            <w:tcW w:w="176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E66B61">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3</w:t>
            </w:r>
          </w:p>
        </w:tc>
      </w:tr>
      <w:tr w:rsidR="004440F0" w:rsidRPr="004440F0" w:rsidTr="00E66B61">
        <w:trPr>
          <w:trHeight w:val="237"/>
        </w:trPr>
        <w:tc>
          <w:tcPr>
            <w:tcW w:w="5227"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E66B61">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合计</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b/>
                <w:bCs/>
                <w:color w:val="000000"/>
                <w:kern w:val="0"/>
                <w:sz w:val="22"/>
              </w:rPr>
            </w:pPr>
            <w:r w:rsidRPr="004440F0">
              <w:rPr>
                <w:rFonts w:ascii="宋体" w:eastAsia="宋体" w:hAnsi="宋体" w:cs="Arial" w:hint="eastAsia"/>
                <w:b/>
                <w:bCs/>
                <w:color w:val="000000"/>
                <w:kern w:val="0"/>
                <w:sz w:val="22"/>
              </w:rPr>
              <w:t>1,837.11</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b/>
                <w:bCs/>
                <w:color w:val="000000"/>
                <w:kern w:val="0"/>
                <w:sz w:val="22"/>
              </w:rPr>
            </w:pPr>
            <w:r w:rsidRPr="004440F0">
              <w:rPr>
                <w:rFonts w:ascii="宋体" w:eastAsia="宋体" w:hAnsi="宋体" w:cs="Arial" w:hint="eastAsia"/>
                <w:b/>
                <w:bCs/>
                <w:color w:val="000000"/>
                <w:kern w:val="0"/>
                <w:sz w:val="22"/>
              </w:rPr>
              <w:t>1,044.44</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b/>
                <w:bCs/>
                <w:color w:val="000000"/>
                <w:kern w:val="0"/>
                <w:sz w:val="22"/>
              </w:rPr>
            </w:pPr>
            <w:r w:rsidRPr="004440F0">
              <w:rPr>
                <w:rFonts w:ascii="宋体" w:eastAsia="宋体" w:hAnsi="宋体" w:cs="Arial" w:hint="eastAsia"/>
                <w:b/>
                <w:bCs/>
                <w:color w:val="000000"/>
                <w:kern w:val="0"/>
                <w:sz w:val="22"/>
              </w:rPr>
              <w:t>792.67</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201</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一般公共服务支出</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1,436.55</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1,002.44</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434.11</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20103</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政府办公厅（室）及相关机构事务</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1,416.88</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1,002.44</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414.44</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2010301</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行政运行</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1,002.44</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1,002.44</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2010302</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一般行政管理事务</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414.44</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414.44</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20107</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税收事务</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15.87</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15.87</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2010799</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其他税收事务支出</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15.87</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15.87</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20132</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组织事务</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3.80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3.80</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2013299</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其他组织事务支出</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3.80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3.80</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206</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科学技术支出</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285.00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285.00</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20601</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科学技术管理事务</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175.00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175.00</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2060199</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其他科学技术管理事务支出</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175.00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175.00</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20699</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其他科学技术支出</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110.00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110.00</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2069999</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其他科学技术支出</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110.00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110.00</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208</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社会保障和就业支出</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73.57</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73.57</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20807</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就业补助</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73.57</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73.57</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2080701</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就业创业服务补贴</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73.57</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73.57</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221</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住房保障支出</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41.99</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41.99</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22102</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住房改革支出</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41.99</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41.99</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E66B61">
        <w:trPr>
          <w:trHeight w:val="237"/>
        </w:trPr>
        <w:tc>
          <w:tcPr>
            <w:tcW w:w="18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2210201</w:t>
            </w:r>
          </w:p>
        </w:tc>
        <w:tc>
          <w:tcPr>
            <w:tcW w:w="33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住房公积金</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41.99</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41.99</w:t>
            </w:r>
          </w:p>
        </w:tc>
        <w:tc>
          <w:tcPr>
            <w:tcW w:w="176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E66B61">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E66B61">
        <w:trPr>
          <w:trHeight w:val="237"/>
        </w:trPr>
        <w:tc>
          <w:tcPr>
            <w:tcW w:w="10507" w:type="dxa"/>
            <w:gridSpan w:val="7"/>
            <w:tcBorders>
              <w:top w:val="nil"/>
              <w:left w:val="nil"/>
              <w:bottom w:val="nil"/>
              <w:right w:val="nil"/>
            </w:tcBorders>
            <w:shd w:val="clear" w:color="auto" w:fill="auto"/>
            <w:noWrap/>
            <w:vAlign w:val="center"/>
            <w:hideMark/>
          </w:tcPr>
          <w:p w:rsidR="004440F0" w:rsidRPr="004440F0" w:rsidRDefault="004440F0" w:rsidP="00E66B61">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注：本表反映部门本年度一般公共预算财政拨款支出情况。</w:t>
            </w:r>
          </w:p>
        </w:tc>
      </w:tr>
    </w:tbl>
    <w:p w:rsidR="004440F0" w:rsidRDefault="004440F0" w:rsidP="00DD5FE9">
      <w:pPr>
        <w:pStyle w:val="Default"/>
        <w:rPr>
          <w:sz w:val="72"/>
          <w:szCs w:val="72"/>
        </w:rPr>
      </w:pPr>
    </w:p>
    <w:tbl>
      <w:tblPr>
        <w:tblW w:w="15983" w:type="dxa"/>
        <w:jc w:val="center"/>
        <w:tblInd w:w="93" w:type="dxa"/>
        <w:tblLook w:val="04A0"/>
      </w:tblPr>
      <w:tblGrid>
        <w:gridCol w:w="766"/>
        <w:gridCol w:w="3330"/>
        <w:gridCol w:w="876"/>
        <w:gridCol w:w="1139"/>
        <w:gridCol w:w="288"/>
        <w:gridCol w:w="1554"/>
        <w:gridCol w:w="676"/>
        <w:gridCol w:w="600"/>
        <w:gridCol w:w="766"/>
        <w:gridCol w:w="91"/>
        <w:gridCol w:w="766"/>
        <w:gridCol w:w="2204"/>
        <w:gridCol w:w="2006"/>
        <w:gridCol w:w="921"/>
      </w:tblGrid>
      <w:tr w:rsidR="004440F0" w:rsidRPr="004440F0" w:rsidTr="009054CE">
        <w:trPr>
          <w:trHeight w:val="390"/>
          <w:jc w:val="center"/>
        </w:trPr>
        <w:tc>
          <w:tcPr>
            <w:tcW w:w="766"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333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427" w:type="dxa"/>
            <w:gridSpan w:val="2"/>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2230" w:type="dxa"/>
            <w:gridSpan w:val="2"/>
            <w:tcBorders>
              <w:top w:val="nil"/>
              <w:left w:val="nil"/>
              <w:bottom w:val="nil"/>
              <w:right w:val="nil"/>
            </w:tcBorders>
            <w:shd w:val="clear" w:color="auto" w:fill="auto"/>
            <w:noWrap/>
            <w:vAlign w:val="bottom"/>
            <w:hideMark/>
          </w:tcPr>
          <w:p w:rsidR="004440F0" w:rsidRPr="009054CE" w:rsidRDefault="009054CE" w:rsidP="009054CE">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w:t>
            </w:r>
            <w:r w:rsidR="004440F0" w:rsidRPr="009054CE">
              <w:rPr>
                <w:rFonts w:ascii="宋体" w:eastAsia="宋体" w:hAnsi="宋体" w:cs="宋体" w:hint="eastAsia"/>
                <w:kern w:val="0"/>
                <w:sz w:val="24"/>
                <w:szCs w:val="24"/>
              </w:rPr>
              <w:t>拨款基本支出决算表</w:t>
            </w:r>
          </w:p>
        </w:tc>
        <w:tc>
          <w:tcPr>
            <w:tcW w:w="1457" w:type="dxa"/>
            <w:gridSpan w:val="3"/>
            <w:tcBorders>
              <w:top w:val="nil"/>
              <w:left w:val="nil"/>
              <w:bottom w:val="nil"/>
              <w:right w:val="nil"/>
            </w:tcBorders>
            <w:shd w:val="clear" w:color="auto" w:fill="auto"/>
            <w:noWrap/>
            <w:vAlign w:val="bottom"/>
            <w:hideMark/>
          </w:tcPr>
          <w:p w:rsidR="004440F0" w:rsidRPr="009054CE" w:rsidRDefault="004440F0" w:rsidP="009054CE">
            <w:pPr>
              <w:widowControl/>
              <w:jc w:val="right"/>
              <w:rPr>
                <w:rFonts w:ascii="宋体" w:eastAsia="宋体" w:hAnsi="宋体" w:cs="宋体"/>
                <w:kern w:val="0"/>
                <w:sz w:val="24"/>
                <w:szCs w:val="24"/>
              </w:rPr>
            </w:pPr>
          </w:p>
        </w:tc>
        <w:tc>
          <w:tcPr>
            <w:tcW w:w="766" w:type="dxa"/>
            <w:tcBorders>
              <w:top w:val="nil"/>
              <w:left w:val="nil"/>
              <w:bottom w:val="nil"/>
              <w:right w:val="nil"/>
            </w:tcBorders>
            <w:shd w:val="clear" w:color="auto" w:fill="auto"/>
            <w:noWrap/>
            <w:vAlign w:val="bottom"/>
            <w:hideMark/>
          </w:tcPr>
          <w:p w:rsidR="004440F0" w:rsidRPr="009054CE" w:rsidRDefault="004440F0" w:rsidP="009054CE">
            <w:pPr>
              <w:widowControl/>
              <w:jc w:val="right"/>
              <w:rPr>
                <w:rFonts w:ascii="宋体" w:eastAsia="宋体" w:hAnsi="宋体" w:cs="宋体"/>
                <w:kern w:val="0"/>
                <w:sz w:val="24"/>
                <w:szCs w:val="24"/>
              </w:rPr>
            </w:pPr>
          </w:p>
        </w:tc>
        <w:tc>
          <w:tcPr>
            <w:tcW w:w="4210" w:type="dxa"/>
            <w:gridSpan w:val="2"/>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921"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r>
      <w:tr w:rsidR="004440F0" w:rsidRPr="004440F0" w:rsidTr="009054CE">
        <w:trPr>
          <w:trHeight w:val="255"/>
          <w:jc w:val="center"/>
        </w:trPr>
        <w:tc>
          <w:tcPr>
            <w:tcW w:w="766"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333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427" w:type="dxa"/>
            <w:gridSpan w:val="2"/>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2230" w:type="dxa"/>
            <w:gridSpan w:val="2"/>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457" w:type="dxa"/>
            <w:gridSpan w:val="3"/>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4210" w:type="dxa"/>
            <w:gridSpan w:val="2"/>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921" w:type="dxa"/>
            <w:tcBorders>
              <w:top w:val="nil"/>
              <w:left w:val="nil"/>
              <w:bottom w:val="nil"/>
              <w:right w:val="nil"/>
            </w:tcBorders>
            <w:shd w:val="clear" w:color="auto" w:fill="auto"/>
            <w:noWrap/>
            <w:vAlign w:val="bottom"/>
            <w:hideMark/>
          </w:tcPr>
          <w:p w:rsidR="004440F0" w:rsidRPr="004440F0" w:rsidRDefault="004440F0" w:rsidP="004440F0">
            <w:pPr>
              <w:widowControl/>
              <w:jc w:val="right"/>
              <w:rPr>
                <w:rFonts w:ascii="宋体" w:eastAsia="宋体" w:hAnsi="宋体" w:cs="Arial"/>
                <w:color w:val="000000"/>
                <w:kern w:val="0"/>
                <w:sz w:val="18"/>
                <w:szCs w:val="18"/>
              </w:rPr>
            </w:pPr>
            <w:r w:rsidRPr="004440F0">
              <w:rPr>
                <w:rFonts w:ascii="宋体" w:eastAsia="宋体" w:hAnsi="宋体" w:cs="Arial" w:hint="eastAsia"/>
                <w:color w:val="000000"/>
                <w:kern w:val="0"/>
                <w:sz w:val="18"/>
                <w:szCs w:val="18"/>
              </w:rPr>
              <w:t>公开06表</w:t>
            </w:r>
          </w:p>
        </w:tc>
      </w:tr>
      <w:tr w:rsidR="004440F0" w:rsidRPr="004440F0" w:rsidTr="009054CE">
        <w:trPr>
          <w:trHeight w:val="255"/>
          <w:jc w:val="center"/>
        </w:trPr>
        <w:tc>
          <w:tcPr>
            <w:tcW w:w="4972" w:type="dxa"/>
            <w:gridSpan w:val="3"/>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宋体" w:eastAsia="宋体" w:hAnsi="宋体" w:cs="Arial"/>
                <w:color w:val="000000"/>
                <w:kern w:val="0"/>
                <w:sz w:val="20"/>
                <w:szCs w:val="20"/>
              </w:rPr>
            </w:pPr>
            <w:r w:rsidRPr="004440F0">
              <w:rPr>
                <w:rFonts w:ascii="宋体" w:eastAsia="宋体" w:hAnsi="宋体" w:cs="Arial" w:hint="eastAsia"/>
                <w:color w:val="000000"/>
                <w:kern w:val="0"/>
                <w:sz w:val="20"/>
                <w:szCs w:val="20"/>
              </w:rPr>
              <w:t>部门：沅江市高新技术开发区管理委员会</w:t>
            </w:r>
          </w:p>
        </w:tc>
        <w:tc>
          <w:tcPr>
            <w:tcW w:w="1427" w:type="dxa"/>
            <w:gridSpan w:val="2"/>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2230" w:type="dxa"/>
            <w:gridSpan w:val="2"/>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457" w:type="dxa"/>
            <w:gridSpan w:val="3"/>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4210" w:type="dxa"/>
            <w:gridSpan w:val="2"/>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921" w:type="dxa"/>
            <w:tcBorders>
              <w:top w:val="nil"/>
              <w:left w:val="nil"/>
              <w:bottom w:val="nil"/>
              <w:right w:val="nil"/>
            </w:tcBorders>
            <w:shd w:val="clear" w:color="auto" w:fill="auto"/>
            <w:noWrap/>
            <w:vAlign w:val="bottom"/>
            <w:hideMark/>
          </w:tcPr>
          <w:p w:rsidR="004440F0" w:rsidRPr="004440F0" w:rsidRDefault="004440F0" w:rsidP="004440F0">
            <w:pPr>
              <w:widowControl/>
              <w:jc w:val="right"/>
              <w:rPr>
                <w:rFonts w:ascii="宋体" w:eastAsia="宋体" w:hAnsi="宋体" w:cs="Arial"/>
                <w:color w:val="000000"/>
                <w:kern w:val="0"/>
                <w:sz w:val="18"/>
                <w:szCs w:val="18"/>
              </w:rPr>
            </w:pPr>
            <w:r w:rsidRPr="004440F0">
              <w:rPr>
                <w:rFonts w:ascii="宋体" w:eastAsia="宋体" w:hAnsi="宋体" w:cs="Arial" w:hint="eastAsia"/>
                <w:color w:val="000000"/>
                <w:kern w:val="0"/>
                <w:sz w:val="18"/>
                <w:szCs w:val="18"/>
              </w:rPr>
              <w:t>金额单位：万元</w:t>
            </w:r>
          </w:p>
        </w:tc>
      </w:tr>
      <w:tr w:rsidR="004440F0" w:rsidRPr="004440F0" w:rsidTr="009054CE">
        <w:trPr>
          <w:trHeight w:val="237"/>
          <w:jc w:val="center"/>
        </w:trPr>
        <w:tc>
          <w:tcPr>
            <w:tcW w:w="4972"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人员经费</w:t>
            </w:r>
          </w:p>
        </w:tc>
        <w:tc>
          <w:tcPr>
            <w:tcW w:w="11011" w:type="dxa"/>
            <w:gridSpan w:val="11"/>
            <w:tcBorders>
              <w:top w:val="single" w:sz="4" w:space="0" w:color="000000"/>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公用经费</w:t>
            </w:r>
          </w:p>
        </w:tc>
      </w:tr>
      <w:tr w:rsidR="004440F0" w:rsidRPr="004440F0" w:rsidTr="009054CE">
        <w:trPr>
          <w:trHeight w:val="312"/>
          <w:jc w:val="center"/>
        </w:trPr>
        <w:tc>
          <w:tcPr>
            <w:tcW w:w="766"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科目编码</w:t>
            </w:r>
          </w:p>
        </w:tc>
        <w:tc>
          <w:tcPr>
            <w:tcW w:w="3330"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科目名称</w:t>
            </w:r>
          </w:p>
        </w:tc>
        <w:tc>
          <w:tcPr>
            <w:tcW w:w="876"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决算数</w:t>
            </w:r>
          </w:p>
        </w:tc>
        <w:tc>
          <w:tcPr>
            <w:tcW w:w="1139"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科目编码</w:t>
            </w:r>
          </w:p>
        </w:tc>
        <w:tc>
          <w:tcPr>
            <w:tcW w:w="1842" w:type="dxa"/>
            <w:gridSpan w:val="2"/>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科目名称</w:t>
            </w:r>
          </w:p>
        </w:tc>
        <w:tc>
          <w:tcPr>
            <w:tcW w:w="1276" w:type="dxa"/>
            <w:gridSpan w:val="2"/>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决算数</w:t>
            </w:r>
          </w:p>
        </w:tc>
        <w:tc>
          <w:tcPr>
            <w:tcW w:w="766"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科目编码</w:t>
            </w:r>
          </w:p>
        </w:tc>
        <w:tc>
          <w:tcPr>
            <w:tcW w:w="3061" w:type="dxa"/>
            <w:gridSpan w:val="3"/>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科目名称</w:t>
            </w:r>
          </w:p>
        </w:tc>
        <w:tc>
          <w:tcPr>
            <w:tcW w:w="2927" w:type="dxa"/>
            <w:gridSpan w:val="2"/>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决算数</w:t>
            </w:r>
          </w:p>
        </w:tc>
      </w:tr>
      <w:tr w:rsidR="004440F0" w:rsidRPr="004440F0" w:rsidTr="009054CE">
        <w:trPr>
          <w:trHeight w:val="312"/>
          <w:jc w:val="center"/>
        </w:trPr>
        <w:tc>
          <w:tcPr>
            <w:tcW w:w="766" w:type="dxa"/>
            <w:vMerge/>
            <w:tcBorders>
              <w:top w:val="nil"/>
              <w:left w:val="single" w:sz="4" w:space="0" w:color="000000"/>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333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876"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139"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842" w:type="dxa"/>
            <w:gridSpan w:val="2"/>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276" w:type="dxa"/>
            <w:gridSpan w:val="2"/>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766"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3061" w:type="dxa"/>
            <w:gridSpan w:val="3"/>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2927" w:type="dxa"/>
            <w:gridSpan w:val="2"/>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工资福利支出</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881.43</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商品和服务支出</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125.51</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307</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债务利息及费用支出</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30101</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基本工资</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220.42</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30201</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办公费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12.10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30701</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国内债务付息</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30102</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津贴补贴</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135.68</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30202</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印刷费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13.09</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30702</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国外债务付息</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30103</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奖金</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336.89</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30203</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咨询费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资本性支出</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17.03</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30106</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伙食补助费</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8.20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30204</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手续费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31001</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房屋建筑物购建</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30107</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绩效工资</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30205</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水费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31002</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办公设备购置</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17.03</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30108</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机关事业单位基本养老保险缴费</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56.63</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30206</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电费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0.64</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31003</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专用设备购置</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30109</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职业年金缴费</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30207</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邮电费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0.77</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31005</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基础设施建设</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30110</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职工基本医疗保险缴费</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39.09</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30208</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取暖费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31006</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大型修缮</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30111</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公务员医疗补助缴费</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30209</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物业管理费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31007</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信息网络及软件购置更新</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30112</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其他社会保障缴费</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11.81</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30211</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差旅费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28.59</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31008</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物资储备</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30113</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住房公积金</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72.72</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30212</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因公出国（境）费用</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31009</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土地补偿</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30114</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医疗费</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30213</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维修（护）费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2.60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31010</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安置补助</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30199</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其他工资福利支出</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30214</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租赁费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0.20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31011</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地上附着物和青苗补偿</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303</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对个人和家庭的补助</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20.46</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30215</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会议费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0.23</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31012</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拆迁补偿</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30301</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离休费</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0.41</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30216</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培训费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0.39</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31013</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公务用车购置</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30302</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退休费</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30217</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公务接待费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31019</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其他交通工具购置</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30303</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退职（役）费</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30218</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专用材料费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31021</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文物和陈列品购置</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30304</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抚恤金</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1.09</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30224</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被装购置费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31022</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无形资产购置</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30305</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生活补助</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18.96</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30225</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专用燃料费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31099</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其他资本性支出</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lastRenderedPageBreak/>
              <w:t>30306</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救济费</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30226</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劳务费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4.63</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399</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其他支出</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30307</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医疗费补助</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30227</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委托业务费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39906</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赠与</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30308</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助学金</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30228</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工会经费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49.82</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39907</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国家赔偿费用支出</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30309</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奖励金</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30229</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福利费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39908</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对民间非营利组织和群众性自治组织补贴</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30310</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个人农业生产补贴</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30231</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公务用车运行维护费</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39999</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其他支出</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30311</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代缴社会保险费</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30239</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其他交通费用</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9.82</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30399</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其他对个人和家庭的补助</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30240</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税金及附加费用</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9054CE">
        <w:trPr>
          <w:trHeight w:val="237"/>
          <w:jc w:val="center"/>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139"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30299</w:t>
            </w:r>
          </w:p>
        </w:tc>
        <w:tc>
          <w:tcPr>
            <w:tcW w:w="1842" w:type="dxa"/>
            <w:gridSpan w:val="2"/>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其他商品和服务支出</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2.64</w:t>
            </w:r>
          </w:p>
        </w:tc>
        <w:tc>
          <w:tcPr>
            <w:tcW w:w="766"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061" w:type="dxa"/>
            <w:gridSpan w:val="3"/>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9054CE">
        <w:trPr>
          <w:trHeight w:val="237"/>
          <w:jc w:val="center"/>
        </w:trPr>
        <w:tc>
          <w:tcPr>
            <w:tcW w:w="4096"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人员经费合计</w:t>
            </w:r>
          </w:p>
        </w:tc>
        <w:tc>
          <w:tcPr>
            <w:tcW w:w="876"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901.89</w:t>
            </w:r>
          </w:p>
        </w:tc>
        <w:tc>
          <w:tcPr>
            <w:tcW w:w="8084" w:type="dxa"/>
            <w:gridSpan w:val="9"/>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公用经费合计</w:t>
            </w:r>
          </w:p>
        </w:tc>
        <w:tc>
          <w:tcPr>
            <w:tcW w:w="2927" w:type="dxa"/>
            <w:gridSpan w:val="2"/>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142.55</w:t>
            </w:r>
          </w:p>
        </w:tc>
      </w:tr>
      <w:tr w:rsidR="004440F0" w:rsidRPr="004440F0" w:rsidTr="009054CE">
        <w:trPr>
          <w:trHeight w:val="237"/>
          <w:jc w:val="center"/>
        </w:trPr>
        <w:tc>
          <w:tcPr>
            <w:tcW w:w="15983" w:type="dxa"/>
            <w:gridSpan w:val="14"/>
            <w:tcBorders>
              <w:top w:val="nil"/>
              <w:left w:val="nil"/>
              <w:bottom w:val="nil"/>
              <w:right w:val="nil"/>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注：本表反映部门本年度一般公共预算财政拨款基本支出明细情况。</w:t>
            </w:r>
          </w:p>
        </w:tc>
      </w:tr>
    </w:tbl>
    <w:p w:rsidR="004440F0" w:rsidRDefault="004440F0" w:rsidP="00DD5FE9">
      <w:pPr>
        <w:pStyle w:val="Default"/>
        <w:rPr>
          <w:sz w:val="72"/>
          <w:szCs w:val="72"/>
        </w:rPr>
      </w:pPr>
    </w:p>
    <w:p w:rsidR="004440F0" w:rsidRDefault="004440F0" w:rsidP="00DD5FE9">
      <w:pPr>
        <w:pStyle w:val="Default"/>
        <w:rPr>
          <w:sz w:val="72"/>
          <w:szCs w:val="72"/>
        </w:rPr>
      </w:pPr>
    </w:p>
    <w:p w:rsidR="004440F0" w:rsidRDefault="004440F0" w:rsidP="00DD5FE9">
      <w:pPr>
        <w:pStyle w:val="Default"/>
        <w:rPr>
          <w:sz w:val="72"/>
          <w:szCs w:val="72"/>
        </w:rPr>
      </w:pPr>
    </w:p>
    <w:p w:rsidR="004440F0" w:rsidRDefault="004440F0" w:rsidP="00DD5FE9">
      <w:pPr>
        <w:pStyle w:val="Default"/>
        <w:rPr>
          <w:sz w:val="72"/>
          <w:szCs w:val="72"/>
        </w:rPr>
      </w:pPr>
    </w:p>
    <w:p w:rsidR="009054CE" w:rsidRDefault="009054CE" w:rsidP="00DD5FE9">
      <w:pPr>
        <w:pStyle w:val="Default"/>
        <w:rPr>
          <w:sz w:val="72"/>
          <w:szCs w:val="72"/>
        </w:rPr>
      </w:pPr>
    </w:p>
    <w:p w:rsidR="009054CE" w:rsidRDefault="009054CE" w:rsidP="00DD5FE9">
      <w:pPr>
        <w:pStyle w:val="Default"/>
        <w:rPr>
          <w:sz w:val="72"/>
          <w:szCs w:val="72"/>
        </w:rPr>
      </w:pPr>
    </w:p>
    <w:tbl>
      <w:tblPr>
        <w:tblW w:w="13530" w:type="dxa"/>
        <w:jc w:val="center"/>
        <w:tblInd w:w="93" w:type="dxa"/>
        <w:tblLook w:val="04A0"/>
      </w:tblPr>
      <w:tblGrid>
        <w:gridCol w:w="1100"/>
        <w:gridCol w:w="1100"/>
        <w:gridCol w:w="1100"/>
        <w:gridCol w:w="1100"/>
        <w:gridCol w:w="656"/>
        <w:gridCol w:w="1623"/>
        <w:gridCol w:w="1100"/>
        <w:gridCol w:w="1100"/>
        <w:gridCol w:w="1100"/>
        <w:gridCol w:w="1100"/>
        <w:gridCol w:w="1100"/>
        <w:gridCol w:w="1430"/>
      </w:tblGrid>
      <w:tr w:rsidR="004440F0" w:rsidRPr="004440F0" w:rsidTr="009054CE">
        <w:trPr>
          <w:trHeight w:val="540"/>
          <w:jc w:val="center"/>
        </w:trPr>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577" w:type="dxa"/>
            <w:tcBorders>
              <w:top w:val="nil"/>
              <w:left w:val="nil"/>
              <w:bottom w:val="nil"/>
              <w:right w:val="nil"/>
            </w:tcBorders>
            <w:shd w:val="clear" w:color="auto" w:fill="auto"/>
            <w:noWrap/>
            <w:vAlign w:val="bottom"/>
            <w:hideMark/>
          </w:tcPr>
          <w:p w:rsidR="004440F0" w:rsidRPr="004440F0" w:rsidRDefault="004440F0" w:rsidP="009054CE">
            <w:pPr>
              <w:widowControl/>
              <w:jc w:val="center"/>
              <w:rPr>
                <w:rFonts w:ascii="Arial" w:eastAsia="宋体" w:hAnsi="Arial" w:cs="Arial"/>
                <w:color w:val="000000"/>
                <w:kern w:val="0"/>
                <w:sz w:val="20"/>
                <w:szCs w:val="20"/>
              </w:rPr>
            </w:pPr>
          </w:p>
        </w:tc>
        <w:tc>
          <w:tcPr>
            <w:tcW w:w="1623" w:type="dxa"/>
            <w:tcBorders>
              <w:top w:val="nil"/>
              <w:left w:val="nil"/>
              <w:bottom w:val="nil"/>
              <w:right w:val="nil"/>
            </w:tcBorders>
            <w:shd w:val="clear" w:color="auto" w:fill="auto"/>
            <w:noWrap/>
            <w:vAlign w:val="bottom"/>
            <w:hideMark/>
          </w:tcPr>
          <w:p w:rsidR="004440F0" w:rsidRPr="009054CE" w:rsidRDefault="004440F0" w:rsidP="00E66B61">
            <w:pPr>
              <w:pStyle w:val="a8"/>
              <w:jc w:val="center"/>
              <w:rPr>
                <w:kern w:val="0"/>
              </w:rPr>
            </w:pPr>
            <w:r w:rsidRPr="009054CE">
              <w:rPr>
                <w:rFonts w:hint="eastAsia"/>
                <w:kern w:val="0"/>
              </w:rPr>
              <w:t>一般公共预算财政拨款“三公”经费支出决算表</w:t>
            </w:r>
          </w:p>
        </w:tc>
        <w:tc>
          <w:tcPr>
            <w:tcW w:w="1100" w:type="dxa"/>
            <w:tcBorders>
              <w:top w:val="nil"/>
              <w:left w:val="nil"/>
              <w:bottom w:val="nil"/>
              <w:right w:val="nil"/>
            </w:tcBorders>
            <w:shd w:val="clear" w:color="auto" w:fill="auto"/>
            <w:noWrap/>
            <w:vAlign w:val="bottom"/>
            <w:hideMark/>
          </w:tcPr>
          <w:p w:rsidR="004440F0" w:rsidRPr="009054CE" w:rsidRDefault="004440F0" w:rsidP="004440F0">
            <w:pPr>
              <w:widowControl/>
              <w:rPr>
                <w:rFonts w:ascii="宋体" w:eastAsia="宋体" w:hAnsi="宋体" w:cs="Arial"/>
                <w:color w:val="000000"/>
                <w:kern w:val="0"/>
                <w:sz w:val="22"/>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r>
      <w:tr w:rsidR="004440F0" w:rsidRPr="004440F0" w:rsidTr="009054CE">
        <w:trPr>
          <w:trHeight w:val="255"/>
          <w:jc w:val="center"/>
        </w:trPr>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577"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623"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4440F0" w:rsidRPr="004440F0" w:rsidRDefault="004440F0" w:rsidP="004440F0">
            <w:pPr>
              <w:widowControl/>
              <w:jc w:val="right"/>
              <w:rPr>
                <w:rFonts w:ascii="宋体" w:eastAsia="宋体" w:hAnsi="宋体" w:cs="Arial"/>
                <w:color w:val="000000"/>
                <w:kern w:val="0"/>
                <w:sz w:val="20"/>
                <w:szCs w:val="20"/>
              </w:rPr>
            </w:pPr>
            <w:r w:rsidRPr="004440F0">
              <w:rPr>
                <w:rFonts w:ascii="宋体" w:eastAsia="宋体" w:hAnsi="宋体" w:cs="Arial" w:hint="eastAsia"/>
                <w:color w:val="000000"/>
                <w:kern w:val="0"/>
                <w:sz w:val="20"/>
                <w:szCs w:val="20"/>
              </w:rPr>
              <w:t>公开07表</w:t>
            </w:r>
          </w:p>
        </w:tc>
      </w:tr>
      <w:tr w:rsidR="004440F0" w:rsidRPr="004440F0" w:rsidTr="009054CE">
        <w:trPr>
          <w:trHeight w:val="255"/>
          <w:jc w:val="center"/>
        </w:trPr>
        <w:tc>
          <w:tcPr>
            <w:tcW w:w="4400" w:type="dxa"/>
            <w:gridSpan w:val="4"/>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宋体" w:eastAsia="宋体" w:hAnsi="宋体" w:cs="Arial"/>
                <w:strike/>
                <w:color w:val="000000"/>
                <w:kern w:val="0"/>
                <w:sz w:val="20"/>
                <w:szCs w:val="20"/>
              </w:rPr>
            </w:pPr>
            <w:r w:rsidRPr="009054CE">
              <w:rPr>
                <w:rFonts w:ascii="宋体" w:eastAsia="宋体" w:hAnsi="宋体" w:cs="Arial" w:hint="eastAsia"/>
                <w:color w:val="000000"/>
                <w:kern w:val="0"/>
                <w:sz w:val="22"/>
              </w:rPr>
              <w:t>部门：沅江市高新技术开发区管理委员会</w:t>
            </w:r>
          </w:p>
        </w:tc>
        <w:tc>
          <w:tcPr>
            <w:tcW w:w="577"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strike/>
                <w:color w:val="000000"/>
                <w:kern w:val="0"/>
                <w:sz w:val="20"/>
                <w:szCs w:val="20"/>
              </w:rPr>
            </w:pPr>
          </w:p>
        </w:tc>
        <w:tc>
          <w:tcPr>
            <w:tcW w:w="1623"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1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4440F0" w:rsidRPr="004440F0" w:rsidRDefault="004440F0" w:rsidP="004440F0">
            <w:pPr>
              <w:widowControl/>
              <w:jc w:val="right"/>
              <w:rPr>
                <w:rFonts w:ascii="宋体" w:eastAsia="宋体" w:hAnsi="宋体" w:cs="Arial"/>
                <w:color w:val="000000"/>
                <w:kern w:val="0"/>
                <w:sz w:val="20"/>
                <w:szCs w:val="20"/>
              </w:rPr>
            </w:pPr>
            <w:r w:rsidRPr="004440F0">
              <w:rPr>
                <w:rFonts w:ascii="宋体" w:eastAsia="宋体" w:hAnsi="宋体" w:cs="Arial" w:hint="eastAsia"/>
                <w:color w:val="000000"/>
                <w:kern w:val="0"/>
                <w:sz w:val="20"/>
                <w:szCs w:val="20"/>
              </w:rPr>
              <w:t>金额单位：万元</w:t>
            </w:r>
          </w:p>
        </w:tc>
      </w:tr>
      <w:tr w:rsidR="004440F0" w:rsidRPr="004440F0" w:rsidTr="009054CE">
        <w:trPr>
          <w:trHeight w:val="237"/>
          <w:jc w:val="center"/>
        </w:trPr>
        <w:tc>
          <w:tcPr>
            <w:tcW w:w="6600"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预算数</w:t>
            </w:r>
          </w:p>
        </w:tc>
        <w:tc>
          <w:tcPr>
            <w:tcW w:w="6930" w:type="dxa"/>
            <w:gridSpan w:val="6"/>
            <w:tcBorders>
              <w:top w:val="single" w:sz="4" w:space="0" w:color="000000"/>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决算数</w:t>
            </w:r>
          </w:p>
        </w:tc>
      </w:tr>
      <w:tr w:rsidR="004440F0" w:rsidRPr="004440F0" w:rsidTr="009054CE">
        <w:trPr>
          <w:trHeight w:val="237"/>
          <w:jc w:val="center"/>
        </w:trPr>
        <w:tc>
          <w:tcPr>
            <w:tcW w:w="110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合计</w:t>
            </w:r>
          </w:p>
        </w:tc>
        <w:tc>
          <w:tcPr>
            <w:tcW w:w="1100"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因公出国（境）费</w:t>
            </w:r>
          </w:p>
        </w:tc>
        <w:tc>
          <w:tcPr>
            <w:tcW w:w="2777" w:type="dxa"/>
            <w:gridSpan w:val="3"/>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公务用车购置及运行费</w:t>
            </w:r>
          </w:p>
        </w:tc>
        <w:tc>
          <w:tcPr>
            <w:tcW w:w="1623"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公务接待费</w:t>
            </w:r>
          </w:p>
        </w:tc>
        <w:tc>
          <w:tcPr>
            <w:tcW w:w="1100"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合计</w:t>
            </w:r>
          </w:p>
        </w:tc>
        <w:tc>
          <w:tcPr>
            <w:tcW w:w="1100"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因公出国（境）费</w:t>
            </w:r>
          </w:p>
        </w:tc>
        <w:tc>
          <w:tcPr>
            <w:tcW w:w="3300" w:type="dxa"/>
            <w:gridSpan w:val="3"/>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公务用车购置及运行费</w:t>
            </w:r>
          </w:p>
        </w:tc>
        <w:tc>
          <w:tcPr>
            <w:tcW w:w="1430"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公务接待费</w:t>
            </w:r>
          </w:p>
        </w:tc>
      </w:tr>
      <w:tr w:rsidR="004440F0" w:rsidRPr="004440F0" w:rsidTr="009054CE">
        <w:trPr>
          <w:trHeight w:val="473"/>
          <w:jc w:val="center"/>
        </w:trPr>
        <w:tc>
          <w:tcPr>
            <w:tcW w:w="1100" w:type="dxa"/>
            <w:vMerge/>
            <w:tcBorders>
              <w:top w:val="nil"/>
              <w:left w:val="single" w:sz="4" w:space="0" w:color="000000"/>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10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小计</w:t>
            </w: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公务用车购置费</w:t>
            </w:r>
          </w:p>
        </w:tc>
        <w:tc>
          <w:tcPr>
            <w:tcW w:w="577"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公务用车运行费</w:t>
            </w:r>
          </w:p>
        </w:tc>
        <w:tc>
          <w:tcPr>
            <w:tcW w:w="1623"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10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10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小计</w:t>
            </w: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公务用车购置费</w:t>
            </w: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公务用车运行费</w:t>
            </w:r>
          </w:p>
        </w:tc>
        <w:tc>
          <w:tcPr>
            <w:tcW w:w="143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r>
      <w:tr w:rsidR="004440F0" w:rsidRPr="004440F0" w:rsidTr="009054CE">
        <w:trPr>
          <w:trHeight w:val="237"/>
          <w:jc w:val="center"/>
        </w:trPr>
        <w:tc>
          <w:tcPr>
            <w:tcW w:w="1100" w:type="dxa"/>
            <w:tcBorders>
              <w:top w:val="nil"/>
              <w:left w:val="single" w:sz="4" w:space="0" w:color="000000"/>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1</w:t>
            </w: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2</w:t>
            </w: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3</w:t>
            </w: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4</w:t>
            </w:r>
          </w:p>
        </w:tc>
        <w:tc>
          <w:tcPr>
            <w:tcW w:w="577"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5</w:t>
            </w:r>
          </w:p>
        </w:tc>
        <w:tc>
          <w:tcPr>
            <w:tcW w:w="1623"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6</w:t>
            </w: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7</w:t>
            </w: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8</w:t>
            </w: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9</w:t>
            </w: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10</w:t>
            </w:r>
          </w:p>
        </w:tc>
        <w:tc>
          <w:tcPr>
            <w:tcW w:w="110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11</w:t>
            </w:r>
          </w:p>
        </w:tc>
        <w:tc>
          <w:tcPr>
            <w:tcW w:w="1430" w:type="dxa"/>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12</w:t>
            </w:r>
          </w:p>
        </w:tc>
      </w:tr>
      <w:tr w:rsidR="004440F0" w:rsidRPr="004440F0" w:rsidTr="009054CE">
        <w:trPr>
          <w:trHeight w:val="237"/>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56.51</w:t>
            </w:r>
          </w:p>
        </w:tc>
        <w:tc>
          <w:tcPr>
            <w:tcW w:w="11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577"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623"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56.51</w:t>
            </w:r>
          </w:p>
        </w:tc>
        <w:tc>
          <w:tcPr>
            <w:tcW w:w="11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56.51</w:t>
            </w:r>
          </w:p>
        </w:tc>
        <w:tc>
          <w:tcPr>
            <w:tcW w:w="11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56.51</w:t>
            </w:r>
          </w:p>
        </w:tc>
      </w:tr>
      <w:tr w:rsidR="004440F0" w:rsidRPr="004440F0" w:rsidTr="009054CE">
        <w:trPr>
          <w:trHeight w:val="473"/>
          <w:jc w:val="center"/>
        </w:trPr>
        <w:tc>
          <w:tcPr>
            <w:tcW w:w="13530" w:type="dxa"/>
            <w:gridSpan w:val="12"/>
            <w:tcBorders>
              <w:top w:val="nil"/>
              <w:left w:val="nil"/>
              <w:bottom w:val="nil"/>
              <w:right w:val="nil"/>
            </w:tcBorders>
            <w:shd w:val="clear" w:color="auto" w:fill="auto"/>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4440F0" w:rsidRDefault="004440F0"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p w:rsidR="00E55A48" w:rsidRDefault="00E55A48" w:rsidP="00DD5FE9">
      <w:pPr>
        <w:pStyle w:val="Default"/>
        <w:rPr>
          <w:sz w:val="72"/>
          <w:szCs w:val="72"/>
        </w:rPr>
      </w:pPr>
    </w:p>
    <w:tbl>
      <w:tblPr>
        <w:tblW w:w="12281" w:type="dxa"/>
        <w:jc w:val="center"/>
        <w:tblInd w:w="93" w:type="dxa"/>
        <w:tblLook w:val="04A0"/>
      </w:tblPr>
      <w:tblGrid>
        <w:gridCol w:w="329"/>
        <w:gridCol w:w="329"/>
        <w:gridCol w:w="329"/>
        <w:gridCol w:w="3550"/>
        <w:gridCol w:w="1300"/>
        <w:gridCol w:w="1300"/>
        <w:gridCol w:w="1300"/>
        <w:gridCol w:w="1300"/>
        <w:gridCol w:w="1300"/>
        <w:gridCol w:w="1430"/>
      </w:tblGrid>
      <w:tr w:rsidR="004440F0" w:rsidRPr="004440F0" w:rsidTr="004440F0">
        <w:trPr>
          <w:trHeight w:val="390"/>
          <w:jc w:val="center"/>
        </w:trPr>
        <w:tc>
          <w:tcPr>
            <w:tcW w:w="267"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355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3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300" w:type="dxa"/>
            <w:tcBorders>
              <w:top w:val="nil"/>
              <w:left w:val="nil"/>
              <w:bottom w:val="nil"/>
              <w:right w:val="nil"/>
            </w:tcBorders>
            <w:shd w:val="clear" w:color="auto" w:fill="auto"/>
            <w:noWrap/>
            <w:vAlign w:val="bottom"/>
            <w:hideMark/>
          </w:tcPr>
          <w:p w:rsidR="00E66B61" w:rsidRDefault="00E66B61" w:rsidP="00E66B61">
            <w:pPr>
              <w:pStyle w:val="a8"/>
              <w:rPr>
                <w:kern w:val="0"/>
              </w:rPr>
            </w:pPr>
          </w:p>
          <w:p w:rsidR="004440F0" w:rsidRPr="004440F0" w:rsidRDefault="004440F0" w:rsidP="00E66B61">
            <w:pPr>
              <w:pStyle w:val="a8"/>
              <w:jc w:val="center"/>
              <w:rPr>
                <w:kern w:val="0"/>
              </w:rPr>
            </w:pPr>
            <w:r w:rsidRPr="004440F0">
              <w:rPr>
                <w:rFonts w:hint="eastAsia"/>
                <w:kern w:val="0"/>
              </w:rPr>
              <w:lastRenderedPageBreak/>
              <w:t>政府性基金预算财政拨款收入支出决算表</w:t>
            </w:r>
          </w:p>
        </w:tc>
        <w:tc>
          <w:tcPr>
            <w:tcW w:w="1300" w:type="dxa"/>
            <w:tcBorders>
              <w:top w:val="nil"/>
              <w:left w:val="nil"/>
              <w:bottom w:val="nil"/>
              <w:right w:val="nil"/>
            </w:tcBorders>
            <w:shd w:val="clear" w:color="auto" w:fill="auto"/>
            <w:noWrap/>
            <w:vAlign w:val="bottom"/>
            <w:hideMark/>
          </w:tcPr>
          <w:p w:rsidR="004440F0" w:rsidRPr="004440F0" w:rsidRDefault="004440F0" w:rsidP="009054CE">
            <w:pPr>
              <w:widowControl/>
              <w:rPr>
                <w:rFonts w:ascii="宋体" w:eastAsia="宋体" w:hAnsi="宋体" w:cs="Arial"/>
                <w:color w:val="000000"/>
                <w:kern w:val="0"/>
                <w:sz w:val="22"/>
              </w:rPr>
            </w:pPr>
          </w:p>
        </w:tc>
        <w:tc>
          <w:tcPr>
            <w:tcW w:w="13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3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r>
      <w:tr w:rsidR="004440F0" w:rsidRPr="004440F0" w:rsidTr="004440F0">
        <w:trPr>
          <w:trHeight w:val="255"/>
          <w:jc w:val="center"/>
        </w:trPr>
        <w:tc>
          <w:tcPr>
            <w:tcW w:w="267"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355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3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300" w:type="dxa"/>
            <w:tcBorders>
              <w:top w:val="nil"/>
              <w:left w:val="nil"/>
              <w:bottom w:val="nil"/>
              <w:right w:val="nil"/>
            </w:tcBorders>
            <w:shd w:val="clear" w:color="auto" w:fill="auto"/>
            <w:noWrap/>
            <w:vAlign w:val="bottom"/>
            <w:hideMark/>
          </w:tcPr>
          <w:p w:rsidR="004440F0" w:rsidRPr="004440F0" w:rsidRDefault="004440F0" w:rsidP="009054CE">
            <w:pPr>
              <w:widowControl/>
              <w:rPr>
                <w:rFonts w:ascii="宋体" w:eastAsia="宋体" w:hAnsi="宋体" w:cs="Arial"/>
                <w:color w:val="000000"/>
                <w:kern w:val="0"/>
                <w:sz w:val="22"/>
              </w:rPr>
            </w:pPr>
          </w:p>
        </w:tc>
        <w:tc>
          <w:tcPr>
            <w:tcW w:w="1300" w:type="dxa"/>
            <w:tcBorders>
              <w:top w:val="nil"/>
              <w:left w:val="nil"/>
              <w:bottom w:val="nil"/>
              <w:right w:val="nil"/>
            </w:tcBorders>
            <w:shd w:val="clear" w:color="auto" w:fill="auto"/>
            <w:noWrap/>
            <w:vAlign w:val="bottom"/>
            <w:hideMark/>
          </w:tcPr>
          <w:p w:rsidR="004440F0" w:rsidRPr="004440F0" w:rsidRDefault="004440F0" w:rsidP="009054CE">
            <w:pPr>
              <w:widowControl/>
              <w:rPr>
                <w:rFonts w:ascii="宋体" w:eastAsia="宋体" w:hAnsi="宋体" w:cs="Arial"/>
                <w:color w:val="000000"/>
                <w:kern w:val="0"/>
                <w:sz w:val="22"/>
              </w:rPr>
            </w:pPr>
          </w:p>
        </w:tc>
        <w:tc>
          <w:tcPr>
            <w:tcW w:w="13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3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4440F0" w:rsidRPr="004440F0" w:rsidRDefault="004440F0" w:rsidP="004440F0">
            <w:pPr>
              <w:widowControl/>
              <w:jc w:val="right"/>
              <w:rPr>
                <w:rFonts w:ascii="宋体" w:eastAsia="宋体" w:hAnsi="宋体" w:cs="Arial"/>
                <w:color w:val="000000"/>
                <w:kern w:val="0"/>
                <w:sz w:val="20"/>
                <w:szCs w:val="20"/>
              </w:rPr>
            </w:pPr>
            <w:r w:rsidRPr="004440F0">
              <w:rPr>
                <w:rFonts w:ascii="宋体" w:eastAsia="宋体" w:hAnsi="宋体" w:cs="Arial" w:hint="eastAsia"/>
                <w:color w:val="000000"/>
                <w:kern w:val="0"/>
                <w:sz w:val="20"/>
                <w:szCs w:val="20"/>
              </w:rPr>
              <w:t>公开08表</w:t>
            </w:r>
          </w:p>
        </w:tc>
      </w:tr>
      <w:tr w:rsidR="004440F0" w:rsidRPr="004440F0" w:rsidTr="004440F0">
        <w:trPr>
          <w:trHeight w:val="255"/>
          <w:jc w:val="center"/>
        </w:trPr>
        <w:tc>
          <w:tcPr>
            <w:tcW w:w="4351" w:type="dxa"/>
            <w:gridSpan w:val="4"/>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宋体" w:eastAsia="宋体" w:hAnsi="宋体" w:cs="Arial"/>
                <w:color w:val="000000"/>
                <w:kern w:val="0"/>
                <w:sz w:val="20"/>
                <w:szCs w:val="20"/>
              </w:rPr>
            </w:pPr>
            <w:r w:rsidRPr="004440F0">
              <w:rPr>
                <w:rFonts w:ascii="宋体" w:eastAsia="宋体" w:hAnsi="宋体" w:cs="Arial" w:hint="eastAsia"/>
                <w:color w:val="000000"/>
                <w:kern w:val="0"/>
                <w:sz w:val="20"/>
                <w:szCs w:val="20"/>
              </w:rPr>
              <w:t>部门：沅江市高新技术开发区管理委员会</w:t>
            </w:r>
          </w:p>
        </w:tc>
        <w:tc>
          <w:tcPr>
            <w:tcW w:w="13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3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3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3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30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4440F0" w:rsidRPr="004440F0" w:rsidRDefault="004440F0" w:rsidP="004440F0">
            <w:pPr>
              <w:widowControl/>
              <w:jc w:val="right"/>
              <w:rPr>
                <w:rFonts w:ascii="宋体" w:eastAsia="宋体" w:hAnsi="宋体" w:cs="Arial"/>
                <w:color w:val="000000"/>
                <w:kern w:val="0"/>
                <w:sz w:val="20"/>
                <w:szCs w:val="20"/>
              </w:rPr>
            </w:pPr>
            <w:r w:rsidRPr="004440F0">
              <w:rPr>
                <w:rFonts w:ascii="宋体" w:eastAsia="宋体" w:hAnsi="宋体" w:cs="Arial" w:hint="eastAsia"/>
                <w:color w:val="000000"/>
                <w:kern w:val="0"/>
                <w:sz w:val="20"/>
                <w:szCs w:val="20"/>
              </w:rPr>
              <w:t>金额单位：万元</w:t>
            </w:r>
          </w:p>
        </w:tc>
      </w:tr>
      <w:tr w:rsidR="004440F0" w:rsidRPr="004440F0" w:rsidTr="004440F0">
        <w:trPr>
          <w:trHeight w:val="237"/>
          <w:jc w:val="center"/>
        </w:trPr>
        <w:tc>
          <w:tcPr>
            <w:tcW w:w="435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项目</w:t>
            </w:r>
          </w:p>
        </w:tc>
        <w:tc>
          <w:tcPr>
            <w:tcW w:w="13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年初结转和结余</w:t>
            </w:r>
          </w:p>
        </w:tc>
        <w:tc>
          <w:tcPr>
            <w:tcW w:w="13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本年收入</w:t>
            </w:r>
          </w:p>
        </w:tc>
        <w:tc>
          <w:tcPr>
            <w:tcW w:w="390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本年支出</w:t>
            </w:r>
          </w:p>
        </w:tc>
        <w:tc>
          <w:tcPr>
            <w:tcW w:w="143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年末结转和结余</w:t>
            </w:r>
          </w:p>
        </w:tc>
      </w:tr>
      <w:tr w:rsidR="004440F0" w:rsidRPr="004440F0" w:rsidTr="004440F0">
        <w:trPr>
          <w:trHeight w:val="312"/>
          <w:jc w:val="center"/>
        </w:trPr>
        <w:tc>
          <w:tcPr>
            <w:tcW w:w="801"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功能分类科目编码</w:t>
            </w:r>
          </w:p>
        </w:tc>
        <w:tc>
          <w:tcPr>
            <w:tcW w:w="3550" w:type="dxa"/>
            <w:vMerge w:val="restart"/>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科目名称</w:t>
            </w:r>
          </w:p>
        </w:tc>
        <w:tc>
          <w:tcPr>
            <w:tcW w:w="1300" w:type="dxa"/>
            <w:vMerge/>
            <w:tcBorders>
              <w:top w:val="single" w:sz="4" w:space="0" w:color="000000"/>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300" w:type="dxa"/>
            <w:vMerge/>
            <w:tcBorders>
              <w:top w:val="single" w:sz="4" w:space="0" w:color="000000"/>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300"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小计</w:t>
            </w:r>
          </w:p>
        </w:tc>
        <w:tc>
          <w:tcPr>
            <w:tcW w:w="1300"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基本支出</w:t>
            </w:r>
          </w:p>
        </w:tc>
        <w:tc>
          <w:tcPr>
            <w:tcW w:w="1300"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项目支出</w:t>
            </w:r>
          </w:p>
        </w:tc>
        <w:tc>
          <w:tcPr>
            <w:tcW w:w="1430" w:type="dxa"/>
            <w:vMerge/>
            <w:tcBorders>
              <w:top w:val="single" w:sz="4" w:space="0" w:color="000000"/>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r>
      <w:tr w:rsidR="004440F0" w:rsidRPr="004440F0" w:rsidTr="004440F0">
        <w:trPr>
          <w:trHeight w:val="312"/>
          <w:jc w:val="center"/>
        </w:trPr>
        <w:tc>
          <w:tcPr>
            <w:tcW w:w="801" w:type="dxa"/>
            <w:gridSpan w:val="3"/>
            <w:vMerge/>
            <w:tcBorders>
              <w:top w:val="nil"/>
              <w:left w:val="single" w:sz="4" w:space="0" w:color="000000"/>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355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300" w:type="dxa"/>
            <w:vMerge/>
            <w:tcBorders>
              <w:top w:val="single" w:sz="4" w:space="0" w:color="000000"/>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300" w:type="dxa"/>
            <w:vMerge/>
            <w:tcBorders>
              <w:top w:val="single" w:sz="4" w:space="0" w:color="000000"/>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30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30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30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430" w:type="dxa"/>
            <w:vMerge/>
            <w:tcBorders>
              <w:top w:val="single" w:sz="4" w:space="0" w:color="000000"/>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r>
      <w:tr w:rsidR="004440F0" w:rsidRPr="004440F0" w:rsidTr="004440F0">
        <w:trPr>
          <w:trHeight w:val="312"/>
          <w:jc w:val="center"/>
        </w:trPr>
        <w:tc>
          <w:tcPr>
            <w:tcW w:w="801" w:type="dxa"/>
            <w:gridSpan w:val="3"/>
            <w:vMerge/>
            <w:tcBorders>
              <w:top w:val="nil"/>
              <w:left w:val="single" w:sz="4" w:space="0" w:color="000000"/>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355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300" w:type="dxa"/>
            <w:vMerge/>
            <w:tcBorders>
              <w:top w:val="single" w:sz="4" w:space="0" w:color="000000"/>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300" w:type="dxa"/>
            <w:vMerge/>
            <w:tcBorders>
              <w:top w:val="single" w:sz="4" w:space="0" w:color="000000"/>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30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30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300"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430" w:type="dxa"/>
            <w:vMerge/>
            <w:tcBorders>
              <w:top w:val="single" w:sz="4" w:space="0" w:color="000000"/>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r>
      <w:tr w:rsidR="004440F0" w:rsidRPr="004440F0" w:rsidTr="004440F0">
        <w:trPr>
          <w:trHeight w:val="237"/>
          <w:jc w:val="center"/>
        </w:trPr>
        <w:tc>
          <w:tcPr>
            <w:tcW w:w="435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栏次</w:t>
            </w:r>
          </w:p>
        </w:tc>
        <w:tc>
          <w:tcPr>
            <w:tcW w:w="130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1</w:t>
            </w:r>
          </w:p>
        </w:tc>
        <w:tc>
          <w:tcPr>
            <w:tcW w:w="130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2</w:t>
            </w:r>
          </w:p>
        </w:tc>
        <w:tc>
          <w:tcPr>
            <w:tcW w:w="130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3</w:t>
            </w:r>
          </w:p>
        </w:tc>
        <w:tc>
          <w:tcPr>
            <w:tcW w:w="130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4</w:t>
            </w:r>
          </w:p>
        </w:tc>
        <w:tc>
          <w:tcPr>
            <w:tcW w:w="130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5</w:t>
            </w:r>
          </w:p>
        </w:tc>
        <w:tc>
          <w:tcPr>
            <w:tcW w:w="1430"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6</w:t>
            </w:r>
          </w:p>
        </w:tc>
      </w:tr>
      <w:tr w:rsidR="004440F0" w:rsidRPr="004440F0" w:rsidTr="004440F0">
        <w:trPr>
          <w:trHeight w:val="237"/>
          <w:jc w:val="center"/>
        </w:trPr>
        <w:tc>
          <w:tcPr>
            <w:tcW w:w="435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合计</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b/>
                <w:bCs/>
                <w:color w:val="000000"/>
                <w:kern w:val="0"/>
                <w:sz w:val="22"/>
              </w:rPr>
            </w:pPr>
            <w:r w:rsidRPr="004440F0">
              <w:rPr>
                <w:rFonts w:ascii="宋体" w:eastAsia="宋体" w:hAnsi="宋体" w:cs="Arial" w:hint="eastAsia"/>
                <w:b/>
                <w:bCs/>
                <w:color w:val="000000"/>
                <w:kern w:val="0"/>
                <w:sz w:val="22"/>
              </w:rPr>
              <w:t>1,052.57</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b/>
                <w:bCs/>
                <w:color w:val="000000"/>
                <w:kern w:val="0"/>
                <w:sz w:val="22"/>
              </w:rPr>
            </w:pPr>
            <w:r w:rsidRPr="004440F0">
              <w:rPr>
                <w:rFonts w:ascii="宋体" w:eastAsia="宋体" w:hAnsi="宋体" w:cs="Arial" w:hint="eastAsia"/>
                <w:b/>
                <w:bCs/>
                <w:color w:val="000000"/>
                <w:kern w:val="0"/>
                <w:sz w:val="22"/>
              </w:rPr>
              <w:t>0.00</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b/>
                <w:bCs/>
                <w:color w:val="000000"/>
                <w:kern w:val="0"/>
                <w:sz w:val="22"/>
              </w:rPr>
            </w:pPr>
            <w:r w:rsidRPr="004440F0">
              <w:rPr>
                <w:rFonts w:ascii="宋体" w:eastAsia="宋体" w:hAnsi="宋体" w:cs="Arial" w:hint="eastAsia"/>
                <w:b/>
                <w:bCs/>
                <w:color w:val="000000"/>
                <w:kern w:val="0"/>
                <w:sz w:val="22"/>
              </w:rPr>
              <w:t>1,052.57</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b/>
                <w:bCs/>
                <w:color w:val="000000"/>
                <w:kern w:val="0"/>
                <w:sz w:val="22"/>
              </w:rPr>
            </w:pPr>
            <w:r w:rsidRPr="004440F0">
              <w:rPr>
                <w:rFonts w:ascii="宋体" w:eastAsia="宋体" w:hAnsi="宋体" w:cs="Arial" w:hint="eastAsia"/>
                <w:b/>
                <w:bCs/>
                <w:color w:val="000000"/>
                <w:kern w:val="0"/>
                <w:sz w:val="22"/>
              </w:rPr>
              <w:t>0.00</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b/>
                <w:bCs/>
                <w:color w:val="000000"/>
                <w:kern w:val="0"/>
                <w:sz w:val="22"/>
              </w:rPr>
            </w:pPr>
            <w:r w:rsidRPr="004440F0">
              <w:rPr>
                <w:rFonts w:ascii="宋体" w:eastAsia="宋体" w:hAnsi="宋体" w:cs="Arial" w:hint="eastAsia"/>
                <w:b/>
                <w:bCs/>
                <w:color w:val="000000"/>
                <w:kern w:val="0"/>
                <w:sz w:val="22"/>
              </w:rPr>
              <w:t>1,052.57</w:t>
            </w:r>
          </w:p>
        </w:tc>
        <w:tc>
          <w:tcPr>
            <w:tcW w:w="14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b/>
                <w:bCs/>
                <w:color w:val="000000"/>
                <w:kern w:val="0"/>
                <w:sz w:val="22"/>
              </w:rPr>
            </w:pPr>
            <w:r w:rsidRPr="004440F0">
              <w:rPr>
                <w:rFonts w:ascii="宋体" w:eastAsia="宋体" w:hAnsi="宋体" w:cs="Arial" w:hint="eastAsia"/>
                <w:b/>
                <w:bCs/>
                <w:color w:val="000000"/>
                <w:kern w:val="0"/>
                <w:sz w:val="22"/>
              </w:rPr>
              <w:t>0.00</w:t>
            </w:r>
          </w:p>
        </w:tc>
      </w:tr>
      <w:tr w:rsidR="004440F0" w:rsidRPr="004440F0"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212</w:t>
            </w:r>
          </w:p>
        </w:tc>
        <w:tc>
          <w:tcPr>
            <w:tcW w:w="355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城乡社区支出</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1,052.57</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1,052.57</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1,052.57</w:t>
            </w:r>
          </w:p>
        </w:tc>
        <w:tc>
          <w:tcPr>
            <w:tcW w:w="14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21208</w:t>
            </w:r>
          </w:p>
        </w:tc>
        <w:tc>
          <w:tcPr>
            <w:tcW w:w="355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国有土地使用权出让收入安排的支出</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1,052.57</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1,052.57</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1,052.57</w:t>
            </w:r>
          </w:p>
        </w:tc>
        <w:tc>
          <w:tcPr>
            <w:tcW w:w="14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2120803</w:t>
            </w:r>
          </w:p>
        </w:tc>
        <w:tc>
          <w:tcPr>
            <w:tcW w:w="355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城市建设支出</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1,052.57</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1,052.57</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1,052.57</w:t>
            </w:r>
          </w:p>
        </w:tc>
        <w:tc>
          <w:tcPr>
            <w:tcW w:w="14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0.00</w:t>
            </w:r>
          </w:p>
        </w:tc>
      </w:tr>
      <w:tr w:rsidR="004440F0" w:rsidRPr="004440F0"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55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55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55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55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4440F0">
        <w:trPr>
          <w:trHeight w:val="237"/>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55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4440F0">
        <w:trPr>
          <w:trHeight w:val="237"/>
          <w:jc w:val="center"/>
        </w:trPr>
        <w:tc>
          <w:tcPr>
            <w:tcW w:w="12281" w:type="dxa"/>
            <w:gridSpan w:val="10"/>
            <w:tcBorders>
              <w:top w:val="nil"/>
              <w:left w:val="nil"/>
              <w:bottom w:val="nil"/>
              <w:right w:val="nil"/>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注：本表反映部门本年度政府性基金预算财政拨款收入、支出及结转和结余情况。</w:t>
            </w:r>
          </w:p>
        </w:tc>
      </w:tr>
    </w:tbl>
    <w:p w:rsidR="00E55A48" w:rsidRDefault="00E55A48" w:rsidP="00DD5FE9">
      <w:pPr>
        <w:pStyle w:val="Default"/>
        <w:rPr>
          <w:sz w:val="72"/>
          <w:szCs w:val="72"/>
        </w:rPr>
      </w:pPr>
    </w:p>
    <w:p w:rsidR="004440F0" w:rsidRDefault="004440F0" w:rsidP="00DD5FE9">
      <w:pPr>
        <w:pStyle w:val="Default"/>
        <w:rPr>
          <w:sz w:val="72"/>
          <w:szCs w:val="72"/>
        </w:rPr>
      </w:pPr>
    </w:p>
    <w:tbl>
      <w:tblPr>
        <w:tblW w:w="12378" w:type="dxa"/>
        <w:jc w:val="center"/>
        <w:tblInd w:w="-1874" w:type="dxa"/>
        <w:tblLook w:val="04A0"/>
      </w:tblPr>
      <w:tblGrid>
        <w:gridCol w:w="2126"/>
        <w:gridCol w:w="101"/>
        <w:gridCol w:w="260"/>
        <w:gridCol w:w="236"/>
        <w:gridCol w:w="3084"/>
        <w:gridCol w:w="1605"/>
        <w:gridCol w:w="1701"/>
        <w:gridCol w:w="3265"/>
      </w:tblGrid>
      <w:tr w:rsidR="004440F0" w:rsidRPr="004440F0" w:rsidTr="004440F0">
        <w:trPr>
          <w:trHeight w:val="390"/>
          <w:jc w:val="center"/>
        </w:trPr>
        <w:tc>
          <w:tcPr>
            <w:tcW w:w="2227" w:type="dxa"/>
            <w:gridSpan w:val="2"/>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26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236"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3084"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605" w:type="dxa"/>
            <w:tcBorders>
              <w:top w:val="nil"/>
              <w:left w:val="nil"/>
              <w:bottom w:val="nil"/>
              <w:right w:val="nil"/>
            </w:tcBorders>
            <w:shd w:val="clear" w:color="auto" w:fill="auto"/>
            <w:noWrap/>
            <w:vAlign w:val="bottom"/>
            <w:hideMark/>
          </w:tcPr>
          <w:p w:rsidR="00E66B61" w:rsidRDefault="00E66B61" w:rsidP="004440F0">
            <w:pPr>
              <w:widowControl/>
              <w:jc w:val="center"/>
              <w:rPr>
                <w:rFonts w:ascii="宋体" w:eastAsia="宋体" w:hAnsi="宋体" w:cs="Arial"/>
                <w:color w:val="000000"/>
                <w:kern w:val="0"/>
                <w:sz w:val="22"/>
              </w:rPr>
            </w:pPr>
          </w:p>
          <w:p w:rsidR="00E66B61" w:rsidRDefault="00E66B61" w:rsidP="004440F0">
            <w:pPr>
              <w:widowControl/>
              <w:jc w:val="center"/>
              <w:rPr>
                <w:rFonts w:ascii="宋体" w:eastAsia="宋体" w:hAnsi="宋体" w:cs="Arial"/>
                <w:color w:val="000000"/>
                <w:kern w:val="0"/>
                <w:sz w:val="22"/>
              </w:rPr>
            </w:pPr>
          </w:p>
          <w:p w:rsidR="00E66B61" w:rsidRDefault="00E66B61" w:rsidP="004440F0">
            <w:pPr>
              <w:widowControl/>
              <w:jc w:val="center"/>
              <w:rPr>
                <w:rFonts w:ascii="宋体" w:eastAsia="宋体" w:hAnsi="宋体" w:cs="Arial"/>
                <w:color w:val="000000"/>
                <w:kern w:val="0"/>
                <w:sz w:val="22"/>
              </w:rPr>
            </w:pPr>
          </w:p>
          <w:p w:rsidR="00E66B61" w:rsidRDefault="00E66B61" w:rsidP="004440F0">
            <w:pPr>
              <w:widowControl/>
              <w:jc w:val="center"/>
              <w:rPr>
                <w:rFonts w:ascii="宋体" w:eastAsia="宋体" w:hAnsi="宋体" w:cs="Arial"/>
                <w:color w:val="000000"/>
                <w:kern w:val="0"/>
                <w:sz w:val="22"/>
              </w:rPr>
            </w:pPr>
          </w:p>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lastRenderedPageBreak/>
              <w:t>国有资本经营预算财政拨款支出决算表</w:t>
            </w:r>
          </w:p>
        </w:tc>
        <w:tc>
          <w:tcPr>
            <w:tcW w:w="1701"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宋体" w:eastAsia="宋体" w:hAnsi="宋体" w:cs="Arial"/>
                <w:color w:val="000000"/>
                <w:kern w:val="0"/>
                <w:sz w:val="22"/>
              </w:rPr>
            </w:pPr>
          </w:p>
        </w:tc>
        <w:tc>
          <w:tcPr>
            <w:tcW w:w="3265"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r>
      <w:tr w:rsidR="004440F0" w:rsidRPr="004440F0" w:rsidTr="004440F0">
        <w:trPr>
          <w:trHeight w:val="255"/>
          <w:jc w:val="center"/>
        </w:trPr>
        <w:tc>
          <w:tcPr>
            <w:tcW w:w="2227" w:type="dxa"/>
            <w:gridSpan w:val="2"/>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260"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236"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3084"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605"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701"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3265" w:type="dxa"/>
            <w:tcBorders>
              <w:top w:val="nil"/>
              <w:left w:val="nil"/>
              <w:bottom w:val="nil"/>
              <w:right w:val="nil"/>
            </w:tcBorders>
            <w:shd w:val="clear" w:color="auto" w:fill="auto"/>
            <w:noWrap/>
            <w:vAlign w:val="bottom"/>
            <w:hideMark/>
          </w:tcPr>
          <w:p w:rsidR="004440F0" w:rsidRPr="004440F0" w:rsidRDefault="004440F0" w:rsidP="004440F0">
            <w:pPr>
              <w:widowControl/>
              <w:jc w:val="right"/>
              <w:rPr>
                <w:rFonts w:ascii="宋体" w:eastAsia="宋体" w:hAnsi="宋体" w:cs="Arial"/>
                <w:color w:val="000000"/>
                <w:kern w:val="0"/>
                <w:sz w:val="20"/>
                <w:szCs w:val="20"/>
              </w:rPr>
            </w:pPr>
            <w:r w:rsidRPr="004440F0">
              <w:rPr>
                <w:rFonts w:ascii="宋体" w:eastAsia="宋体" w:hAnsi="宋体" w:cs="Arial" w:hint="eastAsia"/>
                <w:color w:val="000000"/>
                <w:kern w:val="0"/>
                <w:sz w:val="20"/>
                <w:szCs w:val="20"/>
              </w:rPr>
              <w:t>公开09表</w:t>
            </w:r>
          </w:p>
        </w:tc>
      </w:tr>
      <w:tr w:rsidR="004440F0" w:rsidRPr="004440F0" w:rsidTr="004440F0">
        <w:trPr>
          <w:trHeight w:val="255"/>
          <w:jc w:val="center"/>
        </w:trPr>
        <w:tc>
          <w:tcPr>
            <w:tcW w:w="5807" w:type="dxa"/>
            <w:gridSpan w:val="5"/>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宋体" w:eastAsia="宋体" w:hAnsi="宋体" w:cs="Arial"/>
                <w:color w:val="000000"/>
                <w:kern w:val="0"/>
                <w:sz w:val="20"/>
                <w:szCs w:val="20"/>
              </w:rPr>
            </w:pPr>
            <w:r w:rsidRPr="004440F0">
              <w:rPr>
                <w:rFonts w:ascii="宋体" w:eastAsia="宋体" w:hAnsi="宋体" w:cs="Arial" w:hint="eastAsia"/>
                <w:color w:val="000000"/>
                <w:kern w:val="0"/>
                <w:sz w:val="20"/>
                <w:szCs w:val="20"/>
              </w:rPr>
              <w:t>部门：沅江市高新技术开发区管理委员会</w:t>
            </w:r>
          </w:p>
        </w:tc>
        <w:tc>
          <w:tcPr>
            <w:tcW w:w="1605"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1701" w:type="dxa"/>
            <w:tcBorders>
              <w:top w:val="nil"/>
              <w:left w:val="nil"/>
              <w:bottom w:val="nil"/>
              <w:right w:val="nil"/>
            </w:tcBorders>
            <w:shd w:val="clear" w:color="auto" w:fill="auto"/>
            <w:noWrap/>
            <w:vAlign w:val="bottom"/>
            <w:hideMark/>
          </w:tcPr>
          <w:p w:rsidR="004440F0" w:rsidRPr="004440F0" w:rsidRDefault="004440F0" w:rsidP="004440F0">
            <w:pPr>
              <w:widowControl/>
              <w:jc w:val="left"/>
              <w:rPr>
                <w:rFonts w:ascii="Arial" w:eastAsia="宋体" w:hAnsi="Arial" w:cs="Arial"/>
                <w:color w:val="000000"/>
                <w:kern w:val="0"/>
                <w:sz w:val="20"/>
                <w:szCs w:val="20"/>
              </w:rPr>
            </w:pPr>
          </w:p>
        </w:tc>
        <w:tc>
          <w:tcPr>
            <w:tcW w:w="3265" w:type="dxa"/>
            <w:tcBorders>
              <w:top w:val="nil"/>
              <w:left w:val="nil"/>
              <w:bottom w:val="nil"/>
              <w:right w:val="nil"/>
            </w:tcBorders>
            <w:shd w:val="clear" w:color="auto" w:fill="auto"/>
            <w:noWrap/>
            <w:vAlign w:val="bottom"/>
            <w:hideMark/>
          </w:tcPr>
          <w:p w:rsidR="004440F0" w:rsidRPr="004440F0" w:rsidRDefault="004440F0" w:rsidP="004440F0">
            <w:pPr>
              <w:widowControl/>
              <w:jc w:val="right"/>
              <w:rPr>
                <w:rFonts w:ascii="宋体" w:eastAsia="宋体" w:hAnsi="宋体" w:cs="Arial"/>
                <w:color w:val="000000"/>
                <w:kern w:val="0"/>
                <w:sz w:val="20"/>
                <w:szCs w:val="20"/>
              </w:rPr>
            </w:pPr>
            <w:r w:rsidRPr="004440F0">
              <w:rPr>
                <w:rFonts w:ascii="宋体" w:eastAsia="宋体" w:hAnsi="宋体" w:cs="Arial" w:hint="eastAsia"/>
                <w:color w:val="000000"/>
                <w:kern w:val="0"/>
                <w:sz w:val="20"/>
                <w:szCs w:val="20"/>
              </w:rPr>
              <w:t>金额单位：万元</w:t>
            </w:r>
          </w:p>
        </w:tc>
      </w:tr>
      <w:tr w:rsidR="004440F0" w:rsidRPr="004440F0" w:rsidTr="004440F0">
        <w:trPr>
          <w:trHeight w:val="237"/>
          <w:jc w:val="center"/>
        </w:trPr>
        <w:tc>
          <w:tcPr>
            <w:tcW w:w="5807" w:type="dxa"/>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项目</w:t>
            </w:r>
          </w:p>
        </w:tc>
        <w:tc>
          <w:tcPr>
            <w:tcW w:w="6571" w:type="dxa"/>
            <w:gridSpan w:val="3"/>
            <w:tcBorders>
              <w:top w:val="single" w:sz="4" w:space="0" w:color="000000"/>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本年支出</w:t>
            </w:r>
          </w:p>
        </w:tc>
      </w:tr>
      <w:tr w:rsidR="004440F0" w:rsidRPr="004440F0" w:rsidTr="004440F0">
        <w:trPr>
          <w:trHeight w:val="312"/>
          <w:jc w:val="center"/>
        </w:trPr>
        <w:tc>
          <w:tcPr>
            <w:tcW w:w="2126"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功能分类科目编码</w:t>
            </w:r>
          </w:p>
        </w:tc>
        <w:tc>
          <w:tcPr>
            <w:tcW w:w="3681" w:type="dxa"/>
            <w:gridSpan w:val="4"/>
            <w:vMerge w:val="restart"/>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科目名称</w:t>
            </w:r>
          </w:p>
        </w:tc>
        <w:tc>
          <w:tcPr>
            <w:tcW w:w="1605"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合计</w:t>
            </w:r>
          </w:p>
        </w:tc>
        <w:tc>
          <w:tcPr>
            <w:tcW w:w="1701"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基本支出</w:t>
            </w:r>
          </w:p>
        </w:tc>
        <w:tc>
          <w:tcPr>
            <w:tcW w:w="3265" w:type="dxa"/>
            <w:vMerge w:val="restart"/>
            <w:tcBorders>
              <w:top w:val="nil"/>
              <w:left w:val="nil"/>
              <w:bottom w:val="single" w:sz="4" w:space="0" w:color="000000"/>
              <w:right w:val="single" w:sz="4" w:space="0" w:color="000000"/>
            </w:tcBorders>
            <w:shd w:val="clear" w:color="FFFFFF" w:fill="C0C0C0"/>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项目支出</w:t>
            </w:r>
          </w:p>
        </w:tc>
      </w:tr>
      <w:tr w:rsidR="004440F0" w:rsidRPr="004440F0" w:rsidTr="004440F0">
        <w:trPr>
          <w:trHeight w:val="312"/>
          <w:jc w:val="center"/>
        </w:trPr>
        <w:tc>
          <w:tcPr>
            <w:tcW w:w="2126" w:type="dxa"/>
            <w:vMerge/>
            <w:tcBorders>
              <w:top w:val="nil"/>
              <w:left w:val="single" w:sz="4" w:space="0" w:color="000000"/>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3681" w:type="dxa"/>
            <w:gridSpan w:val="4"/>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605"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701"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3265"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r>
      <w:tr w:rsidR="004440F0" w:rsidRPr="004440F0" w:rsidTr="004440F0">
        <w:trPr>
          <w:trHeight w:val="312"/>
          <w:jc w:val="center"/>
        </w:trPr>
        <w:tc>
          <w:tcPr>
            <w:tcW w:w="2126" w:type="dxa"/>
            <w:vMerge/>
            <w:tcBorders>
              <w:top w:val="nil"/>
              <w:left w:val="single" w:sz="4" w:space="0" w:color="000000"/>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3681" w:type="dxa"/>
            <w:gridSpan w:val="4"/>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605"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1701"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c>
          <w:tcPr>
            <w:tcW w:w="3265" w:type="dxa"/>
            <w:vMerge/>
            <w:tcBorders>
              <w:top w:val="nil"/>
              <w:left w:val="nil"/>
              <w:bottom w:val="single" w:sz="4" w:space="0" w:color="000000"/>
              <w:right w:val="single" w:sz="4" w:space="0" w:color="000000"/>
            </w:tcBorders>
            <w:vAlign w:val="center"/>
            <w:hideMark/>
          </w:tcPr>
          <w:p w:rsidR="004440F0" w:rsidRPr="004440F0" w:rsidRDefault="004440F0" w:rsidP="004440F0">
            <w:pPr>
              <w:widowControl/>
              <w:jc w:val="left"/>
              <w:rPr>
                <w:rFonts w:ascii="宋体" w:eastAsia="宋体" w:hAnsi="宋体" w:cs="Arial"/>
                <w:color w:val="000000"/>
                <w:kern w:val="0"/>
                <w:sz w:val="22"/>
              </w:rPr>
            </w:pPr>
          </w:p>
        </w:tc>
      </w:tr>
      <w:tr w:rsidR="004440F0" w:rsidRPr="004440F0" w:rsidTr="004440F0">
        <w:trPr>
          <w:trHeight w:val="237"/>
          <w:jc w:val="center"/>
        </w:trPr>
        <w:tc>
          <w:tcPr>
            <w:tcW w:w="5807"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栏次</w:t>
            </w:r>
          </w:p>
        </w:tc>
        <w:tc>
          <w:tcPr>
            <w:tcW w:w="1605"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1</w:t>
            </w:r>
          </w:p>
        </w:tc>
        <w:tc>
          <w:tcPr>
            <w:tcW w:w="1701"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2</w:t>
            </w:r>
          </w:p>
        </w:tc>
        <w:tc>
          <w:tcPr>
            <w:tcW w:w="3265" w:type="dxa"/>
            <w:tcBorders>
              <w:top w:val="nil"/>
              <w:left w:val="nil"/>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3</w:t>
            </w:r>
          </w:p>
        </w:tc>
      </w:tr>
      <w:tr w:rsidR="004440F0" w:rsidRPr="004440F0" w:rsidTr="004440F0">
        <w:trPr>
          <w:trHeight w:val="237"/>
          <w:jc w:val="center"/>
        </w:trPr>
        <w:tc>
          <w:tcPr>
            <w:tcW w:w="5807"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4440F0" w:rsidRPr="004440F0" w:rsidRDefault="004440F0" w:rsidP="004440F0">
            <w:pPr>
              <w:widowControl/>
              <w:jc w:val="center"/>
              <w:rPr>
                <w:rFonts w:ascii="宋体" w:eastAsia="宋体" w:hAnsi="宋体" w:cs="Arial"/>
                <w:color w:val="000000"/>
                <w:kern w:val="0"/>
                <w:sz w:val="22"/>
              </w:rPr>
            </w:pPr>
            <w:r w:rsidRPr="004440F0">
              <w:rPr>
                <w:rFonts w:ascii="宋体" w:eastAsia="宋体" w:hAnsi="宋体" w:cs="Arial" w:hint="eastAsia"/>
                <w:color w:val="000000"/>
                <w:kern w:val="0"/>
                <w:sz w:val="22"/>
              </w:rPr>
              <w:t>合计</w:t>
            </w:r>
          </w:p>
        </w:tc>
        <w:tc>
          <w:tcPr>
            <w:tcW w:w="160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b/>
                <w:bCs/>
                <w:color w:val="000000"/>
                <w:kern w:val="0"/>
                <w:sz w:val="22"/>
              </w:rPr>
            </w:pPr>
            <w:r w:rsidRPr="004440F0">
              <w:rPr>
                <w:rFonts w:ascii="宋体" w:eastAsia="宋体" w:hAnsi="宋体" w:cs="Arial" w:hint="eastAsia"/>
                <w:b/>
                <w:bCs/>
                <w:color w:val="000000"/>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b/>
                <w:bCs/>
                <w:color w:val="000000"/>
                <w:kern w:val="0"/>
                <w:sz w:val="22"/>
              </w:rPr>
            </w:pPr>
            <w:r w:rsidRPr="004440F0">
              <w:rPr>
                <w:rFonts w:ascii="宋体" w:eastAsia="宋体" w:hAnsi="宋体" w:cs="Arial" w:hint="eastAsia"/>
                <w:b/>
                <w:bCs/>
                <w:color w:val="000000"/>
                <w:kern w:val="0"/>
                <w:sz w:val="22"/>
              </w:rPr>
              <w:t xml:space="preserve">　</w:t>
            </w:r>
          </w:p>
        </w:tc>
        <w:tc>
          <w:tcPr>
            <w:tcW w:w="326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b/>
                <w:bCs/>
                <w:color w:val="000000"/>
                <w:kern w:val="0"/>
                <w:sz w:val="22"/>
              </w:rPr>
            </w:pPr>
            <w:r w:rsidRPr="004440F0">
              <w:rPr>
                <w:rFonts w:ascii="宋体" w:eastAsia="宋体" w:hAnsi="宋体" w:cs="Arial" w:hint="eastAsia"/>
                <w:b/>
                <w:bCs/>
                <w:color w:val="000000"/>
                <w:kern w:val="0"/>
                <w:sz w:val="22"/>
              </w:rPr>
              <w:t xml:space="preserve">　</w:t>
            </w:r>
          </w:p>
        </w:tc>
      </w:tr>
      <w:tr w:rsidR="004440F0" w:rsidRPr="004440F0" w:rsidTr="004440F0">
        <w:trPr>
          <w:trHeight w:val="237"/>
          <w:jc w:val="center"/>
        </w:trPr>
        <w:tc>
          <w:tcPr>
            <w:tcW w:w="2126" w:type="dxa"/>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681" w:type="dxa"/>
            <w:gridSpan w:val="4"/>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60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26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4440F0">
        <w:trPr>
          <w:trHeight w:val="237"/>
          <w:jc w:val="center"/>
        </w:trPr>
        <w:tc>
          <w:tcPr>
            <w:tcW w:w="2126" w:type="dxa"/>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681" w:type="dxa"/>
            <w:gridSpan w:val="4"/>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60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26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4440F0">
        <w:trPr>
          <w:trHeight w:val="237"/>
          <w:jc w:val="center"/>
        </w:trPr>
        <w:tc>
          <w:tcPr>
            <w:tcW w:w="2126" w:type="dxa"/>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681" w:type="dxa"/>
            <w:gridSpan w:val="4"/>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60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26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4440F0">
        <w:trPr>
          <w:trHeight w:val="237"/>
          <w:jc w:val="center"/>
        </w:trPr>
        <w:tc>
          <w:tcPr>
            <w:tcW w:w="2126" w:type="dxa"/>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681" w:type="dxa"/>
            <w:gridSpan w:val="4"/>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60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26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4440F0">
        <w:trPr>
          <w:trHeight w:val="237"/>
          <w:jc w:val="center"/>
        </w:trPr>
        <w:tc>
          <w:tcPr>
            <w:tcW w:w="2126" w:type="dxa"/>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681" w:type="dxa"/>
            <w:gridSpan w:val="4"/>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60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26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4440F0">
        <w:trPr>
          <w:trHeight w:val="237"/>
          <w:jc w:val="center"/>
        </w:trPr>
        <w:tc>
          <w:tcPr>
            <w:tcW w:w="2126" w:type="dxa"/>
            <w:tcBorders>
              <w:top w:val="nil"/>
              <w:left w:val="single" w:sz="4" w:space="0" w:color="000000"/>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681" w:type="dxa"/>
            <w:gridSpan w:val="4"/>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60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c>
          <w:tcPr>
            <w:tcW w:w="3265" w:type="dxa"/>
            <w:tcBorders>
              <w:top w:val="nil"/>
              <w:left w:val="nil"/>
              <w:bottom w:val="single" w:sz="4" w:space="0" w:color="000000"/>
              <w:right w:val="single" w:sz="4" w:space="0" w:color="000000"/>
            </w:tcBorders>
            <w:shd w:val="clear" w:color="auto" w:fill="auto"/>
            <w:noWrap/>
            <w:vAlign w:val="center"/>
            <w:hideMark/>
          </w:tcPr>
          <w:p w:rsidR="004440F0" w:rsidRPr="004440F0" w:rsidRDefault="004440F0" w:rsidP="004440F0">
            <w:pPr>
              <w:widowControl/>
              <w:jc w:val="right"/>
              <w:rPr>
                <w:rFonts w:ascii="宋体" w:eastAsia="宋体" w:hAnsi="宋体" w:cs="Arial"/>
                <w:color w:val="000000"/>
                <w:kern w:val="0"/>
                <w:sz w:val="22"/>
              </w:rPr>
            </w:pPr>
            <w:r w:rsidRPr="004440F0">
              <w:rPr>
                <w:rFonts w:ascii="宋体" w:eastAsia="宋体" w:hAnsi="宋体" w:cs="Arial" w:hint="eastAsia"/>
                <w:color w:val="000000"/>
                <w:kern w:val="0"/>
                <w:sz w:val="22"/>
              </w:rPr>
              <w:t xml:space="preserve">　</w:t>
            </w:r>
          </w:p>
        </w:tc>
      </w:tr>
      <w:tr w:rsidR="004440F0" w:rsidRPr="004440F0" w:rsidTr="004440F0">
        <w:trPr>
          <w:trHeight w:val="237"/>
          <w:jc w:val="center"/>
        </w:trPr>
        <w:tc>
          <w:tcPr>
            <w:tcW w:w="12378" w:type="dxa"/>
            <w:gridSpan w:val="8"/>
            <w:tcBorders>
              <w:top w:val="nil"/>
              <w:left w:val="nil"/>
              <w:bottom w:val="nil"/>
              <w:right w:val="nil"/>
            </w:tcBorders>
            <w:shd w:val="clear" w:color="auto" w:fill="auto"/>
            <w:noWrap/>
            <w:vAlign w:val="center"/>
            <w:hideMark/>
          </w:tcPr>
          <w:p w:rsidR="004440F0" w:rsidRPr="004440F0" w:rsidRDefault="004440F0" w:rsidP="004440F0">
            <w:pPr>
              <w:widowControl/>
              <w:jc w:val="left"/>
              <w:rPr>
                <w:rFonts w:ascii="宋体" w:eastAsia="宋体" w:hAnsi="宋体" w:cs="Arial"/>
                <w:color w:val="000000"/>
                <w:kern w:val="0"/>
                <w:sz w:val="22"/>
              </w:rPr>
            </w:pPr>
            <w:r w:rsidRPr="004440F0">
              <w:rPr>
                <w:rFonts w:ascii="宋体" w:eastAsia="宋体" w:hAnsi="宋体" w:cs="Arial" w:hint="eastAsia"/>
                <w:color w:val="000000"/>
                <w:kern w:val="0"/>
                <w:sz w:val="22"/>
              </w:rPr>
              <w:t>注：本表反映部门本年度国有资本经营预算财政拨款支出情况。</w:t>
            </w:r>
          </w:p>
        </w:tc>
      </w:tr>
    </w:tbl>
    <w:p w:rsidR="001B68A6" w:rsidRPr="00103957" w:rsidRDefault="001B68A6" w:rsidP="00DD5FE9">
      <w:pPr>
        <w:pStyle w:val="Default"/>
        <w:rPr>
          <w:sz w:val="72"/>
          <w:szCs w:val="72"/>
        </w:rPr>
        <w:sectPr w:rsidR="001B68A6" w:rsidRPr="00103957" w:rsidSect="000A3F69">
          <w:pgSz w:w="16838" w:h="11906" w:orient="landscape"/>
          <w:pgMar w:top="720" w:right="720" w:bottom="720" w:left="720" w:header="851" w:footer="992" w:gutter="0"/>
          <w:cols w:space="425"/>
          <w:docGrid w:type="lines" w:linePitch="312"/>
        </w:sectPr>
      </w:pPr>
    </w:p>
    <w:p w:rsidR="004A7B63" w:rsidRDefault="004A7B63" w:rsidP="004A7B63">
      <w:pPr>
        <w:pStyle w:val="Default"/>
        <w:ind w:firstLineChars="450" w:firstLine="3240"/>
        <w:rPr>
          <w:sz w:val="72"/>
          <w:szCs w:val="72"/>
        </w:rPr>
      </w:pPr>
    </w:p>
    <w:p w:rsidR="004A7B63" w:rsidRDefault="004A7B63" w:rsidP="004A7B63">
      <w:pPr>
        <w:pStyle w:val="Default"/>
        <w:ind w:firstLineChars="450" w:firstLine="3240"/>
        <w:rPr>
          <w:sz w:val="72"/>
          <w:szCs w:val="72"/>
        </w:rPr>
      </w:pPr>
    </w:p>
    <w:p w:rsidR="004A7B63" w:rsidRDefault="004A7B63" w:rsidP="004A7B63">
      <w:pPr>
        <w:pStyle w:val="Default"/>
        <w:ind w:firstLineChars="450" w:firstLine="3240"/>
        <w:rPr>
          <w:sz w:val="72"/>
          <w:szCs w:val="72"/>
        </w:rPr>
      </w:pPr>
    </w:p>
    <w:p w:rsidR="004A7B63" w:rsidRDefault="004A7B63" w:rsidP="004A7B63">
      <w:pPr>
        <w:pStyle w:val="Default"/>
        <w:ind w:firstLineChars="450" w:firstLine="3240"/>
        <w:rPr>
          <w:sz w:val="72"/>
          <w:szCs w:val="72"/>
        </w:rPr>
      </w:pPr>
    </w:p>
    <w:p w:rsidR="004A7B63" w:rsidRDefault="004A7B63" w:rsidP="004A7B63">
      <w:pPr>
        <w:pStyle w:val="Default"/>
        <w:ind w:firstLineChars="450" w:firstLine="3240"/>
        <w:rPr>
          <w:sz w:val="72"/>
          <w:szCs w:val="72"/>
        </w:rPr>
      </w:pPr>
    </w:p>
    <w:p w:rsidR="004A7B63" w:rsidRDefault="004A7B63" w:rsidP="004A7B63">
      <w:pPr>
        <w:pStyle w:val="Default"/>
        <w:ind w:firstLineChars="450" w:firstLine="3240"/>
        <w:rPr>
          <w:sz w:val="72"/>
          <w:szCs w:val="72"/>
        </w:rPr>
      </w:pPr>
    </w:p>
    <w:p w:rsidR="00DD5FE9" w:rsidRDefault="00DD5FE9" w:rsidP="004A7B63">
      <w:pPr>
        <w:pStyle w:val="Default"/>
        <w:ind w:firstLineChars="450" w:firstLine="3240"/>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w:t>
      </w:r>
      <w:r w:rsidR="00103957">
        <w:rPr>
          <w:rFonts w:hint="eastAsia"/>
          <w:sz w:val="70"/>
          <w:szCs w:val="70"/>
        </w:rPr>
        <w:t>20</w:t>
      </w:r>
      <w:r>
        <w:rPr>
          <w:rFonts w:hint="eastAsia"/>
          <w:sz w:val="70"/>
          <w:szCs w:val="70"/>
        </w:rPr>
        <w:t>年度部门决算情况说明</w:t>
      </w:r>
    </w:p>
    <w:p w:rsidR="00DD5FE9" w:rsidRDefault="00DD5FE9">
      <w:pPr>
        <w:widowControl/>
        <w:jc w:val="left"/>
        <w:rPr>
          <w:rFonts w:ascii="黑体" w:eastAsia="黑体" w:cs="黑体"/>
          <w:color w:val="000000"/>
          <w:kern w:val="0"/>
          <w:sz w:val="70"/>
          <w:szCs w:val="70"/>
        </w:rPr>
      </w:pPr>
      <w:r>
        <w:rPr>
          <w:sz w:val="70"/>
          <w:szCs w:val="70"/>
        </w:rPr>
        <w:br w:type="page"/>
      </w:r>
    </w:p>
    <w:p w:rsidR="00DD5FE9" w:rsidRDefault="00DD5FE9" w:rsidP="00DD5FE9">
      <w:pPr>
        <w:pStyle w:val="Default"/>
        <w:rPr>
          <w:rFonts w:asciiTheme="minorEastAsia" w:eastAsiaTheme="minorEastAsia" w:hAnsiTheme="minorEastAsia"/>
          <w:sz w:val="32"/>
          <w:szCs w:val="32"/>
        </w:rPr>
      </w:pPr>
    </w:p>
    <w:p w:rsidR="00DD5FE9" w:rsidRPr="00CE04C3" w:rsidRDefault="00DD5FE9" w:rsidP="00DD5FE9">
      <w:pPr>
        <w:pStyle w:val="Default"/>
        <w:rPr>
          <w:rFonts w:hAnsi="黑体"/>
          <w:b/>
          <w:sz w:val="32"/>
          <w:szCs w:val="32"/>
        </w:rPr>
      </w:pPr>
      <w:r w:rsidRPr="00CE04C3">
        <w:rPr>
          <w:rFonts w:hAnsi="黑体" w:hint="eastAsia"/>
          <w:b/>
          <w:sz w:val="32"/>
          <w:szCs w:val="32"/>
        </w:rPr>
        <w:t>一、收入支出决算总体情况说明</w:t>
      </w:r>
    </w:p>
    <w:p w:rsidR="00D959E3" w:rsidRDefault="00DD5FE9" w:rsidP="00DD5FE9">
      <w:pPr>
        <w:pStyle w:val="Default"/>
        <w:ind w:firstLineChars="200" w:firstLine="640"/>
        <w:rPr>
          <w:rFonts w:asciiTheme="minorEastAsia" w:eastAsiaTheme="minorEastAsia" w:hAnsiTheme="minorEastAsia"/>
          <w:sz w:val="32"/>
          <w:szCs w:val="32"/>
        </w:rPr>
      </w:pPr>
      <w:r w:rsidRPr="00DD5FE9">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sidRPr="00DD5FE9">
        <w:rPr>
          <w:rFonts w:asciiTheme="minorEastAsia" w:eastAsiaTheme="minorEastAsia" w:hAnsiTheme="minorEastAsia" w:hint="eastAsia"/>
          <w:sz w:val="32"/>
          <w:szCs w:val="32"/>
        </w:rPr>
        <w:t>年度收</w:t>
      </w:r>
      <w:r w:rsidR="00CE04C3">
        <w:rPr>
          <w:rFonts w:asciiTheme="minorEastAsia" w:eastAsiaTheme="minorEastAsia" w:hAnsiTheme="minorEastAsia" w:hint="eastAsia"/>
          <w:sz w:val="32"/>
          <w:szCs w:val="32"/>
        </w:rPr>
        <w:t>、</w:t>
      </w:r>
      <w:r w:rsidRPr="00DD5FE9">
        <w:rPr>
          <w:rFonts w:asciiTheme="minorEastAsia" w:eastAsiaTheme="minorEastAsia" w:hAnsiTheme="minorEastAsia" w:hint="eastAsia"/>
          <w:sz w:val="32"/>
          <w:szCs w:val="32"/>
        </w:rPr>
        <w:t>支总计</w:t>
      </w:r>
      <w:r w:rsidR="001B68A6">
        <w:rPr>
          <w:rFonts w:asciiTheme="minorEastAsia" w:eastAsiaTheme="minorEastAsia" w:hAnsiTheme="minorEastAsia" w:hint="eastAsia"/>
          <w:sz w:val="32"/>
          <w:szCs w:val="32"/>
        </w:rPr>
        <w:t>6123.8</w:t>
      </w:r>
      <w:r w:rsidRPr="00DD5FE9">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Pr="00DD5FE9">
        <w:rPr>
          <w:rFonts w:asciiTheme="minorEastAsia" w:eastAsiaTheme="minorEastAsia" w:hAnsiTheme="minorEastAsia" w:hint="eastAsia"/>
          <w:sz w:val="32"/>
          <w:szCs w:val="32"/>
        </w:rPr>
        <w:t>年相比</w:t>
      </w:r>
      <w:r>
        <w:rPr>
          <w:rFonts w:asciiTheme="minorEastAsia" w:eastAsiaTheme="minorEastAsia" w:hAnsiTheme="minorEastAsia" w:hint="eastAsia"/>
          <w:sz w:val="32"/>
          <w:szCs w:val="32"/>
        </w:rPr>
        <w:t>，</w:t>
      </w:r>
      <w:r w:rsidR="001B68A6">
        <w:rPr>
          <w:rFonts w:asciiTheme="minorEastAsia" w:eastAsiaTheme="minorEastAsia" w:hAnsiTheme="minorEastAsia" w:hint="eastAsia"/>
          <w:sz w:val="32"/>
          <w:szCs w:val="32"/>
        </w:rPr>
        <w:t>减少9629.2</w:t>
      </w:r>
      <w:r w:rsidR="00B845B3">
        <w:rPr>
          <w:rFonts w:asciiTheme="minorEastAsia" w:eastAsiaTheme="minorEastAsia" w:hAnsiTheme="minorEastAsia" w:hint="eastAsia"/>
          <w:sz w:val="32"/>
          <w:szCs w:val="32"/>
        </w:rPr>
        <w:t>万元，</w:t>
      </w:r>
      <w:r w:rsidR="001B68A6">
        <w:rPr>
          <w:rFonts w:asciiTheme="minorEastAsia" w:eastAsiaTheme="minorEastAsia" w:hAnsiTheme="minorEastAsia" w:hint="eastAsia"/>
          <w:sz w:val="32"/>
          <w:szCs w:val="32"/>
        </w:rPr>
        <w:t>减少157.26</w:t>
      </w:r>
      <w:r w:rsidR="00B845B3">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sidR="001B68A6">
        <w:rPr>
          <w:rFonts w:asciiTheme="minorEastAsia" w:eastAsiaTheme="minorEastAsia" w:hAnsiTheme="minorEastAsia" w:hint="eastAsia"/>
          <w:sz w:val="32"/>
          <w:szCs w:val="32"/>
        </w:rPr>
        <w:t>较上年减少了中联重科基础设施建设和万生木业整体搬迁经费</w:t>
      </w:r>
      <w:r w:rsidR="00FB0020">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二、收入决算情况说明</w:t>
      </w:r>
    </w:p>
    <w:p w:rsidR="00DD5FE9" w:rsidRDefault="00DD5FE9" w:rsidP="00DD5FE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EC5607">
        <w:rPr>
          <w:rFonts w:asciiTheme="minorEastAsia" w:eastAsiaTheme="minorEastAsia" w:hAnsiTheme="minorEastAsia" w:hint="eastAsia"/>
          <w:sz w:val="32"/>
          <w:szCs w:val="32"/>
        </w:rPr>
        <w:t>1699</w:t>
      </w:r>
      <w:r>
        <w:rPr>
          <w:rFonts w:asciiTheme="minorEastAsia" w:eastAsiaTheme="minorEastAsia" w:hAnsiTheme="minorEastAsia" w:hint="eastAsia"/>
          <w:sz w:val="32"/>
          <w:szCs w:val="32"/>
        </w:rPr>
        <w:t>万元，其中：</w:t>
      </w:r>
      <w:r w:rsidR="00DD06FF" w:rsidRPr="00DD06FF">
        <w:rPr>
          <w:rFonts w:asciiTheme="minorEastAsia" w:eastAsiaTheme="minorEastAsia" w:hAnsiTheme="minorEastAsia" w:hint="eastAsia"/>
          <w:sz w:val="32"/>
          <w:szCs w:val="32"/>
        </w:rPr>
        <w:t>财政拨款收入</w:t>
      </w:r>
      <w:r w:rsidR="00EC5607">
        <w:rPr>
          <w:rFonts w:asciiTheme="minorEastAsia" w:eastAsiaTheme="minorEastAsia" w:hAnsiTheme="minorEastAsia" w:hint="eastAsia"/>
          <w:sz w:val="32"/>
          <w:szCs w:val="32"/>
        </w:rPr>
        <w:t>1649.9</w:t>
      </w:r>
      <w:r w:rsidR="00DD06FF">
        <w:rPr>
          <w:rFonts w:asciiTheme="minorEastAsia" w:eastAsiaTheme="minorEastAsia" w:hAnsiTheme="minorEastAsia" w:hint="eastAsia"/>
          <w:sz w:val="32"/>
          <w:szCs w:val="32"/>
        </w:rPr>
        <w:t>万元，占</w:t>
      </w:r>
      <w:r w:rsidR="00EC5607">
        <w:rPr>
          <w:rFonts w:asciiTheme="minorEastAsia" w:eastAsiaTheme="minorEastAsia" w:hAnsiTheme="minorEastAsia" w:hint="eastAsia"/>
          <w:sz w:val="32"/>
          <w:szCs w:val="32"/>
        </w:rPr>
        <w:t>99.76</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其他收入</w:t>
      </w:r>
      <w:r w:rsidR="00EC5607">
        <w:rPr>
          <w:rFonts w:asciiTheme="minorEastAsia" w:eastAsiaTheme="minorEastAsia" w:hAnsiTheme="minorEastAsia" w:hint="eastAsia"/>
          <w:sz w:val="32"/>
          <w:szCs w:val="32"/>
        </w:rPr>
        <w:t>4.1</w:t>
      </w:r>
      <w:r w:rsidR="00DD06FF">
        <w:rPr>
          <w:rFonts w:asciiTheme="minorEastAsia" w:eastAsiaTheme="minorEastAsia" w:hAnsiTheme="minorEastAsia" w:hint="eastAsia"/>
          <w:sz w:val="32"/>
          <w:szCs w:val="32"/>
        </w:rPr>
        <w:t>万元，占</w:t>
      </w:r>
      <w:r w:rsidR="00EC5607">
        <w:rPr>
          <w:rFonts w:asciiTheme="minorEastAsia" w:eastAsiaTheme="minorEastAsia" w:hAnsiTheme="minorEastAsia" w:hint="eastAsia"/>
          <w:sz w:val="32"/>
          <w:szCs w:val="32"/>
        </w:rPr>
        <w:t>0.24</w:t>
      </w:r>
      <w:r w:rsidR="00DD06FF">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CE04C3" w:rsidRPr="00B33BEA" w:rsidRDefault="00CE04C3" w:rsidP="00B33BE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EC5607">
        <w:rPr>
          <w:rFonts w:asciiTheme="minorEastAsia" w:eastAsiaTheme="minorEastAsia" w:hAnsiTheme="minorEastAsia" w:hint="eastAsia"/>
          <w:sz w:val="32"/>
          <w:szCs w:val="32"/>
        </w:rPr>
        <w:t>3033.38</w:t>
      </w:r>
      <w:r>
        <w:rPr>
          <w:rFonts w:asciiTheme="minorEastAsia" w:eastAsiaTheme="minorEastAsia" w:hAnsiTheme="minorEastAsia" w:hint="eastAsia"/>
          <w:sz w:val="32"/>
          <w:szCs w:val="32"/>
        </w:rPr>
        <w:t>万元，其中：</w:t>
      </w:r>
      <w:r w:rsidRPr="00CE04C3">
        <w:rPr>
          <w:rFonts w:asciiTheme="minorEastAsia" w:eastAsiaTheme="minorEastAsia" w:hAnsiTheme="minorEastAsia" w:hint="eastAsia"/>
          <w:sz w:val="32"/>
          <w:szCs w:val="32"/>
        </w:rPr>
        <w:t>基本支出</w:t>
      </w:r>
      <w:r w:rsidR="00EC5607">
        <w:rPr>
          <w:rFonts w:asciiTheme="minorEastAsia" w:eastAsiaTheme="minorEastAsia" w:hAnsiTheme="minorEastAsia" w:hint="eastAsia"/>
          <w:sz w:val="32"/>
          <w:szCs w:val="32"/>
        </w:rPr>
        <w:t>1048.14</w:t>
      </w:r>
      <w:r>
        <w:rPr>
          <w:rFonts w:asciiTheme="minorEastAsia" w:eastAsiaTheme="minorEastAsia" w:hAnsiTheme="minorEastAsia" w:hint="eastAsia"/>
          <w:sz w:val="32"/>
          <w:szCs w:val="32"/>
        </w:rPr>
        <w:t>万元，占</w:t>
      </w:r>
      <w:r w:rsidR="00EC5607">
        <w:rPr>
          <w:rFonts w:asciiTheme="minorEastAsia" w:eastAsiaTheme="minorEastAsia" w:hAnsiTheme="minorEastAsia" w:hint="eastAsia"/>
          <w:sz w:val="32"/>
          <w:szCs w:val="32"/>
        </w:rPr>
        <w:t>34.6</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项目支出</w:t>
      </w:r>
      <w:r w:rsidR="00EC5607">
        <w:rPr>
          <w:rFonts w:asciiTheme="minorEastAsia" w:eastAsiaTheme="minorEastAsia" w:hAnsiTheme="minorEastAsia" w:hint="eastAsia"/>
          <w:sz w:val="32"/>
          <w:szCs w:val="32"/>
        </w:rPr>
        <w:t>1985.24</w:t>
      </w:r>
      <w:r>
        <w:rPr>
          <w:rFonts w:asciiTheme="minorEastAsia" w:eastAsiaTheme="minorEastAsia" w:hAnsiTheme="minorEastAsia" w:hint="eastAsia"/>
          <w:sz w:val="32"/>
          <w:szCs w:val="32"/>
        </w:rPr>
        <w:t>万元，占</w:t>
      </w:r>
      <w:r w:rsidR="00EC5607">
        <w:rPr>
          <w:rFonts w:asciiTheme="minorEastAsia" w:eastAsiaTheme="minorEastAsia" w:hAnsiTheme="minorEastAsia" w:hint="eastAsia"/>
          <w:sz w:val="32"/>
          <w:szCs w:val="32"/>
        </w:rPr>
        <w:t>65.4</w:t>
      </w:r>
      <w:r>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CE04C3" w:rsidRDefault="00CE04C3" w:rsidP="001177E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年度财政拨款收、支总计</w:t>
      </w:r>
      <w:r w:rsidR="001177EA">
        <w:rPr>
          <w:rFonts w:asciiTheme="minorEastAsia" w:eastAsiaTheme="minorEastAsia" w:hAnsiTheme="minorEastAsia" w:hint="eastAsia"/>
          <w:sz w:val="32"/>
          <w:szCs w:val="32"/>
        </w:rPr>
        <w:t>5835.6</w:t>
      </w:r>
      <w:r>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00B845B3" w:rsidRPr="00B845B3">
        <w:rPr>
          <w:rFonts w:asciiTheme="minorEastAsia" w:eastAsiaTheme="minorEastAsia" w:hAnsiTheme="minorEastAsia" w:hint="eastAsia"/>
          <w:sz w:val="32"/>
          <w:szCs w:val="32"/>
        </w:rPr>
        <w:t>年相比，</w:t>
      </w:r>
      <w:r w:rsidR="001177EA">
        <w:rPr>
          <w:rFonts w:asciiTheme="minorEastAsia" w:eastAsiaTheme="minorEastAsia" w:hAnsiTheme="minorEastAsia" w:hint="eastAsia"/>
          <w:sz w:val="32"/>
          <w:szCs w:val="32"/>
        </w:rPr>
        <w:t>减少9457.14</w:t>
      </w:r>
      <w:r w:rsidR="00B845B3">
        <w:rPr>
          <w:rFonts w:asciiTheme="minorEastAsia" w:eastAsiaTheme="minorEastAsia" w:hAnsiTheme="minorEastAsia" w:hint="eastAsia"/>
          <w:sz w:val="32"/>
          <w:szCs w:val="32"/>
        </w:rPr>
        <w:t>万元,</w:t>
      </w:r>
      <w:r w:rsidR="001177EA" w:rsidRPr="001177EA">
        <w:rPr>
          <w:rFonts w:asciiTheme="minorEastAsia" w:eastAsiaTheme="minorEastAsia" w:hAnsiTheme="minorEastAsia" w:hint="eastAsia"/>
          <w:sz w:val="32"/>
          <w:szCs w:val="32"/>
        </w:rPr>
        <w:t xml:space="preserve"> </w:t>
      </w:r>
      <w:r w:rsidR="001177EA">
        <w:rPr>
          <w:rFonts w:asciiTheme="minorEastAsia" w:eastAsiaTheme="minorEastAsia" w:hAnsiTheme="minorEastAsia" w:hint="eastAsia"/>
          <w:sz w:val="32"/>
          <w:szCs w:val="32"/>
        </w:rPr>
        <w:t>减少162.06</w:t>
      </w:r>
      <w:r w:rsidR="00B845B3" w:rsidRPr="00B845B3">
        <w:rPr>
          <w:rFonts w:asciiTheme="minorEastAsia" w:eastAsiaTheme="minorEastAsia" w:hAnsiTheme="minorEastAsia" w:hint="eastAsia"/>
          <w:sz w:val="32"/>
          <w:szCs w:val="32"/>
        </w:rPr>
        <w:t>%，主要是因为</w:t>
      </w:r>
      <w:r w:rsidR="001177EA">
        <w:rPr>
          <w:rFonts w:asciiTheme="minorEastAsia" w:eastAsiaTheme="minorEastAsia" w:hAnsiTheme="minorEastAsia" w:hint="eastAsia"/>
          <w:sz w:val="32"/>
          <w:szCs w:val="32"/>
        </w:rPr>
        <w:t>减少了中联重科基础设施建设和万生木业整体搬迁经费。</w:t>
      </w:r>
    </w:p>
    <w:p w:rsidR="00DD5FE9" w:rsidRPr="00B845B3" w:rsidRDefault="00DD5FE9" w:rsidP="00DD5FE9">
      <w:pPr>
        <w:pStyle w:val="Default"/>
        <w:rPr>
          <w:rFonts w:hAnsi="黑体"/>
          <w:b/>
          <w:sz w:val="32"/>
          <w:szCs w:val="32"/>
        </w:rPr>
      </w:pPr>
      <w:r w:rsidRPr="00B845B3">
        <w:rPr>
          <w:rFonts w:hAnsi="黑体" w:hint="eastAsia"/>
          <w:b/>
          <w:sz w:val="32"/>
          <w:szCs w:val="32"/>
        </w:rPr>
        <w:t>五、一般公共预算财政拨款支出决算情况说明</w:t>
      </w:r>
    </w:p>
    <w:p w:rsidR="00CE76A0" w:rsidRPr="00CE76A0" w:rsidRDefault="00CE76A0" w:rsidP="00B85D8B">
      <w:pPr>
        <w:pStyle w:val="Default"/>
        <w:ind w:firstLineChars="200" w:firstLine="643"/>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B845B3" w:rsidRDefault="00CE76A0" w:rsidP="00CE76A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1177EA">
        <w:rPr>
          <w:rFonts w:asciiTheme="minorEastAsia" w:eastAsiaTheme="minorEastAsia" w:hAnsiTheme="minorEastAsia" w:hint="eastAsia"/>
          <w:sz w:val="32"/>
          <w:szCs w:val="32"/>
        </w:rPr>
        <w:t>1837.11</w:t>
      </w:r>
      <w:r>
        <w:rPr>
          <w:rFonts w:asciiTheme="minorEastAsia" w:eastAsiaTheme="minorEastAsia" w:hAnsiTheme="minorEastAsia" w:hint="eastAsia"/>
          <w:sz w:val="32"/>
          <w:szCs w:val="32"/>
        </w:rPr>
        <w:t>万元，占本年支出合计的</w:t>
      </w:r>
      <w:r w:rsidR="001177EA">
        <w:rPr>
          <w:rFonts w:asciiTheme="minorEastAsia" w:eastAsiaTheme="minorEastAsia" w:hAnsiTheme="minorEastAsia" w:hint="eastAsia"/>
          <w:sz w:val="32"/>
          <w:szCs w:val="32"/>
        </w:rPr>
        <w:t>60.56</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Pr>
          <w:rFonts w:asciiTheme="minorEastAsia" w:eastAsiaTheme="minorEastAsia" w:hAnsiTheme="minorEastAsia" w:hint="eastAsia"/>
          <w:sz w:val="32"/>
          <w:szCs w:val="32"/>
        </w:rPr>
        <w:t>年相比，财政拨款支出增加</w:t>
      </w:r>
      <w:r w:rsidR="001177EA">
        <w:rPr>
          <w:rFonts w:asciiTheme="minorEastAsia" w:eastAsiaTheme="minorEastAsia" w:hAnsiTheme="minorEastAsia" w:hint="eastAsia"/>
          <w:sz w:val="32"/>
          <w:szCs w:val="32"/>
        </w:rPr>
        <w:t>492.76</w:t>
      </w:r>
      <w:r>
        <w:rPr>
          <w:rFonts w:asciiTheme="minorEastAsia" w:eastAsiaTheme="minorEastAsia" w:hAnsiTheme="minorEastAsia" w:hint="eastAsia"/>
          <w:sz w:val="32"/>
          <w:szCs w:val="32"/>
        </w:rPr>
        <w:t>万元，增长</w:t>
      </w:r>
      <w:r w:rsidR="001177EA">
        <w:rPr>
          <w:rFonts w:asciiTheme="minorEastAsia" w:eastAsiaTheme="minorEastAsia" w:hAnsiTheme="minorEastAsia" w:hint="eastAsia"/>
          <w:sz w:val="32"/>
          <w:szCs w:val="32"/>
        </w:rPr>
        <w:t>36.6</w:t>
      </w:r>
      <w:r>
        <w:rPr>
          <w:rFonts w:asciiTheme="minorEastAsia" w:eastAsiaTheme="minorEastAsia" w:hAnsiTheme="minorEastAsia" w:hint="eastAsia"/>
          <w:sz w:val="32"/>
          <w:szCs w:val="32"/>
        </w:rPr>
        <w:t>%，主要是因为</w:t>
      </w:r>
      <w:r w:rsidR="00574729">
        <w:rPr>
          <w:rFonts w:asciiTheme="minorEastAsia" w:eastAsiaTheme="minorEastAsia" w:hAnsiTheme="minorEastAsia" w:hint="eastAsia"/>
          <w:sz w:val="32"/>
          <w:szCs w:val="32"/>
        </w:rPr>
        <w:t>单位拨款增加。</w:t>
      </w:r>
    </w:p>
    <w:p w:rsidR="00CE76A0" w:rsidRPr="00B33BEA" w:rsidRDefault="00B33BEA" w:rsidP="00B85D8B">
      <w:pPr>
        <w:pStyle w:val="Default"/>
        <w:ind w:firstLineChars="150" w:firstLine="482"/>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t>（二）财政拨款支出决算结构情况</w:t>
      </w:r>
    </w:p>
    <w:p w:rsidR="0062378F" w:rsidRPr="00B33BEA" w:rsidRDefault="00B33BEA" w:rsidP="0062378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1177EA">
        <w:rPr>
          <w:rFonts w:asciiTheme="minorEastAsia" w:eastAsiaTheme="minorEastAsia" w:hAnsiTheme="minorEastAsia" w:hint="eastAsia"/>
          <w:sz w:val="32"/>
          <w:szCs w:val="32"/>
        </w:rPr>
        <w:t>1837.11</w:t>
      </w:r>
      <w:r>
        <w:rPr>
          <w:rFonts w:asciiTheme="minorEastAsia" w:eastAsiaTheme="minorEastAsia" w:hAnsiTheme="minorEastAsia" w:hint="eastAsia"/>
          <w:sz w:val="32"/>
          <w:szCs w:val="32"/>
        </w:rPr>
        <w:t>万元，主要用于以下方面：</w:t>
      </w:r>
      <w:r w:rsidR="00610B39">
        <w:rPr>
          <w:rFonts w:asciiTheme="minorEastAsia" w:eastAsiaTheme="minorEastAsia" w:hAnsiTheme="minorEastAsia" w:hint="eastAsia"/>
          <w:sz w:val="32"/>
          <w:szCs w:val="32"/>
        </w:rPr>
        <w:t>一般公共服务</w:t>
      </w:r>
      <w:r w:rsidR="005A3DB8">
        <w:rPr>
          <w:rFonts w:asciiTheme="minorEastAsia" w:eastAsiaTheme="minorEastAsia" w:hAnsiTheme="minorEastAsia" w:hint="eastAsia"/>
          <w:sz w:val="32"/>
          <w:szCs w:val="32"/>
        </w:rPr>
        <w:t>支出</w:t>
      </w:r>
      <w:r w:rsidR="00610B39">
        <w:rPr>
          <w:rFonts w:asciiTheme="minorEastAsia" w:eastAsiaTheme="minorEastAsia" w:hAnsiTheme="minorEastAsia" w:hint="eastAsia"/>
          <w:sz w:val="32"/>
          <w:szCs w:val="32"/>
        </w:rPr>
        <w:t>1436.55</w:t>
      </w:r>
      <w:r w:rsidR="0062378F">
        <w:rPr>
          <w:rFonts w:asciiTheme="minorEastAsia" w:eastAsiaTheme="minorEastAsia" w:hAnsiTheme="minorEastAsia" w:hint="eastAsia"/>
          <w:sz w:val="32"/>
          <w:szCs w:val="32"/>
        </w:rPr>
        <w:t>万元，占</w:t>
      </w:r>
      <w:r w:rsidR="00610B39">
        <w:rPr>
          <w:rFonts w:asciiTheme="minorEastAsia" w:eastAsiaTheme="minorEastAsia" w:hAnsiTheme="minorEastAsia" w:hint="eastAsia"/>
          <w:sz w:val="32"/>
          <w:szCs w:val="32"/>
        </w:rPr>
        <w:t>78.2</w:t>
      </w:r>
      <w:r w:rsidR="0062378F">
        <w:rPr>
          <w:rFonts w:asciiTheme="minorEastAsia" w:eastAsiaTheme="minorEastAsia" w:hAnsiTheme="minorEastAsia" w:hint="eastAsia"/>
          <w:sz w:val="32"/>
          <w:szCs w:val="32"/>
        </w:rPr>
        <w:t>%；</w:t>
      </w:r>
      <w:r w:rsidR="00610B39">
        <w:rPr>
          <w:rFonts w:asciiTheme="minorEastAsia" w:eastAsiaTheme="minorEastAsia" w:hAnsiTheme="minorEastAsia" w:hint="eastAsia"/>
          <w:sz w:val="32"/>
          <w:szCs w:val="32"/>
        </w:rPr>
        <w:t>科学技术支出285</w:t>
      </w:r>
      <w:r w:rsidR="0062378F">
        <w:rPr>
          <w:rFonts w:asciiTheme="minorEastAsia" w:eastAsiaTheme="minorEastAsia" w:hAnsiTheme="minorEastAsia" w:hint="eastAsia"/>
          <w:sz w:val="32"/>
          <w:szCs w:val="32"/>
        </w:rPr>
        <w:t>万元，占</w:t>
      </w:r>
      <w:r w:rsidR="00610B39">
        <w:rPr>
          <w:rFonts w:asciiTheme="minorEastAsia" w:eastAsiaTheme="minorEastAsia" w:hAnsiTheme="minorEastAsia" w:hint="eastAsia"/>
          <w:sz w:val="32"/>
          <w:szCs w:val="32"/>
        </w:rPr>
        <w:t>15.5</w:t>
      </w:r>
      <w:r w:rsidR="0062378F">
        <w:rPr>
          <w:rFonts w:asciiTheme="minorEastAsia" w:eastAsiaTheme="minorEastAsia" w:hAnsiTheme="minorEastAsia" w:hint="eastAsia"/>
          <w:sz w:val="32"/>
          <w:szCs w:val="32"/>
        </w:rPr>
        <w:t>%</w:t>
      </w:r>
      <w:r w:rsidR="00610B39">
        <w:rPr>
          <w:rFonts w:asciiTheme="minorEastAsia" w:eastAsiaTheme="minorEastAsia" w:hAnsiTheme="minorEastAsia" w:hint="eastAsia"/>
          <w:sz w:val="32"/>
          <w:szCs w:val="32"/>
        </w:rPr>
        <w:t>；社会保障和就业支出73.57万元，占4%；</w:t>
      </w:r>
      <w:r w:rsidR="005A3DB8">
        <w:rPr>
          <w:rFonts w:asciiTheme="minorEastAsia" w:eastAsiaTheme="minorEastAsia" w:hAnsiTheme="minorEastAsia" w:hint="eastAsia"/>
          <w:sz w:val="32"/>
          <w:szCs w:val="32"/>
        </w:rPr>
        <w:t>住房保障支出</w:t>
      </w:r>
      <w:r w:rsidR="00610B39">
        <w:rPr>
          <w:rFonts w:asciiTheme="minorEastAsia" w:eastAsiaTheme="minorEastAsia" w:hAnsiTheme="minorEastAsia" w:hint="eastAsia"/>
          <w:sz w:val="32"/>
          <w:szCs w:val="32"/>
        </w:rPr>
        <w:t>41.99</w:t>
      </w:r>
      <w:r w:rsidR="005A3DB8">
        <w:rPr>
          <w:rFonts w:asciiTheme="minorEastAsia" w:eastAsiaTheme="minorEastAsia" w:hAnsiTheme="minorEastAsia" w:hint="eastAsia"/>
          <w:sz w:val="32"/>
          <w:szCs w:val="32"/>
        </w:rPr>
        <w:t>万元，占</w:t>
      </w:r>
      <w:r w:rsidR="00610B39">
        <w:rPr>
          <w:rFonts w:asciiTheme="minorEastAsia" w:eastAsiaTheme="minorEastAsia" w:hAnsiTheme="minorEastAsia" w:hint="eastAsia"/>
          <w:sz w:val="32"/>
          <w:szCs w:val="32"/>
        </w:rPr>
        <w:t>2.3</w:t>
      </w:r>
      <w:r w:rsidR="005A3DB8">
        <w:rPr>
          <w:rFonts w:asciiTheme="minorEastAsia" w:eastAsiaTheme="minorEastAsia" w:hAnsiTheme="minorEastAsia" w:hint="eastAsia"/>
          <w:sz w:val="32"/>
          <w:szCs w:val="32"/>
        </w:rPr>
        <w:t>%。</w:t>
      </w:r>
    </w:p>
    <w:p w:rsidR="00CE76A0" w:rsidRPr="0062378F" w:rsidRDefault="0062378F" w:rsidP="0062378F">
      <w:pPr>
        <w:pStyle w:val="Default"/>
        <w:ind w:firstLineChars="250" w:firstLine="803"/>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lastRenderedPageBreak/>
        <w:t>（三）财政拨款支出决算具体情况</w:t>
      </w:r>
    </w:p>
    <w:p w:rsidR="0062378F" w:rsidRPr="0055650E" w:rsidRDefault="0062378F" w:rsidP="0062378F">
      <w:pPr>
        <w:pStyle w:val="Default"/>
        <w:ind w:firstLineChars="250" w:firstLine="800"/>
        <w:rPr>
          <w:rFonts w:asciiTheme="minorEastAsia" w:eastAsiaTheme="minorEastAsia" w:hAnsiTheme="minorEastAsia"/>
          <w:color w:val="auto"/>
          <w:sz w:val="32"/>
          <w:szCs w:val="32"/>
        </w:rPr>
      </w:pPr>
      <w:r w:rsidRPr="0055650E">
        <w:rPr>
          <w:rFonts w:asciiTheme="minorEastAsia" w:eastAsiaTheme="minorEastAsia" w:hAnsiTheme="minorEastAsia" w:hint="eastAsia"/>
          <w:color w:val="auto"/>
          <w:sz w:val="32"/>
          <w:szCs w:val="32"/>
        </w:rPr>
        <w:t>20</w:t>
      </w:r>
      <w:r w:rsidR="00041E3F" w:rsidRPr="0055650E">
        <w:rPr>
          <w:rFonts w:asciiTheme="minorEastAsia" w:eastAsiaTheme="minorEastAsia" w:hAnsiTheme="minorEastAsia" w:hint="eastAsia"/>
          <w:color w:val="auto"/>
          <w:sz w:val="32"/>
          <w:szCs w:val="32"/>
        </w:rPr>
        <w:t>20</w:t>
      </w:r>
      <w:r w:rsidRPr="0055650E">
        <w:rPr>
          <w:rFonts w:asciiTheme="minorEastAsia" w:eastAsiaTheme="minorEastAsia" w:hAnsiTheme="minorEastAsia" w:hint="eastAsia"/>
          <w:color w:val="auto"/>
          <w:sz w:val="32"/>
          <w:szCs w:val="32"/>
        </w:rPr>
        <w:t>年度财政拨款支出年初预算数为</w:t>
      </w:r>
      <w:r w:rsidR="00A525F1" w:rsidRPr="0055650E">
        <w:rPr>
          <w:rFonts w:asciiTheme="minorEastAsia" w:eastAsiaTheme="minorEastAsia" w:hAnsiTheme="minorEastAsia" w:hint="eastAsia"/>
          <w:color w:val="auto"/>
          <w:sz w:val="32"/>
          <w:szCs w:val="32"/>
        </w:rPr>
        <w:t>1261.51</w:t>
      </w:r>
      <w:r w:rsidRPr="0055650E">
        <w:rPr>
          <w:rFonts w:asciiTheme="minorEastAsia" w:eastAsiaTheme="minorEastAsia" w:hAnsiTheme="minorEastAsia" w:hint="eastAsia"/>
          <w:color w:val="auto"/>
          <w:sz w:val="32"/>
          <w:szCs w:val="32"/>
        </w:rPr>
        <w:t>万元，支出决算数为</w:t>
      </w:r>
      <w:r w:rsidR="009031A8" w:rsidRPr="0055650E">
        <w:rPr>
          <w:rFonts w:asciiTheme="minorEastAsia" w:eastAsiaTheme="minorEastAsia" w:hAnsiTheme="minorEastAsia" w:hint="eastAsia"/>
          <w:color w:val="auto"/>
          <w:sz w:val="32"/>
          <w:szCs w:val="32"/>
        </w:rPr>
        <w:t>1837.11</w:t>
      </w:r>
      <w:r w:rsidRPr="0055650E">
        <w:rPr>
          <w:rFonts w:asciiTheme="minorEastAsia" w:eastAsiaTheme="minorEastAsia" w:hAnsiTheme="minorEastAsia" w:hint="eastAsia"/>
          <w:color w:val="auto"/>
          <w:sz w:val="32"/>
          <w:szCs w:val="32"/>
        </w:rPr>
        <w:t>万元，完成年初预算的</w:t>
      </w:r>
      <w:r w:rsidR="009031A8" w:rsidRPr="0055650E">
        <w:rPr>
          <w:rFonts w:asciiTheme="minorEastAsia" w:eastAsiaTheme="minorEastAsia" w:hAnsiTheme="minorEastAsia" w:hint="eastAsia"/>
          <w:color w:val="auto"/>
          <w:sz w:val="32"/>
          <w:szCs w:val="32"/>
        </w:rPr>
        <w:t>145.62</w:t>
      </w:r>
      <w:r w:rsidRPr="0055650E">
        <w:rPr>
          <w:rFonts w:asciiTheme="minorEastAsia" w:eastAsiaTheme="minorEastAsia" w:hAnsiTheme="minorEastAsia" w:hint="eastAsia"/>
          <w:color w:val="auto"/>
          <w:sz w:val="32"/>
          <w:szCs w:val="32"/>
        </w:rPr>
        <w:t>%，其中：</w:t>
      </w:r>
    </w:p>
    <w:p w:rsidR="008565C2" w:rsidRPr="0055650E" w:rsidRDefault="0055650E" w:rsidP="008565C2">
      <w:pPr>
        <w:pStyle w:val="a7"/>
        <w:shd w:val="clear" w:color="auto" w:fill="FFFFFF"/>
        <w:spacing w:before="0" w:beforeAutospacing="0" w:after="0" w:afterAutospacing="0" w:line="480" w:lineRule="auto"/>
        <w:ind w:firstLineChars="250" w:firstLine="800"/>
        <w:jc w:val="both"/>
        <w:rPr>
          <w:sz w:val="32"/>
          <w:szCs w:val="32"/>
        </w:rPr>
      </w:pPr>
      <w:r w:rsidRPr="0055650E">
        <w:rPr>
          <w:rFonts w:hint="eastAsia"/>
          <w:sz w:val="32"/>
          <w:szCs w:val="32"/>
        </w:rPr>
        <w:t>按经济分类：工资福利支出881.44万元，比上年增加</w:t>
      </w:r>
      <w:r>
        <w:rPr>
          <w:rFonts w:hint="eastAsia"/>
          <w:sz w:val="32"/>
          <w:szCs w:val="32"/>
        </w:rPr>
        <w:t>108.2</w:t>
      </w:r>
      <w:r w:rsidRPr="0055650E">
        <w:rPr>
          <w:rFonts w:hint="eastAsia"/>
          <w:sz w:val="32"/>
          <w:szCs w:val="32"/>
        </w:rPr>
        <w:t>%</w:t>
      </w:r>
      <w:r w:rsidR="008565C2">
        <w:rPr>
          <w:rFonts w:hint="eastAsia"/>
          <w:sz w:val="32"/>
          <w:szCs w:val="32"/>
        </w:rPr>
        <w:t>，</w:t>
      </w:r>
      <w:r>
        <w:rPr>
          <w:rFonts w:hint="eastAsia"/>
          <w:sz w:val="32"/>
          <w:szCs w:val="32"/>
        </w:rPr>
        <w:t>原因是2020年发放绩效资金来源为财政拨款，上年由公司支出。</w:t>
      </w:r>
      <w:r w:rsidRPr="0055650E">
        <w:rPr>
          <w:rFonts w:hint="eastAsia"/>
          <w:sz w:val="32"/>
          <w:szCs w:val="32"/>
        </w:rPr>
        <w:t>商品和服务支出</w:t>
      </w:r>
      <w:r w:rsidR="009B46D1">
        <w:rPr>
          <w:rFonts w:hint="eastAsia"/>
          <w:sz w:val="32"/>
          <w:szCs w:val="32"/>
        </w:rPr>
        <w:t>688.94</w:t>
      </w:r>
      <w:r w:rsidRPr="0055650E">
        <w:rPr>
          <w:rFonts w:hint="eastAsia"/>
          <w:sz w:val="32"/>
          <w:szCs w:val="32"/>
        </w:rPr>
        <w:t>万元，比上年</w:t>
      </w:r>
      <w:r>
        <w:rPr>
          <w:rFonts w:hint="eastAsia"/>
          <w:sz w:val="32"/>
          <w:szCs w:val="32"/>
        </w:rPr>
        <w:t>增加744.19</w:t>
      </w:r>
      <w:r w:rsidRPr="0055650E">
        <w:rPr>
          <w:rFonts w:hint="eastAsia"/>
          <w:sz w:val="32"/>
          <w:szCs w:val="32"/>
        </w:rPr>
        <w:t>%</w:t>
      </w:r>
      <w:r w:rsidR="008565C2">
        <w:rPr>
          <w:rFonts w:hint="eastAsia"/>
          <w:sz w:val="32"/>
          <w:szCs w:val="32"/>
        </w:rPr>
        <w:t>，</w:t>
      </w:r>
      <w:r w:rsidR="009B46D1">
        <w:rPr>
          <w:rFonts w:hint="eastAsia"/>
          <w:sz w:val="32"/>
          <w:szCs w:val="32"/>
        </w:rPr>
        <w:t>原因是2020年增加了专项经费财政拨款。</w:t>
      </w:r>
      <w:r w:rsidRPr="0055650E">
        <w:rPr>
          <w:rFonts w:hint="eastAsia"/>
          <w:sz w:val="32"/>
          <w:szCs w:val="32"/>
        </w:rPr>
        <w:t>对个人和家庭的补助</w:t>
      </w:r>
      <w:r w:rsidR="009B46D1">
        <w:rPr>
          <w:rFonts w:hint="eastAsia"/>
          <w:sz w:val="32"/>
          <w:szCs w:val="32"/>
        </w:rPr>
        <w:t>56.7</w:t>
      </w:r>
      <w:r w:rsidR="008565C2">
        <w:rPr>
          <w:rFonts w:hint="eastAsia"/>
          <w:sz w:val="32"/>
          <w:szCs w:val="32"/>
        </w:rPr>
        <w:t>6</w:t>
      </w:r>
      <w:r w:rsidRPr="0055650E">
        <w:rPr>
          <w:rFonts w:hint="eastAsia"/>
          <w:sz w:val="32"/>
          <w:szCs w:val="32"/>
        </w:rPr>
        <w:t>万元，比上年</w:t>
      </w:r>
      <w:r w:rsidR="009B46D1">
        <w:rPr>
          <w:rFonts w:hint="eastAsia"/>
          <w:sz w:val="32"/>
          <w:szCs w:val="32"/>
        </w:rPr>
        <w:t>增加56.67万元</w:t>
      </w:r>
      <w:r w:rsidR="008565C2">
        <w:rPr>
          <w:rFonts w:hint="eastAsia"/>
          <w:sz w:val="32"/>
          <w:szCs w:val="32"/>
        </w:rPr>
        <w:t>，</w:t>
      </w:r>
      <w:r w:rsidR="009B46D1">
        <w:rPr>
          <w:rFonts w:hint="eastAsia"/>
          <w:sz w:val="32"/>
          <w:szCs w:val="32"/>
        </w:rPr>
        <w:t>原因是增加了食堂开支，上年由公司支出。</w:t>
      </w:r>
      <w:r w:rsidRPr="0055650E">
        <w:rPr>
          <w:rFonts w:hint="eastAsia"/>
          <w:sz w:val="32"/>
          <w:szCs w:val="32"/>
        </w:rPr>
        <w:t>对企业补助</w:t>
      </w:r>
      <w:r w:rsidR="009B46D1">
        <w:rPr>
          <w:rFonts w:hint="eastAsia"/>
          <w:sz w:val="32"/>
          <w:szCs w:val="32"/>
        </w:rPr>
        <w:t>177.25万元，比上年减少223.58</w:t>
      </w:r>
      <w:r w:rsidRPr="0055650E">
        <w:rPr>
          <w:rFonts w:hint="eastAsia"/>
          <w:sz w:val="32"/>
          <w:szCs w:val="32"/>
        </w:rPr>
        <w:t>%。</w:t>
      </w:r>
      <w:r w:rsidR="008565C2">
        <w:rPr>
          <w:rFonts w:hint="eastAsia"/>
          <w:sz w:val="32"/>
          <w:szCs w:val="32"/>
        </w:rPr>
        <w:t>资本性支出32.72</w:t>
      </w:r>
      <w:r w:rsidRPr="0055650E">
        <w:rPr>
          <w:rFonts w:hint="eastAsia"/>
          <w:sz w:val="32"/>
          <w:szCs w:val="32"/>
        </w:rPr>
        <w:t>万元，</w:t>
      </w:r>
      <w:r w:rsidR="008565C2">
        <w:rPr>
          <w:rFonts w:hint="eastAsia"/>
          <w:sz w:val="32"/>
          <w:szCs w:val="32"/>
        </w:rPr>
        <w:t>（</w:t>
      </w:r>
      <w:r w:rsidR="008565C2" w:rsidRPr="0055650E">
        <w:rPr>
          <w:rFonts w:hint="eastAsia"/>
          <w:sz w:val="32"/>
          <w:szCs w:val="32"/>
        </w:rPr>
        <w:t>其中</w:t>
      </w:r>
      <w:r w:rsidR="008565C2">
        <w:rPr>
          <w:rFonts w:hint="eastAsia"/>
          <w:sz w:val="32"/>
          <w:szCs w:val="32"/>
        </w:rPr>
        <w:t>：</w:t>
      </w:r>
      <w:r w:rsidR="008565C2" w:rsidRPr="0055650E">
        <w:rPr>
          <w:rFonts w:hint="eastAsia"/>
          <w:sz w:val="32"/>
          <w:szCs w:val="32"/>
        </w:rPr>
        <w:t>办公设备购置</w:t>
      </w:r>
      <w:r w:rsidR="008565C2">
        <w:rPr>
          <w:rFonts w:hint="eastAsia"/>
          <w:sz w:val="32"/>
          <w:szCs w:val="32"/>
        </w:rPr>
        <w:t>32.72万元。</w:t>
      </w:r>
    </w:p>
    <w:p w:rsidR="0055650E" w:rsidRPr="0055650E" w:rsidRDefault="008565C2" w:rsidP="0055650E">
      <w:pPr>
        <w:pStyle w:val="a7"/>
        <w:shd w:val="clear" w:color="auto" w:fill="FFFFFF"/>
        <w:spacing w:before="0" w:beforeAutospacing="0" w:after="0" w:afterAutospacing="0" w:line="480" w:lineRule="auto"/>
        <w:ind w:firstLineChars="250" w:firstLine="800"/>
        <w:jc w:val="both"/>
        <w:rPr>
          <w:sz w:val="32"/>
          <w:szCs w:val="32"/>
        </w:rPr>
      </w:pPr>
      <w:r>
        <w:rPr>
          <w:rFonts w:hint="eastAsia"/>
          <w:sz w:val="32"/>
          <w:szCs w:val="32"/>
        </w:rPr>
        <w:t>）</w:t>
      </w:r>
      <w:r w:rsidR="0055650E" w:rsidRPr="0055650E">
        <w:rPr>
          <w:rFonts w:hint="eastAsia"/>
          <w:sz w:val="32"/>
          <w:szCs w:val="32"/>
        </w:rPr>
        <w:t>比上年减少</w:t>
      </w:r>
      <w:r>
        <w:rPr>
          <w:rFonts w:hint="eastAsia"/>
          <w:sz w:val="32"/>
          <w:szCs w:val="32"/>
        </w:rPr>
        <w:t>712.22</w:t>
      </w:r>
      <w:r w:rsidR="0055650E" w:rsidRPr="0055650E">
        <w:rPr>
          <w:rFonts w:hint="eastAsia"/>
          <w:sz w:val="32"/>
          <w:szCs w:val="32"/>
        </w:rPr>
        <w:t>%</w:t>
      </w:r>
      <w:r>
        <w:rPr>
          <w:rFonts w:hint="eastAsia"/>
          <w:sz w:val="32"/>
          <w:szCs w:val="32"/>
        </w:rPr>
        <w:t>，原因是本年无基础设施建设支出。</w:t>
      </w:r>
    </w:p>
    <w:p w:rsidR="00DD5FE9" w:rsidRPr="0002229B" w:rsidRDefault="00DD5FE9" w:rsidP="00DD5FE9">
      <w:pPr>
        <w:pStyle w:val="Default"/>
        <w:rPr>
          <w:rFonts w:hAnsi="黑体"/>
          <w:b/>
          <w:sz w:val="32"/>
          <w:szCs w:val="32"/>
        </w:rPr>
      </w:pPr>
      <w:r w:rsidRPr="0002229B">
        <w:rPr>
          <w:rFonts w:hAnsi="黑体" w:hint="eastAsia"/>
          <w:b/>
          <w:sz w:val="32"/>
          <w:szCs w:val="32"/>
        </w:rPr>
        <w:t>六、一般公共预算财政拨款基本支出决算情况说明</w:t>
      </w:r>
    </w:p>
    <w:p w:rsidR="0002229B" w:rsidRPr="005A4FAF" w:rsidRDefault="0027426B" w:rsidP="005A4FAF">
      <w:pPr>
        <w:pStyle w:val="a7"/>
        <w:autoSpaceDE w:val="0"/>
        <w:autoSpaceDN w:val="0"/>
        <w:spacing w:before="0" w:beforeAutospacing="0" w:after="0" w:afterAutospacing="0"/>
        <w:ind w:firstLine="640"/>
        <w:rPr>
          <w:rFonts w:ascii="Calibri" w:hAnsi="Calibri"/>
          <w:sz w:val="21"/>
          <w:szCs w:val="21"/>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年度财政拨款基本支出</w:t>
      </w:r>
      <w:r w:rsidR="00701B17">
        <w:rPr>
          <w:rFonts w:asciiTheme="minorEastAsia" w:eastAsiaTheme="minorEastAsia" w:hAnsiTheme="minorEastAsia" w:hint="eastAsia"/>
          <w:sz w:val="32"/>
          <w:szCs w:val="32"/>
        </w:rPr>
        <w:t>1044.44</w:t>
      </w:r>
      <w:r>
        <w:rPr>
          <w:rFonts w:asciiTheme="minorEastAsia" w:eastAsiaTheme="minorEastAsia" w:hAnsiTheme="minorEastAsia" w:hint="eastAsia"/>
          <w:sz w:val="32"/>
          <w:szCs w:val="32"/>
        </w:rPr>
        <w:t>万元，其中：人员经费</w:t>
      </w:r>
      <w:r w:rsidR="00701B17">
        <w:rPr>
          <w:rFonts w:asciiTheme="minorEastAsia" w:eastAsiaTheme="minorEastAsia" w:hAnsiTheme="minorEastAsia" w:hint="eastAsia"/>
          <w:sz w:val="32"/>
          <w:szCs w:val="32"/>
        </w:rPr>
        <w:t>901.89</w:t>
      </w:r>
      <w:r>
        <w:rPr>
          <w:rFonts w:asciiTheme="minorEastAsia" w:eastAsiaTheme="minorEastAsia" w:hAnsiTheme="minorEastAsia" w:hint="eastAsia"/>
          <w:sz w:val="32"/>
          <w:szCs w:val="32"/>
        </w:rPr>
        <w:t>万元，</w:t>
      </w:r>
      <w:r w:rsidR="00074155">
        <w:rPr>
          <w:rFonts w:asciiTheme="minorEastAsia" w:eastAsiaTheme="minorEastAsia" w:hAnsiTheme="minorEastAsia" w:hint="eastAsia"/>
          <w:sz w:val="32"/>
          <w:szCs w:val="32"/>
        </w:rPr>
        <w:t>占基本支出的</w:t>
      </w:r>
      <w:r w:rsidR="00701B17">
        <w:rPr>
          <w:rFonts w:asciiTheme="minorEastAsia" w:eastAsiaTheme="minorEastAsia" w:hAnsiTheme="minorEastAsia" w:hint="eastAsia"/>
          <w:sz w:val="32"/>
          <w:szCs w:val="32"/>
        </w:rPr>
        <w:t>86.35</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Pr="0027426B">
        <w:rPr>
          <w:rFonts w:asciiTheme="minorEastAsia" w:eastAsiaTheme="minorEastAsia" w:hAnsiTheme="minorEastAsia" w:hint="eastAsia"/>
          <w:sz w:val="32"/>
          <w:szCs w:val="32"/>
        </w:rPr>
        <w:t>基本工资</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津贴补贴</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奖金</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伙食补助费</w:t>
      </w:r>
      <w:r w:rsidR="00516237">
        <w:rPr>
          <w:rFonts w:asciiTheme="minorEastAsia" w:eastAsiaTheme="minorEastAsia" w:hAnsiTheme="minorEastAsia" w:hint="eastAsia"/>
          <w:sz w:val="32"/>
          <w:szCs w:val="32"/>
        </w:rPr>
        <w:t>、其他社会保障缴费</w:t>
      </w:r>
      <w:r w:rsidR="005A4FAF">
        <w:rPr>
          <w:rFonts w:ascii="仿宋" w:eastAsia="仿宋" w:hAnsi="仿宋" w:hint="eastAsia"/>
          <w:sz w:val="32"/>
          <w:szCs w:val="32"/>
        </w:rPr>
        <w:t>、</w:t>
      </w:r>
      <w:r w:rsidR="005A4FAF" w:rsidRPr="005A4FAF">
        <w:rPr>
          <w:rFonts w:asciiTheme="minorEastAsia" w:eastAsiaTheme="minorEastAsia" w:hAnsiTheme="minorEastAsia" w:hint="eastAsia"/>
          <w:sz w:val="32"/>
          <w:szCs w:val="32"/>
        </w:rPr>
        <w:t>机关事业单位基本养老保险缴费、其他工资福利支出、退休费、抚恤金、生活补助、医疗费、住房公积金、</w:t>
      </w:r>
      <w:r w:rsidR="005A4FAF">
        <w:rPr>
          <w:rFonts w:asciiTheme="minorEastAsia" w:eastAsiaTheme="minorEastAsia" w:hAnsiTheme="minorEastAsia" w:hint="eastAsia"/>
          <w:sz w:val="32"/>
          <w:szCs w:val="32"/>
        </w:rPr>
        <w:t>其他对个人和家庭的补助支出</w:t>
      </w:r>
      <w:r>
        <w:rPr>
          <w:rFonts w:asciiTheme="minorEastAsia" w:eastAsiaTheme="minorEastAsia" w:hAnsiTheme="minorEastAsia" w:hint="eastAsia"/>
          <w:sz w:val="32"/>
          <w:szCs w:val="32"/>
        </w:rPr>
        <w:t>；公用经费</w:t>
      </w:r>
      <w:r w:rsidR="00701B17">
        <w:rPr>
          <w:rFonts w:asciiTheme="minorEastAsia" w:eastAsiaTheme="minorEastAsia" w:hAnsiTheme="minorEastAsia" w:hint="eastAsia"/>
          <w:sz w:val="32"/>
          <w:szCs w:val="32"/>
        </w:rPr>
        <w:t>142.55</w:t>
      </w:r>
      <w:r>
        <w:rPr>
          <w:rFonts w:asciiTheme="minorEastAsia" w:eastAsiaTheme="minorEastAsia" w:hAnsiTheme="minorEastAsia" w:hint="eastAsia"/>
          <w:sz w:val="32"/>
          <w:szCs w:val="32"/>
        </w:rPr>
        <w:t>万元，</w:t>
      </w:r>
      <w:r w:rsidR="00074155" w:rsidRPr="00074155">
        <w:rPr>
          <w:rFonts w:asciiTheme="minorEastAsia" w:eastAsiaTheme="minorEastAsia" w:hAnsiTheme="minorEastAsia" w:hint="eastAsia"/>
          <w:sz w:val="32"/>
          <w:szCs w:val="32"/>
        </w:rPr>
        <w:t>占基本支出的</w:t>
      </w:r>
      <w:r w:rsidR="00701B17">
        <w:rPr>
          <w:rFonts w:asciiTheme="minorEastAsia" w:eastAsiaTheme="minorEastAsia" w:hAnsiTheme="minorEastAsia" w:hint="eastAsia"/>
          <w:sz w:val="32"/>
          <w:szCs w:val="32"/>
        </w:rPr>
        <w:t>13.65</w:t>
      </w:r>
      <w:r w:rsidR="00074155" w:rsidRPr="00074155">
        <w:rPr>
          <w:rFonts w:asciiTheme="minorEastAsia" w:eastAsiaTheme="minorEastAsia" w:hAnsiTheme="minorEastAsia" w:hint="eastAsia"/>
          <w:sz w:val="32"/>
          <w:szCs w:val="32"/>
        </w:rPr>
        <w:t>%</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00FE16FA" w:rsidRPr="00FE16FA">
        <w:rPr>
          <w:rFonts w:asciiTheme="minorEastAsia" w:eastAsiaTheme="minorEastAsia" w:hAnsiTheme="minorEastAsia" w:hint="eastAsia"/>
          <w:sz w:val="32"/>
          <w:szCs w:val="32"/>
        </w:rPr>
        <w:t>办公费</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印刷费</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咨询费</w:t>
      </w:r>
      <w:r w:rsidR="00FE16FA">
        <w:rPr>
          <w:rFonts w:asciiTheme="minorEastAsia" w:eastAsiaTheme="minorEastAsia" w:hAnsiTheme="minorEastAsia" w:hint="eastAsia"/>
          <w:sz w:val="32"/>
          <w:szCs w:val="32"/>
        </w:rPr>
        <w:t>、</w:t>
      </w:r>
      <w:r w:rsidR="00367ED3">
        <w:rPr>
          <w:rFonts w:asciiTheme="minorEastAsia" w:eastAsiaTheme="minorEastAsia" w:hAnsiTheme="minorEastAsia" w:hint="eastAsia"/>
          <w:sz w:val="32"/>
          <w:szCs w:val="32"/>
        </w:rPr>
        <w:t>差旅费、维修费、</w:t>
      </w:r>
      <w:r w:rsidR="00FA384D">
        <w:rPr>
          <w:rFonts w:asciiTheme="minorEastAsia" w:eastAsiaTheme="minorEastAsia" w:hAnsiTheme="minorEastAsia" w:hint="eastAsia"/>
          <w:sz w:val="32"/>
          <w:szCs w:val="32"/>
        </w:rPr>
        <w:t>水费、电费、物业管理费、</w:t>
      </w:r>
      <w:r w:rsidR="00367ED3">
        <w:rPr>
          <w:rFonts w:asciiTheme="minorEastAsia" w:eastAsiaTheme="minorEastAsia" w:hAnsiTheme="minorEastAsia" w:hint="eastAsia"/>
          <w:sz w:val="32"/>
          <w:szCs w:val="32"/>
        </w:rPr>
        <w:t>公务接待费、公</w:t>
      </w:r>
      <w:r w:rsidR="004945EC">
        <w:rPr>
          <w:rFonts w:asciiTheme="minorEastAsia" w:eastAsiaTheme="minorEastAsia" w:hAnsiTheme="minorEastAsia" w:hint="eastAsia"/>
          <w:sz w:val="32"/>
          <w:szCs w:val="32"/>
        </w:rPr>
        <w:t>务用</w:t>
      </w:r>
      <w:r w:rsidR="00367ED3">
        <w:rPr>
          <w:rFonts w:asciiTheme="minorEastAsia" w:eastAsiaTheme="minorEastAsia" w:hAnsiTheme="minorEastAsia" w:hint="eastAsia"/>
          <w:sz w:val="32"/>
          <w:szCs w:val="32"/>
        </w:rPr>
        <w:t>车运行维护费、劳务费、委托业务费、其他商品</w:t>
      </w:r>
      <w:r w:rsidR="00A749F6">
        <w:rPr>
          <w:rFonts w:asciiTheme="minorEastAsia" w:eastAsiaTheme="minorEastAsia" w:hAnsiTheme="minorEastAsia" w:hint="eastAsia"/>
          <w:sz w:val="32"/>
          <w:szCs w:val="32"/>
        </w:rPr>
        <w:t>和服务</w:t>
      </w:r>
      <w:r w:rsidR="00367ED3">
        <w:rPr>
          <w:rFonts w:asciiTheme="minorEastAsia" w:eastAsiaTheme="minorEastAsia" w:hAnsiTheme="minorEastAsia" w:hint="eastAsia"/>
          <w:sz w:val="32"/>
          <w:szCs w:val="32"/>
        </w:rPr>
        <w:t>支出。</w:t>
      </w:r>
    </w:p>
    <w:p w:rsidR="00DD5FE9" w:rsidRPr="005767CC" w:rsidRDefault="00DD5FE9" w:rsidP="00DD5FE9">
      <w:pPr>
        <w:pStyle w:val="Default"/>
        <w:rPr>
          <w:rFonts w:hAnsi="黑体"/>
          <w:b/>
          <w:sz w:val="32"/>
          <w:szCs w:val="32"/>
        </w:rPr>
      </w:pPr>
      <w:r w:rsidRPr="005767CC">
        <w:rPr>
          <w:rFonts w:hAnsi="黑体" w:hint="eastAsia"/>
          <w:b/>
          <w:sz w:val="32"/>
          <w:szCs w:val="32"/>
        </w:rPr>
        <w:t>七、一般公共预算财政拨款三公经费支出决算情况说明</w:t>
      </w:r>
    </w:p>
    <w:p w:rsidR="005767CC" w:rsidRDefault="005767CC" w:rsidP="00DD5FE9">
      <w:pPr>
        <w:pStyle w:val="Default"/>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6A2E5C"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预算为</w:t>
      </w:r>
      <w:r w:rsidR="0093044C">
        <w:rPr>
          <w:rFonts w:asciiTheme="minorEastAsia" w:eastAsiaTheme="minorEastAsia" w:hAnsiTheme="minorEastAsia" w:hint="eastAsia"/>
          <w:sz w:val="32"/>
          <w:szCs w:val="32"/>
        </w:rPr>
        <w:t>5</w:t>
      </w:r>
      <w:r w:rsidR="00624ADE">
        <w:rPr>
          <w:rFonts w:asciiTheme="minorEastAsia" w:eastAsiaTheme="minorEastAsia" w:hAnsiTheme="minorEastAsia" w:hint="eastAsia"/>
          <w:sz w:val="32"/>
          <w:szCs w:val="32"/>
        </w:rPr>
        <w:t>6.51</w:t>
      </w:r>
      <w:r>
        <w:rPr>
          <w:rFonts w:asciiTheme="minorEastAsia" w:eastAsiaTheme="minorEastAsia" w:hAnsiTheme="minorEastAsia" w:hint="eastAsia"/>
          <w:sz w:val="32"/>
          <w:szCs w:val="32"/>
        </w:rPr>
        <w:t>万元，支出决算为</w:t>
      </w:r>
      <w:r w:rsidR="0093044C">
        <w:rPr>
          <w:rFonts w:asciiTheme="minorEastAsia" w:eastAsiaTheme="minorEastAsia" w:hAnsiTheme="minorEastAsia" w:hint="eastAsia"/>
          <w:sz w:val="32"/>
          <w:szCs w:val="32"/>
        </w:rPr>
        <w:t>56.51</w:t>
      </w:r>
      <w:r>
        <w:rPr>
          <w:rFonts w:asciiTheme="minorEastAsia" w:eastAsiaTheme="minorEastAsia" w:hAnsiTheme="minorEastAsia" w:hint="eastAsia"/>
          <w:sz w:val="32"/>
          <w:szCs w:val="32"/>
        </w:rPr>
        <w:t>万元，完成预算的</w:t>
      </w:r>
      <w:r w:rsidR="00624ADE">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p>
    <w:p w:rsidR="00590D9F" w:rsidRDefault="006A2E5C"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w:t>
      </w:r>
    </w:p>
    <w:p w:rsidR="006A2E5C" w:rsidRPr="006A2E5C" w:rsidRDefault="00590D9F" w:rsidP="006A2E5C">
      <w:pPr>
        <w:ind w:firstLineChars="250" w:firstLine="800"/>
        <w:jc w:val="left"/>
        <w:rPr>
          <w:rFonts w:ascii="宋体" w:eastAsia="宋体" w:hAnsi="宋体" w:cs="Times New Roman"/>
          <w:sz w:val="32"/>
          <w:szCs w:val="32"/>
        </w:rPr>
      </w:pPr>
      <w:r w:rsidRPr="00590D9F">
        <w:rPr>
          <w:rFonts w:asciiTheme="minorEastAsia" w:hAnsiTheme="minorEastAsia" w:hint="eastAsia"/>
          <w:sz w:val="32"/>
          <w:szCs w:val="32"/>
        </w:rPr>
        <w:t>公务接待费</w:t>
      </w:r>
      <w:r w:rsidR="004717A2" w:rsidRPr="004717A2">
        <w:rPr>
          <w:rFonts w:asciiTheme="minorEastAsia" w:hAnsiTheme="minorEastAsia" w:hint="eastAsia"/>
          <w:sz w:val="32"/>
          <w:szCs w:val="32"/>
        </w:rPr>
        <w:t>支出预算为</w:t>
      </w:r>
      <w:r w:rsidR="00624ADE">
        <w:rPr>
          <w:rFonts w:asciiTheme="minorEastAsia" w:hAnsiTheme="minorEastAsia" w:hint="eastAsia"/>
          <w:sz w:val="32"/>
          <w:szCs w:val="32"/>
        </w:rPr>
        <w:t>56.51</w:t>
      </w:r>
      <w:r w:rsidR="004717A2" w:rsidRPr="004717A2">
        <w:rPr>
          <w:rFonts w:asciiTheme="minorEastAsia" w:hAnsiTheme="minorEastAsia" w:hint="eastAsia"/>
          <w:sz w:val="32"/>
          <w:szCs w:val="32"/>
        </w:rPr>
        <w:t>万元，支出决算为</w:t>
      </w:r>
      <w:r w:rsidR="006A2E5C">
        <w:rPr>
          <w:rFonts w:asciiTheme="minorEastAsia" w:hAnsiTheme="minorEastAsia" w:hint="eastAsia"/>
          <w:sz w:val="32"/>
          <w:szCs w:val="32"/>
        </w:rPr>
        <w:t>56.51</w:t>
      </w:r>
      <w:r w:rsidR="004717A2" w:rsidRPr="004717A2">
        <w:rPr>
          <w:rFonts w:asciiTheme="minorEastAsia" w:hAnsiTheme="minorEastAsia" w:hint="eastAsia"/>
          <w:sz w:val="32"/>
          <w:szCs w:val="32"/>
        </w:rPr>
        <w:t>万元，完成预</w:t>
      </w:r>
      <w:r w:rsidR="004717A2" w:rsidRPr="004717A2">
        <w:rPr>
          <w:rFonts w:asciiTheme="minorEastAsia" w:hAnsiTheme="minorEastAsia" w:hint="eastAsia"/>
          <w:sz w:val="32"/>
          <w:szCs w:val="32"/>
        </w:rPr>
        <w:lastRenderedPageBreak/>
        <w:t>算的</w:t>
      </w:r>
      <w:r w:rsidR="00624ADE">
        <w:rPr>
          <w:rFonts w:asciiTheme="minorEastAsia" w:hAnsiTheme="minorEastAsia" w:hint="eastAsia"/>
          <w:sz w:val="32"/>
          <w:szCs w:val="32"/>
        </w:rPr>
        <w:t>100</w:t>
      </w:r>
      <w:r w:rsidR="004717A2" w:rsidRPr="004717A2">
        <w:rPr>
          <w:rFonts w:asciiTheme="minorEastAsia" w:hAnsiTheme="minorEastAsia" w:hint="eastAsia"/>
          <w:sz w:val="32"/>
          <w:szCs w:val="32"/>
        </w:rPr>
        <w:t>%，</w:t>
      </w:r>
      <w:r w:rsidR="00D55DB4">
        <w:rPr>
          <w:rFonts w:asciiTheme="minorEastAsia" w:hAnsiTheme="minorEastAsia" w:hint="eastAsia"/>
          <w:sz w:val="32"/>
          <w:szCs w:val="32"/>
        </w:rPr>
        <w:t>与上年相比</w:t>
      </w:r>
      <w:r w:rsidR="004717A2" w:rsidRPr="004717A2">
        <w:rPr>
          <w:rFonts w:asciiTheme="minorEastAsia" w:hAnsiTheme="minorEastAsia" w:hint="eastAsia"/>
          <w:sz w:val="32"/>
          <w:szCs w:val="32"/>
        </w:rPr>
        <w:t>增加</w:t>
      </w:r>
      <w:r w:rsidR="006A2E5C">
        <w:rPr>
          <w:rFonts w:asciiTheme="minorEastAsia" w:hAnsiTheme="minorEastAsia" w:hint="eastAsia"/>
          <w:sz w:val="32"/>
          <w:szCs w:val="32"/>
        </w:rPr>
        <w:t>51.51</w:t>
      </w:r>
      <w:r w:rsidR="004717A2" w:rsidRPr="004717A2">
        <w:rPr>
          <w:rFonts w:asciiTheme="minorEastAsia" w:hAnsiTheme="minorEastAsia" w:hint="eastAsia"/>
          <w:sz w:val="32"/>
          <w:szCs w:val="32"/>
        </w:rPr>
        <w:t>万元，增长</w:t>
      </w:r>
      <w:r w:rsidR="006A2E5C">
        <w:rPr>
          <w:rFonts w:asciiTheme="minorEastAsia" w:hAnsiTheme="minorEastAsia" w:hint="eastAsia"/>
          <w:sz w:val="32"/>
          <w:szCs w:val="32"/>
        </w:rPr>
        <w:t>1030</w:t>
      </w:r>
      <w:r w:rsidR="004717A2" w:rsidRPr="004717A2">
        <w:rPr>
          <w:rFonts w:asciiTheme="minorEastAsia" w:hAnsiTheme="minorEastAsia" w:hint="eastAsia"/>
          <w:sz w:val="32"/>
          <w:szCs w:val="32"/>
        </w:rPr>
        <w:t>%,</w:t>
      </w:r>
      <w:r w:rsidR="00D55DB4">
        <w:rPr>
          <w:rFonts w:asciiTheme="minorEastAsia" w:hAnsiTheme="minorEastAsia" w:hint="eastAsia"/>
          <w:sz w:val="32"/>
          <w:szCs w:val="32"/>
        </w:rPr>
        <w:t>增长</w:t>
      </w:r>
      <w:r w:rsidR="004717A2" w:rsidRPr="004717A2">
        <w:rPr>
          <w:rFonts w:asciiTheme="minorEastAsia" w:hAnsiTheme="minorEastAsia" w:hint="eastAsia"/>
          <w:sz w:val="32"/>
          <w:szCs w:val="32"/>
        </w:rPr>
        <w:t>的主要原因是</w:t>
      </w:r>
      <w:r w:rsidR="006A2E5C" w:rsidRPr="006A2E5C">
        <w:rPr>
          <w:rFonts w:ascii="宋体" w:eastAsia="宋体" w:hAnsi="宋体" w:cs="Times New Roman" w:hint="eastAsia"/>
          <w:sz w:val="32"/>
          <w:szCs w:val="32"/>
        </w:rPr>
        <w:t>2019年1至8月份“三公经费”在沅江市桔城工业项目开发有限公司支出，未在单位列支。</w:t>
      </w:r>
    </w:p>
    <w:p w:rsidR="005767CC" w:rsidRPr="004717A2" w:rsidRDefault="004717A2" w:rsidP="006A2E5C">
      <w:pPr>
        <w:pStyle w:val="Default"/>
        <w:ind w:firstLineChars="150" w:firstLine="48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运行维护费支出预算为</w:t>
      </w:r>
      <w:r w:rsidR="006A2E5C">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万元，支出决算为</w:t>
      </w:r>
      <w:r w:rsidR="006A2E5C">
        <w:rPr>
          <w:rFonts w:asciiTheme="minorEastAsia" w:eastAsiaTheme="minorEastAsia" w:hAnsiTheme="minorEastAsia" w:hint="eastAsia"/>
          <w:sz w:val="32"/>
          <w:szCs w:val="32"/>
        </w:rPr>
        <w:t>0万元</w:t>
      </w:r>
      <w:r w:rsidR="00D55DB4">
        <w:rPr>
          <w:rFonts w:asciiTheme="minorEastAsia" w:eastAsiaTheme="minorEastAsia" w:hAnsiTheme="minorEastAsia" w:hint="eastAsia"/>
          <w:sz w:val="32"/>
          <w:szCs w:val="32"/>
        </w:rPr>
        <w:t>。</w:t>
      </w:r>
    </w:p>
    <w:p w:rsidR="005767CC" w:rsidRDefault="004717A2" w:rsidP="00DD5FE9">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4717A2" w:rsidRPr="004717A2" w:rsidRDefault="004717A2" w:rsidP="004717A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决算</w:t>
      </w:r>
      <w:r w:rsidR="006A2E5C">
        <w:rPr>
          <w:rFonts w:asciiTheme="minorEastAsia" w:eastAsiaTheme="minorEastAsia" w:hAnsiTheme="minorEastAsia" w:hint="eastAsia"/>
          <w:sz w:val="32"/>
          <w:szCs w:val="32"/>
        </w:rPr>
        <w:t>56.51</w:t>
      </w:r>
      <w:r>
        <w:rPr>
          <w:rFonts w:asciiTheme="minorEastAsia" w:eastAsiaTheme="minorEastAsia" w:hAnsiTheme="minorEastAsia" w:hint="eastAsia"/>
          <w:sz w:val="32"/>
          <w:szCs w:val="32"/>
        </w:rPr>
        <w:t>万元，占</w:t>
      </w:r>
      <w:r w:rsidR="006A2E5C">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6A2E5C">
        <w:rPr>
          <w:rFonts w:asciiTheme="minorEastAsia" w:eastAsiaTheme="minorEastAsia" w:hAnsiTheme="minorEastAsia" w:hint="eastAsia"/>
          <w:sz w:val="32"/>
          <w:szCs w:val="32"/>
        </w:rPr>
        <w:t>无</w:t>
      </w:r>
      <w:r w:rsidR="006A2E5C" w:rsidRPr="004717A2">
        <w:rPr>
          <w:rFonts w:asciiTheme="minorEastAsia" w:eastAsiaTheme="minorEastAsia" w:hAnsiTheme="minorEastAsia" w:hint="eastAsia"/>
          <w:sz w:val="32"/>
          <w:szCs w:val="32"/>
        </w:rPr>
        <w:t>因公出国（境）费</w:t>
      </w:r>
      <w:r w:rsidR="006A2E5C">
        <w:rPr>
          <w:rFonts w:asciiTheme="minorEastAsia" w:eastAsiaTheme="minorEastAsia" w:hAnsiTheme="minorEastAsia" w:hint="eastAsia"/>
          <w:sz w:val="32"/>
          <w:szCs w:val="32"/>
        </w:rPr>
        <w:t>支出和</w:t>
      </w:r>
      <w:r w:rsidR="006A2E5C" w:rsidRPr="006A2E5C">
        <w:rPr>
          <w:rFonts w:asciiTheme="minorEastAsia" w:eastAsiaTheme="minorEastAsia" w:hAnsiTheme="minorEastAsia" w:hint="eastAsia"/>
          <w:sz w:val="32"/>
          <w:szCs w:val="32"/>
        </w:rPr>
        <w:t>公务用车购置费及运行维护费支出</w:t>
      </w:r>
      <w:r w:rsidR="006A2E5C">
        <w:rPr>
          <w:rFonts w:asciiTheme="minorEastAsia" w:eastAsiaTheme="minorEastAsia" w:hAnsiTheme="minorEastAsia" w:hint="eastAsia"/>
          <w:sz w:val="32"/>
          <w:szCs w:val="32"/>
        </w:rPr>
        <w:t>。</w:t>
      </w:r>
    </w:p>
    <w:p w:rsidR="00C3049A" w:rsidRDefault="00A76CEE" w:rsidP="00A76C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4717A2" w:rsidRPr="004717A2">
        <w:rPr>
          <w:rFonts w:asciiTheme="minorEastAsia" w:eastAsiaTheme="minorEastAsia" w:hAnsiTheme="minorEastAsia" w:hint="eastAsia"/>
          <w:sz w:val="32"/>
          <w:szCs w:val="32"/>
        </w:rPr>
        <w:t>1</w:t>
      </w:r>
      <w:r w:rsidR="00C3049A">
        <w:rPr>
          <w:rFonts w:asciiTheme="minorEastAsia" w:eastAsiaTheme="minorEastAsia" w:hAnsiTheme="minorEastAsia" w:hint="eastAsia"/>
          <w:sz w:val="32"/>
          <w:szCs w:val="32"/>
        </w:rPr>
        <w:t>、</w:t>
      </w:r>
      <w:r w:rsidR="004717A2" w:rsidRPr="004717A2">
        <w:rPr>
          <w:rFonts w:asciiTheme="minorEastAsia" w:eastAsiaTheme="minorEastAsia" w:hAnsiTheme="minorEastAsia" w:hint="eastAsia"/>
          <w:sz w:val="32"/>
          <w:szCs w:val="32"/>
        </w:rPr>
        <w:t>因公出国（境）费</w:t>
      </w:r>
      <w:r w:rsidR="004717A2">
        <w:rPr>
          <w:rFonts w:asciiTheme="minorEastAsia" w:eastAsiaTheme="minorEastAsia" w:hAnsiTheme="minorEastAsia" w:hint="eastAsia"/>
          <w:sz w:val="32"/>
          <w:szCs w:val="32"/>
        </w:rPr>
        <w:t>支出决算为</w:t>
      </w:r>
      <w:r>
        <w:rPr>
          <w:rFonts w:asciiTheme="minorEastAsia" w:eastAsiaTheme="minorEastAsia" w:hAnsiTheme="minorEastAsia" w:hint="eastAsia"/>
          <w:sz w:val="32"/>
          <w:szCs w:val="32"/>
        </w:rPr>
        <w:t>0</w:t>
      </w:r>
      <w:r w:rsidR="004717A2">
        <w:rPr>
          <w:rFonts w:asciiTheme="minorEastAsia" w:eastAsiaTheme="minorEastAsia" w:hAnsiTheme="minorEastAsia" w:hint="eastAsia"/>
          <w:sz w:val="32"/>
          <w:szCs w:val="32"/>
        </w:rPr>
        <w:t>万元</w:t>
      </w:r>
    </w:p>
    <w:p w:rsidR="00C3049A" w:rsidRPr="00C3049A" w:rsidRDefault="00C3049A" w:rsidP="00C304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C3049A">
        <w:rPr>
          <w:rFonts w:asciiTheme="minorEastAsia" w:eastAsiaTheme="minorEastAsia" w:hAnsiTheme="minorEastAsia" w:hint="eastAsia"/>
          <w:sz w:val="32"/>
          <w:szCs w:val="32"/>
        </w:rPr>
        <w:t>公务接待费支出决算为</w:t>
      </w:r>
      <w:r w:rsidR="00C81E26">
        <w:rPr>
          <w:rFonts w:asciiTheme="minorEastAsia" w:eastAsiaTheme="minorEastAsia" w:hAnsiTheme="minorEastAsia" w:hint="eastAsia"/>
          <w:sz w:val="32"/>
          <w:szCs w:val="32"/>
        </w:rPr>
        <w:t>56.51</w:t>
      </w:r>
      <w:r w:rsidRPr="00C3049A">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全年</w:t>
      </w:r>
      <w:r w:rsidRPr="00C3049A">
        <w:rPr>
          <w:rFonts w:asciiTheme="minorEastAsia" w:eastAsiaTheme="minorEastAsia" w:hAnsiTheme="minorEastAsia" w:hint="eastAsia"/>
          <w:sz w:val="32"/>
          <w:szCs w:val="32"/>
        </w:rPr>
        <w:t>共接待来宾</w:t>
      </w:r>
      <w:r w:rsidR="00C81E26">
        <w:rPr>
          <w:rFonts w:asciiTheme="minorEastAsia" w:eastAsiaTheme="minorEastAsia" w:hAnsiTheme="minorEastAsia" w:hint="eastAsia"/>
          <w:sz w:val="32"/>
          <w:szCs w:val="32"/>
        </w:rPr>
        <w:t>2800余</w:t>
      </w:r>
      <w:r w:rsidRPr="00C3049A">
        <w:rPr>
          <w:rFonts w:asciiTheme="minorEastAsia" w:eastAsiaTheme="minorEastAsia" w:hAnsiTheme="minorEastAsia" w:hint="eastAsia"/>
          <w:sz w:val="32"/>
          <w:szCs w:val="32"/>
        </w:rPr>
        <w:t>人次</w:t>
      </w:r>
      <w:bookmarkStart w:id="0" w:name="_GoBack"/>
      <w:bookmarkEnd w:id="0"/>
      <w:r>
        <w:rPr>
          <w:rFonts w:asciiTheme="minorEastAsia" w:eastAsiaTheme="minorEastAsia" w:hAnsiTheme="minorEastAsia" w:hint="eastAsia"/>
          <w:sz w:val="32"/>
          <w:szCs w:val="32"/>
        </w:rPr>
        <w:t>，主要是</w:t>
      </w:r>
      <w:r w:rsidR="00C81E26">
        <w:rPr>
          <w:rFonts w:asciiTheme="minorEastAsia" w:eastAsiaTheme="minorEastAsia" w:hAnsiTheme="minorEastAsia" w:hint="eastAsia"/>
          <w:sz w:val="32"/>
          <w:szCs w:val="32"/>
        </w:rPr>
        <w:t>招商引资</w:t>
      </w:r>
      <w:r>
        <w:rPr>
          <w:rFonts w:asciiTheme="minorEastAsia" w:eastAsiaTheme="minorEastAsia" w:hAnsiTheme="minorEastAsia" w:hint="eastAsia"/>
          <w:sz w:val="32"/>
          <w:szCs w:val="32"/>
        </w:rPr>
        <w:t>接待</w:t>
      </w:r>
      <w:r w:rsidR="00C81E26">
        <w:rPr>
          <w:rFonts w:asciiTheme="minorEastAsia" w:eastAsiaTheme="minorEastAsia" w:hAnsiTheme="minorEastAsia" w:hint="eastAsia"/>
          <w:sz w:val="32"/>
          <w:szCs w:val="32"/>
        </w:rPr>
        <w:t>以及重点项目开工礼品</w:t>
      </w:r>
      <w:r>
        <w:rPr>
          <w:rFonts w:asciiTheme="minorEastAsia" w:eastAsiaTheme="minorEastAsia" w:hAnsiTheme="minorEastAsia" w:hint="eastAsia"/>
          <w:sz w:val="32"/>
          <w:szCs w:val="32"/>
        </w:rPr>
        <w:t>支出。</w:t>
      </w:r>
    </w:p>
    <w:p w:rsidR="00C3049A" w:rsidRPr="005122EF" w:rsidRDefault="00C3049A" w:rsidP="00B85D8B">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sidR="006D7730" w:rsidRPr="006D7730">
        <w:rPr>
          <w:rFonts w:asciiTheme="minorEastAsia" w:hAnsiTheme="minorEastAsia" w:hint="eastAsia"/>
          <w:sz w:val="32"/>
          <w:szCs w:val="32"/>
        </w:rPr>
        <w:t>公务用车购置费及运行维护费支出决算为</w:t>
      </w:r>
      <w:r w:rsidR="006A2E5C">
        <w:rPr>
          <w:rFonts w:asciiTheme="minorEastAsia" w:hAnsiTheme="minorEastAsia" w:hint="eastAsia"/>
          <w:sz w:val="32"/>
          <w:szCs w:val="32"/>
        </w:rPr>
        <w:t>0</w:t>
      </w:r>
      <w:r w:rsidR="006D7730" w:rsidRPr="006D7730">
        <w:rPr>
          <w:rFonts w:asciiTheme="minorEastAsia" w:hAnsiTheme="minorEastAsia" w:hint="eastAsia"/>
          <w:sz w:val="32"/>
          <w:szCs w:val="32"/>
        </w:rPr>
        <w:t>万元</w:t>
      </w:r>
      <w:r w:rsidR="00C81E26">
        <w:rPr>
          <w:rFonts w:asciiTheme="minorEastAsia" w:hAnsiTheme="minorEastAsia" w:hint="eastAsia"/>
          <w:sz w:val="32"/>
          <w:szCs w:val="32"/>
        </w:rPr>
        <w:t>。</w:t>
      </w:r>
    </w:p>
    <w:p w:rsidR="00DD5FE9" w:rsidRPr="006D7730" w:rsidRDefault="00DD5FE9" w:rsidP="00DD5FE9">
      <w:pPr>
        <w:pStyle w:val="Default"/>
        <w:rPr>
          <w:rFonts w:hAnsi="黑体"/>
          <w:b/>
          <w:sz w:val="32"/>
          <w:szCs w:val="32"/>
        </w:rPr>
      </w:pPr>
      <w:r w:rsidRPr="006D7730">
        <w:rPr>
          <w:rFonts w:hAnsi="黑体" w:hint="eastAsia"/>
          <w:b/>
          <w:sz w:val="32"/>
          <w:szCs w:val="32"/>
        </w:rPr>
        <w:t>八、</w:t>
      </w:r>
      <w:r w:rsidR="006D7730" w:rsidRPr="006D7730">
        <w:rPr>
          <w:rFonts w:hAnsi="黑体" w:hint="eastAsia"/>
          <w:b/>
          <w:sz w:val="32"/>
          <w:szCs w:val="32"/>
        </w:rPr>
        <w:t>政府性基金预算收入支出决算情况</w:t>
      </w:r>
    </w:p>
    <w:p w:rsidR="006D7730" w:rsidRPr="00C77645" w:rsidRDefault="00C77645" w:rsidP="00DD5FE9">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w:t>
      </w:r>
      <w:r w:rsidRPr="00C77645">
        <w:rPr>
          <w:rFonts w:asciiTheme="minorEastAsia" w:eastAsiaTheme="minorEastAsia" w:hAnsiTheme="minorEastAsia" w:hint="eastAsia"/>
          <w:sz w:val="32"/>
          <w:szCs w:val="32"/>
        </w:rPr>
        <w:t>政府性基金预算财政拨款收入</w:t>
      </w:r>
      <w:r w:rsidR="00C81E2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Pr="00C77645">
        <w:rPr>
          <w:rFonts w:asciiTheme="minorEastAsia" w:eastAsiaTheme="minorEastAsia" w:hAnsiTheme="minorEastAsia" w:hint="eastAsia"/>
          <w:sz w:val="32"/>
          <w:szCs w:val="32"/>
        </w:rPr>
        <w:t>年初结转和结余</w:t>
      </w:r>
      <w:r w:rsidR="006A2E5C">
        <w:rPr>
          <w:rFonts w:asciiTheme="minorEastAsia" w:eastAsiaTheme="minorEastAsia" w:hAnsiTheme="minorEastAsia" w:hint="eastAsia"/>
          <w:sz w:val="32"/>
          <w:szCs w:val="32"/>
        </w:rPr>
        <w:t>1052.57</w:t>
      </w:r>
      <w:r>
        <w:rPr>
          <w:rFonts w:asciiTheme="minorEastAsia" w:eastAsiaTheme="minorEastAsia" w:hAnsiTheme="minorEastAsia" w:hint="eastAsia"/>
          <w:sz w:val="32"/>
          <w:szCs w:val="32"/>
        </w:rPr>
        <w:t>万元；支出</w:t>
      </w:r>
      <w:r w:rsidR="006A2E5C">
        <w:rPr>
          <w:rFonts w:asciiTheme="minorEastAsia" w:eastAsiaTheme="minorEastAsia" w:hAnsiTheme="minorEastAsia" w:hint="eastAsia"/>
          <w:sz w:val="32"/>
          <w:szCs w:val="32"/>
        </w:rPr>
        <w:t>1052.57</w:t>
      </w:r>
      <w:r>
        <w:rPr>
          <w:rFonts w:asciiTheme="minorEastAsia" w:eastAsiaTheme="minorEastAsia" w:hAnsiTheme="minorEastAsia" w:hint="eastAsia"/>
          <w:sz w:val="32"/>
          <w:szCs w:val="32"/>
        </w:rPr>
        <w:t>万元，项目支出</w:t>
      </w:r>
      <w:r w:rsidR="006A2E5C">
        <w:rPr>
          <w:rFonts w:asciiTheme="minorEastAsia" w:eastAsiaTheme="minorEastAsia" w:hAnsiTheme="minorEastAsia" w:hint="eastAsia"/>
          <w:sz w:val="32"/>
          <w:szCs w:val="32"/>
        </w:rPr>
        <w:t>1052.57</w:t>
      </w:r>
      <w:r>
        <w:rPr>
          <w:rFonts w:asciiTheme="minorEastAsia" w:eastAsiaTheme="minorEastAsia" w:hAnsiTheme="minorEastAsia" w:hint="eastAsia"/>
          <w:sz w:val="32"/>
          <w:szCs w:val="32"/>
        </w:rPr>
        <w:t>万元；</w:t>
      </w:r>
      <w:r w:rsidRPr="00C77645">
        <w:rPr>
          <w:rFonts w:asciiTheme="minorEastAsia" w:eastAsiaTheme="minorEastAsia" w:hAnsiTheme="minorEastAsia" w:hint="eastAsia"/>
          <w:sz w:val="32"/>
          <w:szCs w:val="32"/>
        </w:rPr>
        <w:t>年末结转和结余</w:t>
      </w:r>
      <w:r w:rsidR="005667B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A92E9F" w:rsidRDefault="00C77645" w:rsidP="00DD5FE9">
      <w:pPr>
        <w:pStyle w:val="Default"/>
        <w:rPr>
          <w:rFonts w:hAnsi="黑体"/>
          <w:b/>
          <w:sz w:val="32"/>
          <w:szCs w:val="32"/>
        </w:rPr>
      </w:pPr>
      <w:r w:rsidRPr="00C77645">
        <w:rPr>
          <w:rFonts w:hAnsi="黑体" w:hint="eastAsia"/>
          <w:b/>
          <w:sz w:val="32"/>
          <w:szCs w:val="32"/>
        </w:rPr>
        <w:t>九、</w:t>
      </w:r>
      <w:r w:rsidR="00A92E9F" w:rsidRPr="00A92E9F">
        <w:rPr>
          <w:rFonts w:hAnsi="黑体" w:hint="eastAsia"/>
          <w:b/>
          <w:sz w:val="32"/>
          <w:szCs w:val="32"/>
        </w:rPr>
        <w:t>关于机关运行经费支出说明</w:t>
      </w:r>
    </w:p>
    <w:p w:rsidR="00833B99" w:rsidRPr="00833B99" w:rsidRDefault="00833B99" w:rsidP="00833B9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湖南沅江高新技术产业园区管理委员会</w:t>
      </w:r>
      <w:r w:rsidRPr="00833B99">
        <w:rPr>
          <w:rFonts w:asciiTheme="minorEastAsia" w:eastAsiaTheme="minorEastAsia" w:hAnsiTheme="minorEastAsia" w:hint="eastAsia"/>
          <w:sz w:val="32"/>
          <w:szCs w:val="32"/>
        </w:rPr>
        <w:t>单位性质为财政全额拨款事业单位，部门决算报表没有机关（事业）运行经费统计数据。</w:t>
      </w:r>
    </w:p>
    <w:p w:rsidR="009E6E9A" w:rsidRDefault="009E6E9A" w:rsidP="009E6E9A">
      <w:pPr>
        <w:pStyle w:val="Default"/>
        <w:rPr>
          <w:rFonts w:hAnsi="黑体"/>
          <w:b/>
          <w:sz w:val="32"/>
          <w:szCs w:val="32"/>
        </w:rPr>
      </w:pPr>
      <w:r w:rsidRPr="000273BD">
        <w:rPr>
          <w:rFonts w:hAnsi="黑体" w:hint="eastAsia"/>
          <w:b/>
          <w:sz w:val="32"/>
          <w:szCs w:val="32"/>
        </w:rPr>
        <w:t>十、</w:t>
      </w:r>
      <w:r w:rsidRPr="009E6E9A">
        <w:rPr>
          <w:rFonts w:hAnsi="黑体" w:hint="eastAsia"/>
          <w:b/>
          <w:sz w:val="32"/>
          <w:szCs w:val="32"/>
        </w:rPr>
        <w:t>一般性支出情况</w:t>
      </w:r>
    </w:p>
    <w:p w:rsidR="009E6E9A" w:rsidRPr="009D630D" w:rsidRDefault="009E6E9A" w:rsidP="009E6E9A">
      <w:pPr>
        <w:pStyle w:val="Default"/>
        <w:ind w:firstLineChars="200" w:firstLine="640"/>
        <w:rPr>
          <w:rFonts w:asciiTheme="minorEastAsia" w:eastAsiaTheme="minorEastAsia" w:hAnsiTheme="minorEastAsia"/>
          <w:sz w:val="32"/>
          <w:szCs w:val="32"/>
        </w:rPr>
      </w:pPr>
      <w:r w:rsidRPr="009D630D">
        <w:rPr>
          <w:rFonts w:asciiTheme="minorEastAsia" w:eastAsiaTheme="minorEastAsia" w:hAnsiTheme="minorEastAsia" w:hint="eastAsia"/>
          <w:sz w:val="32"/>
          <w:szCs w:val="32"/>
        </w:rPr>
        <w:t>2020年本</w:t>
      </w:r>
      <w:r w:rsidR="00AE6DC6" w:rsidRPr="009D630D">
        <w:rPr>
          <w:rFonts w:asciiTheme="minorEastAsia" w:eastAsiaTheme="minorEastAsia" w:hAnsiTheme="minorEastAsia" w:hint="eastAsia"/>
          <w:sz w:val="32"/>
          <w:szCs w:val="32"/>
        </w:rPr>
        <w:t>单位</w:t>
      </w:r>
      <w:r w:rsidRPr="009D630D">
        <w:rPr>
          <w:rFonts w:asciiTheme="minorEastAsia" w:eastAsiaTheme="minorEastAsia" w:hAnsiTheme="minorEastAsia" w:hint="eastAsia"/>
          <w:sz w:val="32"/>
          <w:szCs w:val="32"/>
        </w:rPr>
        <w:t>开支会议费</w:t>
      </w:r>
      <w:r w:rsidR="009D630D" w:rsidRPr="009D630D">
        <w:rPr>
          <w:rFonts w:asciiTheme="minorEastAsia" w:eastAsiaTheme="minorEastAsia" w:hAnsiTheme="minorEastAsia" w:hint="eastAsia"/>
          <w:sz w:val="32"/>
          <w:szCs w:val="32"/>
        </w:rPr>
        <w:t>0.23</w:t>
      </w:r>
      <w:r w:rsidRPr="009D630D">
        <w:rPr>
          <w:rFonts w:asciiTheme="minorEastAsia" w:eastAsiaTheme="minorEastAsia" w:hAnsiTheme="minorEastAsia" w:hint="eastAsia"/>
          <w:sz w:val="32"/>
          <w:szCs w:val="32"/>
        </w:rPr>
        <w:t>万元，用于</w:t>
      </w:r>
      <w:r w:rsidR="009D630D">
        <w:rPr>
          <w:rFonts w:asciiTheme="minorEastAsia" w:eastAsiaTheme="minorEastAsia" w:hAnsiTheme="minorEastAsia" w:hint="eastAsia"/>
          <w:sz w:val="32"/>
          <w:szCs w:val="32"/>
        </w:rPr>
        <w:t>全省产业园区通讯员工作年会会费。</w:t>
      </w:r>
      <w:r w:rsidRPr="009D630D">
        <w:rPr>
          <w:rFonts w:asciiTheme="minorEastAsia" w:eastAsiaTheme="minorEastAsia" w:hAnsiTheme="minorEastAsia" w:hint="eastAsia"/>
          <w:sz w:val="32"/>
          <w:szCs w:val="32"/>
        </w:rPr>
        <w:t>开支培训费</w:t>
      </w:r>
      <w:r w:rsidR="009D630D">
        <w:rPr>
          <w:rFonts w:asciiTheme="minorEastAsia" w:eastAsiaTheme="minorEastAsia" w:hAnsiTheme="minorEastAsia" w:hint="eastAsia"/>
          <w:sz w:val="32"/>
          <w:szCs w:val="32"/>
        </w:rPr>
        <w:t>0.39</w:t>
      </w:r>
      <w:r w:rsidRPr="009D630D">
        <w:rPr>
          <w:rFonts w:asciiTheme="minorEastAsia" w:eastAsiaTheme="minorEastAsia" w:hAnsiTheme="minorEastAsia" w:hint="eastAsia"/>
          <w:sz w:val="32"/>
          <w:szCs w:val="32"/>
        </w:rPr>
        <w:t>万元，</w:t>
      </w:r>
      <w:r w:rsidR="009D630D">
        <w:rPr>
          <w:rFonts w:asciiTheme="minorEastAsia" w:eastAsiaTheme="minorEastAsia" w:hAnsiTheme="minorEastAsia" w:hint="eastAsia"/>
          <w:sz w:val="32"/>
          <w:szCs w:val="32"/>
        </w:rPr>
        <w:t>用于省住建厅组织的业务培训。</w:t>
      </w:r>
    </w:p>
    <w:p w:rsidR="00A92E9F" w:rsidRPr="001A1DBB" w:rsidRDefault="00A92E9F" w:rsidP="00DD5FE9">
      <w:pPr>
        <w:pStyle w:val="Default"/>
        <w:rPr>
          <w:rFonts w:hAnsi="黑体"/>
          <w:b/>
          <w:color w:val="auto"/>
          <w:sz w:val="32"/>
          <w:szCs w:val="32"/>
        </w:rPr>
      </w:pPr>
      <w:r w:rsidRPr="001A1DBB">
        <w:rPr>
          <w:rFonts w:hAnsi="黑体" w:hint="eastAsia"/>
          <w:b/>
          <w:color w:val="auto"/>
          <w:sz w:val="32"/>
          <w:szCs w:val="32"/>
        </w:rPr>
        <w:t>十</w:t>
      </w:r>
      <w:r w:rsidR="009E6E9A" w:rsidRPr="001A1DBB">
        <w:rPr>
          <w:rFonts w:hAnsi="黑体" w:hint="eastAsia"/>
          <w:b/>
          <w:color w:val="auto"/>
          <w:sz w:val="32"/>
          <w:szCs w:val="32"/>
        </w:rPr>
        <w:t>一</w:t>
      </w:r>
      <w:r w:rsidRPr="001A1DBB">
        <w:rPr>
          <w:rFonts w:hAnsi="黑体" w:hint="eastAsia"/>
          <w:b/>
          <w:color w:val="auto"/>
          <w:sz w:val="32"/>
          <w:szCs w:val="32"/>
        </w:rPr>
        <w:t>、关于政府采购支出说明</w:t>
      </w:r>
    </w:p>
    <w:p w:rsidR="00746B66" w:rsidRPr="00746B66" w:rsidRDefault="00746B66" w:rsidP="00746B66">
      <w:pPr>
        <w:pStyle w:val="Default"/>
        <w:ind w:firstLineChars="200" w:firstLine="640"/>
        <w:rPr>
          <w:rFonts w:asciiTheme="minorEastAsia" w:eastAsiaTheme="minorEastAsia" w:hAnsiTheme="minorEastAsia"/>
          <w:sz w:val="32"/>
          <w:szCs w:val="32"/>
        </w:rPr>
      </w:pPr>
      <w:r w:rsidRPr="00746B66">
        <w:rPr>
          <w:rFonts w:asciiTheme="minorEastAsia" w:eastAsiaTheme="minorEastAsia" w:hAnsiTheme="minorEastAsia" w:hint="eastAsia"/>
          <w:sz w:val="32"/>
          <w:szCs w:val="32"/>
        </w:rPr>
        <w:t>本部门2020年度</w:t>
      </w:r>
      <w:r w:rsidR="00FF76E8">
        <w:rPr>
          <w:rFonts w:asciiTheme="minorEastAsia" w:eastAsiaTheme="minorEastAsia" w:hAnsiTheme="minorEastAsia" w:hint="eastAsia"/>
          <w:sz w:val="32"/>
          <w:szCs w:val="32"/>
        </w:rPr>
        <w:t>无</w:t>
      </w:r>
      <w:r w:rsidRPr="00746B66">
        <w:rPr>
          <w:rFonts w:asciiTheme="minorEastAsia" w:eastAsiaTheme="minorEastAsia" w:hAnsiTheme="minorEastAsia" w:hint="eastAsia"/>
          <w:sz w:val="32"/>
          <w:szCs w:val="32"/>
        </w:rPr>
        <w:t>政府采购支出</w:t>
      </w:r>
      <w:r w:rsidR="00FF76E8">
        <w:rPr>
          <w:rFonts w:asciiTheme="minorEastAsia" w:eastAsiaTheme="minorEastAsia" w:hAnsiTheme="minorEastAsia" w:hint="eastAsia"/>
          <w:sz w:val="32"/>
          <w:szCs w:val="32"/>
        </w:rPr>
        <w:t>。</w:t>
      </w:r>
    </w:p>
    <w:p w:rsidR="00A92E9F" w:rsidRPr="00A92E9F" w:rsidRDefault="00A92E9F" w:rsidP="00DD5FE9">
      <w:pPr>
        <w:pStyle w:val="Default"/>
        <w:rPr>
          <w:rFonts w:hAnsi="黑体"/>
          <w:b/>
          <w:sz w:val="32"/>
          <w:szCs w:val="32"/>
        </w:rPr>
      </w:pPr>
      <w:r w:rsidRPr="000273BD">
        <w:rPr>
          <w:rFonts w:hAnsi="黑体" w:hint="eastAsia"/>
          <w:b/>
          <w:sz w:val="32"/>
          <w:szCs w:val="32"/>
        </w:rPr>
        <w:lastRenderedPageBreak/>
        <w:t>十</w:t>
      </w:r>
      <w:r w:rsidR="009E6E9A">
        <w:rPr>
          <w:rFonts w:hAnsi="黑体" w:hint="eastAsia"/>
          <w:b/>
          <w:sz w:val="32"/>
          <w:szCs w:val="32"/>
        </w:rPr>
        <w:t>二</w:t>
      </w:r>
      <w:r w:rsidRPr="000273BD">
        <w:rPr>
          <w:rFonts w:hAnsi="黑体" w:hint="eastAsia"/>
          <w:b/>
          <w:sz w:val="32"/>
          <w:szCs w:val="32"/>
        </w:rPr>
        <w:t>、</w:t>
      </w:r>
      <w:r w:rsidRPr="00A92E9F">
        <w:rPr>
          <w:rFonts w:hAnsi="黑体" w:hint="eastAsia"/>
          <w:b/>
          <w:sz w:val="32"/>
          <w:szCs w:val="32"/>
        </w:rPr>
        <w:t>关于国有资产占用情况说明</w:t>
      </w:r>
    </w:p>
    <w:p w:rsidR="00232C10" w:rsidRPr="00232C10" w:rsidRDefault="00232C10" w:rsidP="00232C10">
      <w:pPr>
        <w:pStyle w:val="Default"/>
        <w:ind w:firstLineChars="200" w:firstLine="640"/>
        <w:rPr>
          <w:rFonts w:asciiTheme="minorEastAsia" w:eastAsiaTheme="minorEastAsia" w:hAnsiTheme="minorEastAsia"/>
          <w:sz w:val="32"/>
          <w:szCs w:val="32"/>
        </w:rPr>
      </w:pPr>
      <w:r w:rsidRPr="00232C10">
        <w:rPr>
          <w:rFonts w:asciiTheme="minorEastAsia" w:eastAsiaTheme="minorEastAsia" w:hAnsiTheme="minorEastAsia" w:hint="eastAsia"/>
          <w:sz w:val="32"/>
          <w:szCs w:val="32"/>
        </w:rPr>
        <w:t>截至2020年12月31日，本单位共有车辆0辆；年末无单价</w:t>
      </w:r>
      <w:r w:rsidRPr="00232C10">
        <w:rPr>
          <w:rFonts w:asciiTheme="minorEastAsia" w:eastAsiaTheme="minorEastAsia" w:hAnsiTheme="minorEastAsia"/>
          <w:sz w:val="32"/>
          <w:szCs w:val="32"/>
        </w:rPr>
        <w:t>50</w:t>
      </w:r>
      <w:r w:rsidRPr="00232C10">
        <w:rPr>
          <w:rFonts w:asciiTheme="minorEastAsia" w:eastAsiaTheme="minorEastAsia" w:hAnsiTheme="minorEastAsia" w:hint="eastAsia"/>
          <w:sz w:val="32"/>
          <w:szCs w:val="32"/>
        </w:rPr>
        <w:t>万元以上通用设备。年末无单价</w:t>
      </w:r>
      <w:r w:rsidRPr="00232C10">
        <w:rPr>
          <w:rFonts w:asciiTheme="minorEastAsia" w:eastAsiaTheme="minorEastAsia" w:hAnsiTheme="minorEastAsia"/>
          <w:sz w:val="32"/>
          <w:szCs w:val="32"/>
        </w:rPr>
        <w:t>100</w:t>
      </w:r>
      <w:r w:rsidRPr="00232C10">
        <w:rPr>
          <w:rFonts w:asciiTheme="minorEastAsia" w:eastAsiaTheme="minorEastAsia" w:hAnsiTheme="minorEastAsia" w:hint="eastAsia"/>
          <w:sz w:val="32"/>
          <w:szCs w:val="32"/>
        </w:rPr>
        <w:t>万元以上通用设备。</w:t>
      </w:r>
    </w:p>
    <w:p w:rsidR="009E6E9A" w:rsidRPr="00A92E9F" w:rsidRDefault="009E6E9A" w:rsidP="009E6E9A">
      <w:pPr>
        <w:pStyle w:val="Default"/>
        <w:rPr>
          <w:rFonts w:hAnsi="黑体"/>
          <w:b/>
          <w:sz w:val="32"/>
          <w:szCs w:val="32"/>
        </w:rPr>
      </w:pPr>
      <w:r w:rsidRPr="000273BD">
        <w:rPr>
          <w:rFonts w:hAnsi="黑体" w:hint="eastAsia"/>
          <w:b/>
          <w:sz w:val="32"/>
          <w:szCs w:val="32"/>
        </w:rPr>
        <w:t>十</w:t>
      </w:r>
      <w:r w:rsidR="00202C82">
        <w:rPr>
          <w:rFonts w:hAnsi="黑体" w:hint="eastAsia"/>
          <w:b/>
          <w:sz w:val="32"/>
          <w:szCs w:val="32"/>
        </w:rPr>
        <w:t>三</w:t>
      </w:r>
      <w:r w:rsidRPr="000273BD">
        <w:rPr>
          <w:rFonts w:hAnsi="黑体" w:hint="eastAsia"/>
          <w:b/>
          <w:sz w:val="32"/>
          <w:szCs w:val="32"/>
        </w:rPr>
        <w:t>、</w:t>
      </w:r>
      <w:r w:rsidRPr="009E6E9A">
        <w:rPr>
          <w:rFonts w:hAnsi="黑体" w:hint="eastAsia"/>
          <w:b/>
          <w:sz w:val="32"/>
          <w:szCs w:val="32"/>
        </w:rPr>
        <w:t>关于</w:t>
      </w:r>
      <w:r w:rsidR="00041E3F">
        <w:rPr>
          <w:rFonts w:hAnsi="黑体" w:hint="eastAsia"/>
          <w:b/>
          <w:sz w:val="32"/>
          <w:szCs w:val="32"/>
        </w:rPr>
        <w:t>2020</w:t>
      </w:r>
      <w:r w:rsidRPr="009E6E9A">
        <w:rPr>
          <w:rFonts w:hAnsi="黑体" w:hint="eastAsia"/>
          <w:b/>
          <w:sz w:val="32"/>
          <w:szCs w:val="32"/>
        </w:rPr>
        <w:t>年度预算绩效情况的说明</w:t>
      </w:r>
    </w:p>
    <w:p w:rsidR="00727A53" w:rsidRPr="00C067D7" w:rsidRDefault="00C067D7" w:rsidP="00C067D7">
      <w:pPr>
        <w:pStyle w:val="Default"/>
        <w:ind w:firstLineChars="200" w:firstLine="640"/>
        <w:rPr>
          <w:rFonts w:asciiTheme="minorEastAsia" w:eastAsiaTheme="minorEastAsia" w:hAnsiTheme="minorEastAsia"/>
          <w:sz w:val="32"/>
          <w:szCs w:val="32"/>
        </w:rPr>
      </w:pPr>
      <w:r w:rsidRPr="00C067D7">
        <w:rPr>
          <w:rFonts w:asciiTheme="minorEastAsia" w:eastAsiaTheme="minorEastAsia" w:hAnsiTheme="minorEastAsia" w:hint="eastAsia"/>
          <w:sz w:val="32"/>
          <w:szCs w:val="32"/>
        </w:rPr>
        <w:t>按照财政的要求，我单位对部门整体支出绩效及项目支出绩效开展了自评，并在网站公开了绩效评价报告。绩效评价结果显示，2020年度绩效目标完成较好，圆满完成预算配置、执行、管理的各项指标，按质按量完成各项重点工作。</w:t>
      </w:r>
    </w:p>
    <w:p w:rsidR="00214427" w:rsidRPr="009237C4" w:rsidRDefault="00214427" w:rsidP="00214427">
      <w:pPr>
        <w:pStyle w:val="Default"/>
        <w:jc w:val="center"/>
        <w:rPr>
          <w:sz w:val="72"/>
          <w:szCs w:val="72"/>
        </w:rPr>
      </w:pPr>
    </w:p>
    <w:p w:rsidR="00214427" w:rsidRDefault="00214427"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214427" w:rsidRDefault="00214427" w:rsidP="00A73E1B">
      <w:pPr>
        <w:pStyle w:val="Default"/>
        <w:ind w:firstLineChars="500" w:firstLine="3600"/>
        <w:rPr>
          <w:sz w:val="72"/>
          <w:szCs w:val="72"/>
        </w:rPr>
      </w:pPr>
      <w:r>
        <w:rPr>
          <w:rFonts w:hint="eastAsia"/>
          <w:sz w:val="72"/>
          <w:szCs w:val="72"/>
        </w:rPr>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4395" w:rsidRDefault="00704395" w:rsidP="00704395">
      <w:pPr>
        <w:ind w:firstLineChars="200" w:firstLine="640"/>
        <w:jc w:val="left"/>
        <w:rPr>
          <w:rFonts w:asciiTheme="minorEastAsia" w:hAnsiTheme="minorEastAsia" w:cs="黑体"/>
          <w:color w:val="000000"/>
          <w:kern w:val="0"/>
          <w:sz w:val="32"/>
          <w:szCs w:val="32"/>
        </w:rPr>
      </w:pP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一、财政拨款收入：</w:t>
      </w:r>
      <w:r w:rsidRPr="00496EDA">
        <w:rPr>
          <w:rFonts w:asciiTheme="minorEastAsia" w:hAnsiTheme="minorEastAsia" w:cs="仿宋"/>
          <w:sz w:val="32"/>
        </w:rPr>
        <w:t xml:space="preserve">指中央财政当年拨付的资金。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二、事业收入：</w:t>
      </w:r>
      <w:r w:rsidRPr="00496EDA">
        <w:rPr>
          <w:rFonts w:asciiTheme="minorEastAsia" w:hAnsiTheme="minorEastAsia"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三、经营收入：</w:t>
      </w:r>
      <w:r w:rsidRPr="00496EDA">
        <w:rPr>
          <w:rFonts w:asciiTheme="minorEastAsia" w:hAnsiTheme="minorEastAsia" w:cs="仿宋"/>
          <w:sz w:val="32"/>
        </w:rPr>
        <w:t xml:space="preserve">指事业单位在专业业务活动及其辅助活动之外开展非独立核算经营活动取得的收入。如：中国财政杂志社广告收入等。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四、其他收入：</w:t>
      </w:r>
      <w:r w:rsidRPr="00496EDA">
        <w:rPr>
          <w:rFonts w:asciiTheme="minorEastAsia" w:hAnsiTheme="minorEastAsia" w:cs="仿宋"/>
          <w:sz w:val="32"/>
        </w:rPr>
        <w:t xml:space="preserve">指除上述“财政拨款收入” 、 “事业收入” 、“经营收入”等以外的收入。主要是按规定动用的售房收入、存款利息收入等。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五、用事业基金弥补收支差额：</w:t>
      </w:r>
      <w:r w:rsidRPr="00496EDA">
        <w:rPr>
          <w:rFonts w:asciiTheme="minorEastAsia" w:hAnsiTheme="minorEastAsia"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六、年初结转和结余：</w:t>
      </w:r>
      <w:r w:rsidRPr="00496EDA">
        <w:rPr>
          <w:rFonts w:asciiTheme="minorEastAsia" w:hAnsiTheme="minorEastAsia" w:cs="仿宋"/>
          <w:sz w:val="32"/>
        </w:rPr>
        <w:t xml:space="preserve">指以前年度尚未完成、结转到本年按有关规定继续使用的资金。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七、结余分配：</w:t>
      </w:r>
      <w:r w:rsidRPr="00496EDA">
        <w:rPr>
          <w:rFonts w:asciiTheme="minorEastAsia" w:hAnsiTheme="minorEastAsia" w:cs="仿宋"/>
          <w:sz w:val="32"/>
        </w:rPr>
        <w:t>指事业单位按规定提取的职工福利基金、事业基金和缴纳的所得税，以及建设单位按规定应交回的基本建设竣工项目结余资金。</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八、年末结转和结余：</w:t>
      </w:r>
      <w:r w:rsidRPr="00496EDA">
        <w:rPr>
          <w:rFonts w:asciiTheme="minorEastAsia" w:hAnsiTheme="minorEastAsia" w:cs="仿宋"/>
          <w:sz w:val="32"/>
        </w:rPr>
        <w:t xml:space="preserve">指本年度或以前年度预算安排、因客观条件发生变化无法按原计划实施，需要延迟到以后年度按有关规定继续使用的资金。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九、基本支出：</w:t>
      </w:r>
      <w:r w:rsidRPr="00496EDA">
        <w:rPr>
          <w:rFonts w:asciiTheme="minorEastAsia" w:hAnsiTheme="minorEastAsia" w:cs="仿宋"/>
          <w:sz w:val="32"/>
        </w:rPr>
        <w:t xml:space="preserve">指为保障机构正常运转、完成日常工作任务而发生的人员支出和公用支出。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十、项目支出：</w:t>
      </w:r>
      <w:r w:rsidRPr="00496EDA">
        <w:rPr>
          <w:rFonts w:asciiTheme="minorEastAsia" w:hAnsiTheme="minorEastAsia" w:cs="仿宋"/>
          <w:sz w:val="32"/>
        </w:rPr>
        <w:t xml:space="preserve">指在基本支出之外为完成特定行政任务和事业发展目标所发生的支出。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十一、经营支出：</w:t>
      </w:r>
      <w:r w:rsidRPr="00496EDA">
        <w:rPr>
          <w:rFonts w:asciiTheme="minorEastAsia" w:hAnsiTheme="minorEastAsia" w:cs="仿宋"/>
          <w:sz w:val="32"/>
        </w:rPr>
        <w:t>指事业单位在专业业务活动及其辅助活动之外开展非独</w:t>
      </w:r>
      <w:r w:rsidRPr="00496EDA">
        <w:rPr>
          <w:rFonts w:asciiTheme="minorEastAsia" w:hAnsiTheme="minorEastAsia" w:cs="仿宋"/>
          <w:sz w:val="32"/>
        </w:rPr>
        <w:lastRenderedPageBreak/>
        <w:t xml:space="preserve">立核算经营活动发生的支出。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十二、“三公”经费：</w:t>
      </w:r>
      <w:r w:rsidRPr="00496EDA">
        <w:rPr>
          <w:rFonts w:asciiTheme="minorEastAsia" w:hAnsiTheme="minorEastAsia"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十三、机关运行经费：</w:t>
      </w:r>
      <w:r w:rsidRPr="00496EDA">
        <w:rPr>
          <w:rFonts w:asciiTheme="minorEastAsia" w:hAnsiTheme="minorEastAsia"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67BE6" w:rsidRDefault="00E67BE6"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r>
        <w:rPr>
          <w:rFonts w:hint="eastAsia"/>
          <w:sz w:val="72"/>
          <w:szCs w:val="72"/>
        </w:rPr>
        <w:t>第五部分</w:t>
      </w:r>
    </w:p>
    <w:p w:rsidR="00E67BE6" w:rsidRDefault="00E67BE6" w:rsidP="00E67BE6">
      <w:pPr>
        <w:jc w:val="center"/>
        <w:rPr>
          <w:rFonts w:ascii="黑体" w:eastAsia="黑体" w:cs="黑体"/>
          <w:color w:val="000000"/>
          <w:kern w:val="0"/>
          <w:sz w:val="70"/>
          <w:szCs w:val="70"/>
        </w:rPr>
      </w:pPr>
    </w:p>
    <w:p w:rsidR="00E67BE6" w:rsidRDefault="00E67BE6" w:rsidP="00E67BE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0F698A" w:rsidRPr="006C0761" w:rsidRDefault="00E67BE6" w:rsidP="000F698A">
      <w:pPr>
        <w:widowControl/>
        <w:shd w:val="clear" w:color="auto" w:fill="FFFFFF"/>
        <w:spacing w:line="600" w:lineRule="atLeast"/>
        <w:jc w:val="center"/>
        <w:rPr>
          <w:rFonts w:ascii="宋体" w:hAnsi="宋体" w:cs="宋体"/>
          <w:b/>
          <w:bCs/>
          <w:color w:val="333333"/>
          <w:kern w:val="0"/>
          <w:sz w:val="36"/>
          <w:szCs w:val="36"/>
        </w:rPr>
      </w:pPr>
      <w:r>
        <w:rPr>
          <w:rFonts w:ascii="黑体" w:eastAsia="黑体" w:cs="黑体"/>
          <w:color w:val="000000"/>
          <w:kern w:val="0"/>
          <w:sz w:val="70"/>
          <w:szCs w:val="70"/>
        </w:rPr>
        <w:br w:type="page"/>
      </w:r>
      <w:r w:rsidR="000F698A" w:rsidRPr="00D10F1B">
        <w:rPr>
          <w:rFonts w:ascii="宋体" w:hAnsi="宋体" w:cs="宋体" w:hint="eastAsia"/>
          <w:bCs/>
          <w:color w:val="333333"/>
          <w:kern w:val="0"/>
          <w:sz w:val="36"/>
          <w:szCs w:val="36"/>
        </w:rPr>
        <w:lastRenderedPageBreak/>
        <w:t>2</w:t>
      </w:r>
      <w:r w:rsidR="000F698A" w:rsidRPr="006C0761">
        <w:rPr>
          <w:rFonts w:ascii="宋体" w:hAnsi="宋体" w:cs="宋体" w:hint="eastAsia"/>
          <w:b/>
          <w:bCs/>
          <w:color w:val="333333"/>
          <w:kern w:val="0"/>
          <w:sz w:val="36"/>
          <w:szCs w:val="36"/>
        </w:rPr>
        <w:t>020年度湖南沅江高新技术产业园区</w:t>
      </w:r>
    </w:p>
    <w:p w:rsidR="000F698A" w:rsidRPr="006C0761" w:rsidRDefault="000F698A" w:rsidP="000F698A">
      <w:pPr>
        <w:widowControl/>
        <w:shd w:val="clear" w:color="auto" w:fill="FFFFFF"/>
        <w:spacing w:line="600" w:lineRule="atLeast"/>
        <w:jc w:val="center"/>
        <w:rPr>
          <w:rFonts w:ascii="宋体" w:hAnsi="宋体" w:cs="宋体"/>
          <w:b/>
          <w:bCs/>
          <w:color w:val="333333"/>
          <w:kern w:val="0"/>
          <w:sz w:val="36"/>
          <w:szCs w:val="36"/>
        </w:rPr>
      </w:pPr>
      <w:r w:rsidRPr="006C0761">
        <w:rPr>
          <w:rFonts w:ascii="宋体" w:hAnsi="宋体" w:cs="宋体" w:hint="eastAsia"/>
          <w:b/>
          <w:bCs/>
          <w:color w:val="333333"/>
          <w:kern w:val="0"/>
          <w:sz w:val="36"/>
          <w:szCs w:val="36"/>
        </w:rPr>
        <w:t>部门整体支出绩效评价</w:t>
      </w:r>
      <w:r w:rsidRPr="006C0761">
        <w:rPr>
          <w:rFonts w:ascii="宋体" w:hAnsi="宋体" w:cs="宋体"/>
          <w:b/>
          <w:bCs/>
          <w:color w:val="333333"/>
          <w:kern w:val="0"/>
          <w:sz w:val="36"/>
          <w:szCs w:val="36"/>
        </w:rPr>
        <w:t>报告</w:t>
      </w:r>
    </w:p>
    <w:p w:rsidR="000F698A" w:rsidRDefault="000F698A" w:rsidP="000F698A">
      <w:pPr>
        <w:widowControl/>
        <w:shd w:val="clear" w:color="auto" w:fill="FFFFFF"/>
        <w:spacing w:line="600" w:lineRule="atLeast"/>
        <w:jc w:val="left"/>
        <w:rPr>
          <w:rFonts w:ascii="宋体" w:hAnsi="宋体" w:cs="宋体"/>
          <w:color w:val="333333"/>
          <w:kern w:val="0"/>
          <w:szCs w:val="21"/>
        </w:rPr>
      </w:pPr>
      <w:r>
        <w:rPr>
          <w:color w:val="333333"/>
          <w:kern w:val="0"/>
          <w:sz w:val="32"/>
          <w:szCs w:val="32"/>
        </w:rPr>
        <w:t> </w:t>
      </w:r>
    </w:p>
    <w:p w:rsidR="000F698A" w:rsidRPr="001A6A3C" w:rsidRDefault="000F698A" w:rsidP="000F698A">
      <w:pPr>
        <w:widowControl/>
        <w:shd w:val="clear" w:color="auto" w:fill="FFFFFF"/>
        <w:spacing w:line="600" w:lineRule="atLeast"/>
        <w:ind w:firstLine="640"/>
        <w:jc w:val="left"/>
        <w:rPr>
          <w:rFonts w:ascii="黑体" w:eastAsia="黑体" w:hAnsi="黑体" w:cs="黑体"/>
          <w:b/>
          <w:color w:val="000000"/>
          <w:kern w:val="0"/>
          <w:sz w:val="32"/>
          <w:szCs w:val="32"/>
        </w:rPr>
      </w:pPr>
      <w:r w:rsidRPr="001A6A3C">
        <w:rPr>
          <w:rFonts w:ascii="黑体" w:eastAsia="黑体" w:hAnsi="黑体" w:cs="黑体"/>
          <w:b/>
          <w:color w:val="000000"/>
          <w:kern w:val="0"/>
          <w:sz w:val="32"/>
          <w:szCs w:val="32"/>
        </w:rPr>
        <w:t>一、部门基本情况</w:t>
      </w:r>
    </w:p>
    <w:p w:rsidR="000F698A" w:rsidRPr="001A6A3C" w:rsidRDefault="000F698A" w:rsidP="000F698A">
      <w:pPr>
        <w:widowControl/>
        <w:shd w:val="clear" w:color="auto" w:fill="FFFFFF"/>
        <w:spacing w:line="560" w:lineRule="atLeast"/>
        <w:ind w:firstLine="643"/>
        <w:jc w:val="left"/>
        <w:rPr>
          <w:rFonts w:ascii="宋体" w:eastAsia="宋体" w:hAnsi="宋体" w:cs="宋体"/>
          <w:kern w:val="0"/>
          <w:sz w:val="32"/>
          <w:szCs w:val="32"/>
        </w:rPr>
      </w:pPr>
      <w:r w:rsidRPr="00BF69FB">
        <w:rPr>
          <w:rFonts w:ascii="仿宋_GB2312" w:eastAsia="仿宋_GB2312" w:hAnsi="宋体" w:cs="宋体" w:hint="eastAsia"/>
          <w:color w:val="333333"/>
          <w:kern w:val="0"/>
          <w:sz w:val="32"/>
          <w:szCs w:val="32"/>
        </w:rPr>
        <w:t>（</w:t>
      </w:r>
      <w:r w:rsidRPr="001A6A3C">
        <w:rPr>
          <w:rFonts w:ascii="宋体" w:eastAsia="宋体" w:hAnsi="宋体" w:cs="宋体" w:hint="eastAsia"/>
          <w:kern w:val="0"/>
          <w:sz w:val="32"/>
          <w:szCs w:val="32"/>
        </w:rPr>
        <w:t>一）机构设置情况</w:t>
      </w:r>
    </w:p>
    <w:p w:rsidR="000F698A" w:rsidRPr="001A6A3C" w:rsidRDefault="000F698A" w:rsidP="000F698A">
      <w:pPr>
        <w:widowControl/>
        <w:shd w:val="clear" w:color="auto" w:fill="FFFFFF"/>
        <w:spacing w:line="560" w:lineRule="atLeast"/>
        <w:ind w:firstLineChars="400" w:firstLine="1280"/>
        <w:jc w:val="left"/>
        <w:rPr>
          <w:rFonts w:ascii="宋体" w:eastAsia="宋体" w:hAnsi="宋体" w:cs="宋体"/>
          <w:kern w:val="0"/>
          <w:sz w:val="32"/>
          <w:szCs w:val="32"/>
        </w:rPr>
      </w:pPr>
      <w:r w:rsidRPr="001A6A3C">
        <w:rPr>
          <w:rFonts w:ascii="宋体" w:eastAsia="宋体" w:hAnsi="宋体" w:cs="宋体" w:hint="eastAsia"/>
          <w:kern w:val="0"/>
          <w:sz w:val="32"/>
          <w:szCs w:val="32"/>
        </w:rPr>
        <w:t>湖南沅江高新技术产业园区管理委员会设8个内设机构（副科级）：分别为纪检监察室、办公室、产业发展局、经济合作局、规划建设局、安全生产监督管理局、社会事务管理局(综合治理办公室)、征地拆迁安置办公室。</w:t>
      </w:r>
    </w:p>
    <w:p w:rsidR="000F698A" w:rsidRPr="001A6A3C" w:rsidRDefault="000F698A" w:rsidP="000F698A">
      <w:pPr>
        <w:widowControl/>
        <w:shd w:val="clear" w:color="auto" w:fill="FFFFFF"/>
        <w:spacing w:line="560" w:lineRule="atLeast"/>
        <w:ind w:firstLine="643"/>
        <w:jc w:val="left"/>
        <w:rPr>
          <w:rFonts w:ascii="宋体" w:eastAsia="宋体" w:hAnsi="宋体" w:cs="宋体"/>
          <w:kern w:val="0"/>
          <w:sz w:val="32"/>
          <w:szCs w:val="32"/>
        </w:rPr>
      </w:pPr>
      <w:r w:rsidRPr="001A6A3C">
        <w:rPr>
          <w:rFonts w:ascii="宋体" w:eastAsia="宋体" w:hAnsi="宋体" w:cs="宋体" w:hint="eastAsia"/>
          <w:kern w:val="0"/>
          <w:sz w:val="32"/>
          <w:szCs w:val="32"/>
        </w:rPr>
        <w:t>（二）人员情况</w:t>
      </w:r>
    </w:p>
    <w:p w:rsidR="000F698A" w:rsidRPr="001A6A3C" w:rsidRDefault="000F698A" w:rsidP="000F698A">
      <w:pPr>
        <w:widowControl/>
        <w:shd w:val="clear" w:color="auto" w:fill="FFFFFF"/>
        <w:spacing w:line="560" w:lineRule="atLeast"/>
        <w:ind w:firstLine="643"/>
        <w:jc w:val="left"/>
        <w:rPr>
          <w:rFonts w:ascii="宋体" w:eastAsia="宋体" w:hAnsi="宋体" w:cs="宋体"/>
          <w:kern w:val="0"/>
          <w:sz w:val="32"/>
          <w:szCs w:val="32"/>
        </w:rPr>
      </w:pPr>
      <w:r w:rsidRPr="001A6A3C">
        <w:rPr>
          <w:rFonts w:ascii="宋体" w:eastAsia="宋体" w:hAnsi="宋体" w:cs="宋体" w:hint="eastAsia"/>
          <w:kern w:val="0"/>
          <w:sz w:val="32"/>
          <w:szCs w:val="32"/>
        </w:rPr>
        <w:t xml:space="preserve">    截止2020年1月（预算编制时间），我单位纳入部门预算编制67人。其中，在职人员62人，退休人员5人。另有遗属2人。</w:t>
      </w:r>
    </w:p>
    <w:p w:rsidR="000F698A" w:rsidRPr="001A6A3C" w:rsidRDefault="000F698A" w:rsidP="000F698A">
      <w:pPr>
        <w:widowControl/>
        <w:shd w:val="clear" w:color="auto" w:fill="FFFFFF"/>
        <w:spacing w:line="560" w:lineRule="atLeast"/>
        <w:ind w:firstLineChars="200"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（三）主要工作职责</w:t>
      </w:r>
    </w:p>
    <w:p w:rsidR="000F698A" w:rsidRPr="001A6A3C" w:rsidRDefault="000F698A" w:rsidP="000F698A">
      <w:pPr>
        <w:widowControl/>
        <w:shd w:val="clear" w:color="auto" w:fill="FFFFFF"/>
        <w:spacing w:line="560" w:lineRule="atLeast"/>
        <w:ind w:firstLineChars="300" w:firstLine="960"/>
        <w:jc w:val="left"/>
        <w:rPr>
          <w:rFonts w:ascii="宋体" w:eastAsia="宋体" w:hAnsi="宋体" w:cs="宋体"/>
          <w:kern w:val="0"/>
          <w:sz w:val="32"/>
          <w:szCs w:val="32"/>
        </w:rPr>
      </w:pPr>
      <w:r w:rsidRPr="001A6A3C">
        <w:rPr>
          <w:rFonts w:ascii="宋体" w:eastAsia="宋体" w:hAnsi="宋体" w:cs="宋体" w:hint="eastAsia"/>
          <w:kern w:val="0"/>
          <w:sz w:val="32"/>
          <w:szCs w:val="32"/>
        </w:rPr>
        <w:t>（一）贯彻执行党和国家关于高新技术产业园区发展的法律、法规和方针、政策；研究制定并组织实施沅江高新区各项管理制度和改革措施，探索高新技术产业园区改革和发展的新路子、新模式；开展政策、法规宣传教育工作，检查督促各项政策、法规的执行。</w:t>
      </w:r>
    </w:p>
    <w:p w:rsidR="000F698A" w:rsidRPr="001A6A3C" w:rsidRDefault="000F698A" w:rsidP="000F698A">
      <w:pPr>
        <w:widowControl/>
        <w:shd w:val="clear" w:color="auto" w:fill="FFFFFF"/>
        <w:spacing w:line="560" w:lineRule="atLeast"/>
        <w:ind w:firstLineChars="300" w:firstLine="960"/>
        <w:jc w:val="left"/>
        <w:rPr>
          <w:rFonts w:ascii="宋体" w:eastAsia="宋体" w:hAnsi="宋体" w:cs="宋体"/>
          <w:kern w:val="0"/>
          <w:sz w:val="32"/>
          <w:szCs w:val="32"/>
        </w:rPr>
      </w:pPr>
      <w:r w:rsidRPr="001A6A3C">
        <w:rPr>
          <w:rFonts w:ascii="宋体" w:eastAsia="宋体" w:hAnsi="宋体" w:cs="宋体" w:hint="eastAsia"/>
          <w:kern w:val="0"/>
          <w:sz w:val="32"/>
          <w:szCs w:val="32"/>
        </w:rPr>
        <w:t>（二）编制沅江高新区中长期建设、科技、经济发展规划并组织实施。</w:t>
      </w:r>
    </w:p>
    <w:p w:rsidR="000F698A" w:rsidRPr="001A6A3C" w:rsidRDefault="000F698A" w:rsidP="000F698A">
      <w:pPr>
        <w:widowControl/>
        <w:shd w:val="clear" w:color="auto" w:fill="FFFFFF"/>
        <w:spacing w:line="560" w:lineRule="atLeast"/>
        <w:ind w:firstLineChars="300" w:firstLine="960"/>
        <w:jc w:val="left"/>
        <w:rPr>
          <w:rFonts w:ascii="宋体" w:eastAsia="宋体" w:hAnsi="宋体" w:cs="宋体"/>
          <w:kern w:val="0"/>
          <w:sz w:val="32"/>
          <w:szCs w:val="32"/>
        </w:rPr>
      </w:pPr>
      <w:r w:rsidRPr="001A6A3C">
        <w:rPr>
          <w:rFonts w:ascii="宋体" w:eastAsia="宋体" w:hAnsi="宋体" w:cs="宋体" w:hint="eastAsia"/>
          <w:kern w:val="0"/>
          <w:sz w:val="32"/>
          <w:szCs w:val="32"/>
        </w:rPr>
        <w:t>（三）按照沅江市城市整体规划的要求，规划和管理沅江高新区内的各种建设项目。</w:t>
      </w:r>
    </w:p>
    <w:p w:rsidR="000F698A" w:rsidRPr="001A6A3C" w:rsidRDefault="000F698A" w:rsidP="000F698A">
      <w:pPr>
        <w:widowControl/>
        <w:shd w:val="clear" w:color="auto" w:fill="FFFFFF"/>
        <w:spacing w:line="560" w:lineRule="atLeast"/>
        <w:ind w:firstLineChars="300" w:firstLine="960"/>
        <w:jc w:val="left"/>
        <w:rPr>
          <w:rFonts w:ascii="宋体" w:eastAsia="宋体" w:hAnsi="宋体" w:cs="宋体"/>
          <w:kern w:val="0"/>
          <w:sz w:val="32"/>
          <w:szCs w:val="32"/>
        </w:rPr>
      </w:pPr>
      <w:r w:rsidRPr="001A6A3C">
        <w:rPr>
          <w:rFonts w:ascii="宋体" w:eastAsia="宋体" w:hAnsi="宋体" w:cs="宋体" w:hint="eastAsia"/>
          <w:kern w:val="0"/>
          <w:sz w:val="32"/>
          <w:szCs w:val="32"/>
        </w:rPr>
        <w:t>(四）负责沅江高新区内企业的有关管理和服务工作；组织和指导区内企业深化改革，建立现代企业制度；指导区内企业的科研、新产品开发，</w:t>
      </w:r>
      <w:r w:rsidRPr="001A6A3C">
        <w:rPr>
          <w:rFonts w:ascii="宋体" w:eastAsia="宋体" w:hAnsi="宋体" w:cs="宋体" w:hint="eastAsia"/>
          <w:kern w:val="0"/>
          <w:sz w:val="32"/>
          <w:szCs w:val="32"/>
        </w:rPr>
        <w:lastRenderedPageBreak/>
        <w:t>审核和申报高新技术产品和企业，办理企业项目扶持资金；组织区内科技计划、科研项目、科研成果鉴定和申报管理。</w:t>
      </w:r>
    </w:p>
    <w:p w:rsidR="000F698A" w:rsidRPr="001A6A3C" w:rsidRDefault="000F698A" w:rsidP="000F698A">
      <w:pPr>
        <w:widowControl/>
        <w:shd w:val="clear" w:color="auto" w:fill="FFFFFF"/>
        <w:spacing w:line="560" w:lineRule="atLeast"/>
        <w:ind w:firstLineChars="300" w:firstLine="960"/>
        <w:jc w:val="left"/>
        <w:rPr>
          <w:rFonts w:ascii="宋体" w:eastAsia="宋体" w:hAnsi="宋体" w:cs="宋体"/>
          <w:kern w:val="0"/>
          <w:sz w:val="32"/>
          <w:szCs w:val="32"/>
        </w:rPr>
      </w:pPr>
      <w:r w:rsidRPr="001A6A3C">
        <w:rPr>
          <w:rFonts w:ascii="宋体" w:eastAsia="宋体" w:hAnsi="宋体" w:cs="宋体" w:hint="eastAsia"/>
          <w:kern w:val="0"/>
          <w:sz w:val="32"/>
          <w:szCs w:val="32"/>
        </w:rPr>
        <w:t>（五）负责沅江高新区招商引资有关工作；审核和批准管理范围内的外资和内资项目；指导和协调招商引资、对外经济技术合作与交流；按规定处理区内有关涉外事务。</w:t>
      </w:r>
    </w:p>
    <w:p w:rsidR="000F698A" w:rsidRPr="001A6A3C" w:rsidRDefault="000F698A" w:rsidP="000F698A">
      <w:pPr>
        <w:widowControl/>
        <w:shd w:val="clear" w:color="auto" w:fill="FFFFFF"/>
        <w:spacing w:line="560" w:lineRule="atLeast"/>
        <w:ind w:firstLineChars="300" w:firstLine="960"/>
        <w:jc w:val="left"/>
        <w:rPr>
          <w:rFonts w:ascii="宋体" w:eastAsia="宋体" w:hAnsi="宋体" w:cs="宋体"/>
          <w:kern w:val="0"/>
          <w:sz w:val="32"/>
          <w:szCs w:val="32"/>
        </w:rPr>
      </w:pPr>
      <w:r w:rsidRPr="001A6A3C">
        <w:rPr>
          <w:rFonts w:ascii="宋体" w:eastAsia="宋体" w:hAnsi="宋体" w:cs="宋体" w:hint="eastAsia"/>
          <w:kern w:val="0"/>
          <w:sz w:val="32"/>
          <w:szCs w:val="32"/>
        </w:rPr>
        <w:t>（六）负责沅江高新区的综合、信息、审计、统计、财政收支管理及国有资产管理。</w:t>
      </w:r>
    </w:p>
    <w:p w:rsidR="000F698A" w:rsidRPr="001A6A3C" w:rsidRDefault="000F698A" w:rsidP="000F698A">
      <w:pPr>
        <w:widowControl/>
        <w:shd w:val="clear" w:color="auto" w:fill="FFFFFF"/>
        <w:spacing w:line="560" w:lineRule="atLeast"/>
        <w:ind w:firstLineChars="300" w:firstLine="960"/>
        <w:jc w:val="left"/>
        <w:rPr>
          <w:rFonts w:ascii="宋体" w:eastAsia="宋体" w:hAnsi="宋体" w:cs="宋体"/>
          <w:kern w:val="0"/>
          <w:sz w:val="32"/>
          <w:szCs w:val="32"/>
        </w:rPr>
      </w:pPr>
      <w:r w:rsidRPr="001A6A3C">
        <w:rPr>
          <w:rFonts w:ascii="宋体" w:eastAsia="宋体" w:hAnsi="宋体" w:cs="宋体" w:hint="eastAsia"/>
          <w:kern w:val="0"/>
          <w:sz w:val="32"/>
          <w:szCs w:val="32"/>
        </w:rPr>
        <w:t>（七）负责协调沅江高新区的教育、民政、文化、卫生、人口和计划生育、体育等有关社会公共事务管理。</w:t>
      </w:r>
    </w:p>
    <w:p w:rsidR="000F698A" w:rsidRPr="001A6A3C" w:rsidRDefault="000F698A" w:rsidP="000F698A">
      <w:pPr>
        <w:widowControl/>
        <w:shd w:val="clear" w:color="auto" w:fill="FFFFFF"/>
        <w:spacing w:line="560" w:lineRule="atLeast"/>
        <w:ind w:firstLineChars="300" w:firstLine="960"/>
        <w:jc w:val="left"/>
        <w:rPr>
          <w:rFonts w:ascii="宋体" w:eastAsia="宋体" w:hAnsi="宋体" w:cs="宋体"/>
          <w:kern w:val="0"/>
          <w:sz w:val="32"/>
          <w:szCs w:val="32"/>
        </w:rPr>
      </w:pPr>
      <w:r w:rsidRPr="001A6A3C">
        <w:rPr>
          <w:rFonts w:ascii="宋体" w:eastAsia="宋体" w:hAnsi="宋体" w:cs="宋体" w:hint="eastAsia"/>
          <w:kern w:val="0"/>
          <w:sz w:val="32"/>
          <w:szCs w:val="32"/>
        </w:rPr>
        <w:t>（八）负责沅江高新区的党群、纪检监察、组织、机构编制、人力资源和社会保障等有关工作。</w:t>
      </w:r>
    </w:p>
    <w:p w:rsidR="000F698A" w:rsidRPr="001A6A3C" w:rsidRDefault="000F698A" w:rsidP="000F698A">
      <w:pPr>
        <w:widowControl/>
        <w:shd w:val="clear" w:color="auto" w:fill="FFFFFF"/>
        <w:spacing w:line="560" w:lineRule="atLeast"/>
        <w:ind w:firstLineChars="300" w:firstLine="960"/>
        <w:jc w:val="left"/>
        <w:rPr>
          <w:rFonts w:ascii="宋体" w:eastAsia="宋体" w:hAnsi="宋体" w:cs="宋体"/>
          <w:kern w:val="0"/>
          <w:sz w:val="32"/>
          <w:szCs w:val="32"/>
        </w:rPr>
      </w:pPr>
      <w:r w:rsidRPr="001A6A3C">
        <w:rPr>
          <w:rFonts w:ascii="宋体" w:eastAsia="宋体" w:hAnsi="宋体" w:cs="宋体" w:hint="eastAsia"/>
          <w:kern w:val="0"/>
          <w:sz w:val="32"/>
          <w:szCs w:val="32"/>
        </w:rPr>
        <w:t>（九）根据授权，负责行使沅江高新区管理范围内的国土、财政等派出机构的工作指导、监督和协调。</w:t>
      </w:r>
    </w:p>
    <w:p w:rsidR="000F698A" w:rsidRPr="001A6A3C" w:rsidRDefault="000F698A" w:rsidP="000F698A">
      <w:pPr>
        <w:widowControl/>
        <w:shd w:val="clear" w:color="auto" w:fill="FFFFFF"/>
        <w:spacing w:line="560" w:lineRule="atLeast"/>
        <w:ind w:firstLineChars="300" w:firstLine="960"/>
        <w:jc w:val="left"/>
        <w:rPr>
          <w:rFonts w:ascii="宋体" w:eastAsia="宋体" w:hAnsi="宋体" w:cs="宋体"/>
          <w:kern w:val="0"/>
          <w:sz w:val="32"/>
          <w:szCs w:val="32"/>
        </w:rPr>
      </w:pPr>
      <w:r w:rsidRPr="001A6A3C">
        <w:rPr>
          <w:rFonts w:ascii="宋体" w:eastAsia="宋体" w:hAnsi="宋体" w:cs="宋体" w:hint="eastAsia"/>
          <w:kern w:val="0"/>
          <w:sz w:val="32"/>
          <w:szCs w:val="32"/>
        </w:rPr>
        <w:t>（十）承办益阳市委、市政府和沅江市委、市政府交办的其他事项。</w:t>
      </w:r>
    </w:p>
    <w:p w:rsidR="000F698A" w:rsidRPr="001A6A3C" w:rsidRDefault="000F698A" w:rsidP="000F698A">
      <w:pPr>
        <w:widowControl/>
        <w:shd w:val="clear" w:color="auto" w:fill="FFFFFF"/>
        <w:spacing w:line="600" w:lineRule="atLeast"/>
        <w:ind w:firstLine="640"/>
        <w:jc w:val="left"/>
        <w:rPr>
          <w:rFonts w:ascii="黑体" w:eastAsia="黑体" w:hAnsi="黑体" w:cs="黑体"/>
          <w:b/>
          <w:color w:val="000000"/>
          <w:kern w:val="0"/>
          <w:sz w:val="32"/>
          <w:szCs w:val="32"/>
        </w:rPr>
      </w:pPr>
      <w:r w:rsidRPr="001A6A3C">
        <w:rPr>
          <w:rFonts w:ascii="黑体" w:eastAsia="黑体" w:hAnsi="黑体" w:cs="黑体" w:hint="eastAsia"/>
          <w:b/>
          <w:color w:val="000000"/>
          <w:kern w:val="0"/>
          <w:sz w:val="32"/>
          <w:szCs w:val="32"/>
        </w:rPr>
        <w:t>二、部门整体支出管理及使用情况</w:t>
      </w:r>
    </w:p>
    <w:p w:rsidR="000F698A" w:rsidRPr="001A6A3C" w:rsidRDefault="000F698A" w:rsidP="000F698A">
      <w:pPr>
        <w:ind w:firstLineChars="200"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2020年度收入合计3061.90万元，其中：财政拨款收入1699万元，占55.49%；(一般公共预算财政拨款收入1694.9万元，其他收入4.1万元)年初结余和结转1362.90万元，占44.51%。 2020年度支出合计3033.38万元，具体支出情况如下：</w:t>
      </w:r>
    </w:p>
    <w:p w:rsidR="000F698A" w:rsidRPr="001A6A3C" w:rsidRDefault="000F698A" w:rsidP="000F698A">
      <w:pPr>
        <w:numPr>
          <w:ilvl w:val="0"/>
          <w:numId w:val="8"/>
        </w:numPr>
        <w:ind w:firstLineChars="200"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项目支出1985.24万元，其中一般公共服务支出434.11万元、科学技术支出285万元、社会保障和就业支出支出73.57万元、城乡社区支出1192.56万元。</w:t>
      </w:r>
    </w:p>
    <w:p w:rsidR="000F698A" w:rsidRPr="001A6A3C" w:rsidRDefault="000F698A" w:rsidP="000F698A">
      <w:pPr>
        <w:widowControl/>
        <w:shd w:val="clear" w:color="auto" w:fill="FFFFFF"/>
        <w:spacing w:line="600" w:lineRule="atLeas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lastRenderedPageBreak/>
        <w:t>（二）基本支出1048.14万元，工资福利支出881.43万元，商品和服务支出129.21万元，对个人和家庭的补助20.46万元，资本性支出17.04万元。</w:t>
      </w:r>
    </w:p>
    <w:p w:rsidR="000F698A" w:rsidRPr="001A6A3C" w:rsidRDefault="000F698A" w:rsidP="000F698A">
      <w:pPr>
        <w:ind w:firstLineChars="200"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（三）2020年“三公经费”预算为5万元，支出56.51万元，较2019年增加53.87万元。原因是2019年1至8月份“三公经费”在沅江市桔城工业项目开发有限公司支出，未在单位列支。</w:t>
      </w:r>
    </w:p>
    <w:p w:rsidR="000F698A" w:rsidRPr="001A6A3C" w:rsidRDefault="000F698A" w:rsidP="000F698A">
      <w:pPr>
        <w:widowControl/>
        <w:shd w:val="clear" w:color="auto" w:fill="FFFFFF"/>
        <w:spacing w:line="600" w:lineRule="atLeast"/>
        <w:ind w:firstLine="640"/>
        <w:jc w:val="left"/>
        <w:rPr>
          <w:rFonts w:ascii="黑体" w:eastAsia="黑体" w:hAnsi="黑体" w:cs="黑体"/>
          <w:b/>
          <w:color w:val="000000"/>
          <w:kern w:val="0"/>
          <w:sz w:val="32"/>
          <w:szCs w:val="32"/>
        </w:rPr>
      </w:pPr>
      <w:r w:rsidRPr="001A6A3C">
        <w:rPr>
          <w:rFonts w:ascii="黑体" w:eastAsia="黑体" w:hAnsi="黑体" w:cs="黑体" w:hint="eastAsia"/>
          <w:b/>
          <w:color w:val="000000"/>
          <w:kern w:val="0"/>
          <w:sz w:val="32"/>
          <w:szCs w:val="32"/>
        </w:rPr>
        <w:t xml:space="preserve">三、单位专项组织实施情况 </w:t>
      </w:r>
    </w:p>
    <w:p w:rsidR="000F698A" w:rsidRPr="001A6A3C" w:rsidRDefault="000F698A" w:rsidP="000F698A">
      <w:pPr>
        <w:widowControl/>
        <w:shd w:val="clear" w:color="auto" w:fill="FFFFFF"/>
        <w:spacing w:line="600" w:lineRule="atLeas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（一）专项组织情况方面</w:t>
      </w:r>
    </w:p>
    <w:p w:rsidR="000F698A" w:rsidRPr="001A6A3C" w:rsidRDefault="000F698A" w:rsidP="000F698A">
      <w:pPr>
        <w:widowControl/>
        <w:shd w:val="clear" w:color="auto" w:fill="FFFFFF"/>
        <w:spacing w:line="600" w:lineRule="atLeas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我单位加强专项项目组织管理，严格落实有关制度</w:t>
      </w:r>
    </w:p>
    <w:p w:rsidR="000F698A" w:rsidRPr="001A6A3C" w:rsidRDefault="000F698A" w:rsidP="000F698A">
      <w:pPr>
        <w:widowControl/>
        <w:shd w:val="clear" w:color="auto" w:fill="FFFFFF"/>
        <w:spacing w:line="600" w:lineRule="atLeas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（二）专项管理情况方面</w:t>
      </w:r>
    </w:p>
    <w:p w:rsidR="000F698A" w:rsidRDefault="000F698A" w:rsidP="001A6A3C">
      <w:pPr>
        <w:widowControl/>
        <w:spacing w:before="100" w:beforeAutospacing="1" w:after="100" w:afterAutospacing="1" w:line="600" w:lineRule="exact"/>
        <w:ind w:firstLineChars="200" w:firstLine="640"/>
        <w:jc w:val="left"/>
        <w:rPr>
          <w:rFonts w:ascii="仿宋" w:eastAsia="仿宋" w:hAnsi="仿宋" w:cs="宋体"/>
          <w:color w:val="000000"/>
          <w:kern w:val="0"/>
          <w:sz w:val="32"/>
          <w:szCs w:val="32"/>
        </w:rPr>
      </w:pPr>
      <w:r w:rsidRPr="001A6A3C">
        <w:rPr>
          <w:rFonts w:ascii="宋体" w:eastAsia="宋体" w:hAnsi="宋体" w:cs="宋体" w:hint="eastAsia"/>
          <w:kern w:val="0"/>
          <w:sz w:val="32"/>
          <w:szCs w:val="32"/>
        </w:rPr>
        <w:t>一是严格执行项目预、结算审核制度。二是严格按照既定的项目实施方案，认真开展财务决算工作，充分发挥资金的使用效益。</w:t>
      </w:r>
      <w:r>
        <w:rPr>
          <w:rFonts w:ascii="仿宋" w:eastAsia="仿宋" w:hAnsi="仿宋" w:cs="宋体"/>
          <w:color w:val="000000"/>
          <w:kern w:val="0"/>
          <w:sz w:val="32"/>
          <w:szCs w:val="32"/>
        </w:rPr>
        <w:t xml:space="preserve"> </w:t>
      </w:r>
    </w:p>
    <w:p w:rsidR="000F698A" w:rsidRPr="001A6A3C" w:rsidRDefault="000F698A" w:rsidP="000F698A">
      <w:pPr>
        <w:widowControl/>
        <w:shd w:val="clear" w:color="auto" w:fill="FFFFFF"/>
        <w:spacing w:line="600" w:lineRule="atLeast"/>
        <w:ind w:firstLine="640"/>
        <w:jc w:val="left"/>
        <w:rPr>
          <w:rFonts w:ascii="黑体" w:eastAsia="黑体" w:hAnsi="黑体" w:cs="黑体"/>
          <w:b/>
          <w:color w:val="000000"/>
          <w:kern w:val="0"/>
          <w:sz w:val="32"/>
          <w:szCs w:val="32"/>
        </w:rPr>
      </w:pPr>
      <w:r w:rsidRPr="001A6A3C">
        <w:rPr>
          <w:rFonts w:ascii="黑体" w:eastAsia="黑体" w:hAnsi="黑体" w:cs="黑体" w:hint="eastAsia"/>
          <w:b/>
          <w:color w:val="000000"/>
          <w:kern w:val="0"/>
          <w:sz w:val="32"/>
          <w:szCs w:val="32"/>
        </w:rPr>
        <w:t xml:space="preserve">四、资产管理情况 </w:t>
      </w:r>
    </w:p>
    <w:p w:rsidR="000F698A" w:rsidRPr="001A6A3C" w:rsidRDefault="000F698A" w:rsidP="000F698A">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为加强单位国有资产管理，提高资产使用效益，依据《行政事业单位国有资产管理办法》，制定了沅江高新技术产业园区固定资产管理办法，规定了资产管理部门以及工作人员职责，规范了资产配置、管理、处置等有关程序。</w:t>
      </w:r>
      <w:r w:rsidRPr="001A6A3C">
        <w:rPr>
          <w:rFonts w:ascii="宋体" w:eastAsia="宋体" w:hAnsi="宋体" w:cs="宋体"/>
          <w:kern w:val="0"/>
          <w:sz w:val="32"/>
          <w:szCs w:val="32"/>
        </w:rPr>
        <w:t xml:space="preserve"> </w:t>
      </w:r>
    </w:p>
    <w:p w:rsidR="000F698A" w:rsidRPr="001A6A3C" w:rsidRDefault="000F698A" w:rsidP="000F698A">
      <w:pPr>
        <w:widowControl/>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（一）固定资产的购置</w:t>
      </w:r>
      <w:r w:rsidRPr="001A6A3C">
        <w:rPr>
          <w:rFonts w:ascii="宋体" w:eastAsia="宋体" w:hAnsi="宋体" w:cs="宋体"/>
          <w:kern w:val="0"/>
          <w:sz w:val="32"/>
          <w:szCs w:val="32"/>
        </w:rPr>
        <w:t xml:space="preserve"> </w:t>
      </w:r>
    </w:p>
    <w:p w:rsidR="000F698A" w:rsidRPr="001A6A3C" w:rsidRDefault="000F698A" w:rsidP="000F698A">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 xml:space="preserve">1.按照财政预算经费安排设备购置计划，办公室根据当年办公设备购置需要，与资金计划衔接，制订固定资产购置计划，经领导审定批准后实施。 </w:t>
      </w:r>
      <w:r w:rsidRPr="001A6A3C">
        <w:rPr>
          <w:rFonts w:ascii="宋体" w:eastAsia="宋体" w:hAnsi="宋体" w:cs="宋体" w:hint="eastAsia"/>
          <w:kern w:val="0"/>
          <w:sz w:val="32"/>
          <w:szCs w:val="32"/>
        </w:rPr>
        <w:br/>
        <w:t xml:space="preserve">　　2.属政府采购范围内的固定资产。先由办公室填报设备政府采购申请</w:t>
      </w:r>
      <w:r w:rsidRPr="001A6A3C">
        <w:rPr>
          <w:rFonts w:ascii="宋体" w:eastAsia="宋体" w:hAnsi="宋体" w:cs="宋体" w:hint="eastAsia"/>
          <w:kern w:val="0"/>
          <w:sz w:val="32"/>
          <w:szCs w:val="32"/>
        </w:rPr>
        <w:lastRenderedPageBreak/>
        <w:t>表，再由财政所根据经费来源，向财政局政府采购中心办理购置、结算手续。</w:t>
      </w:r>
      <w:r w:rsidRPr="001A6A3C">
        <w:rPr>
          <w:rFonts w:ascii="宋体" w:eastAsia="宋体" w:hAnsi="宋体" w:cs="宋体" w:hint="eastAsia"/>
          <w:kern w:val="0"/>
          <w:sz w:val="32"/>
          <w:szCs w:val="32"/>
        </w:rPr>
        <w:br/>
        <w:t xml:space="preserve">　　3.不属于政府采购范围的固定资产，坚持在进行广泛的市场询价基础上择优购置。</w:t>
      </w:r>
      <w:r w:rsidRPr="001A6A3C">
        <w:rPr>
          <w:rFonts w:ascii="宋体" w:eastAsia="宋体" w:hAnsi="宋体" w:cs="宋体" w:hint="eastAsia"/>
          <w:kern w:val="0"/>
          <w:sz w:val="32"/>
          <w:szCs w:val="32"/>
        </w:rPr>
        <w:br/>
        <w:t xml:space="preserve">　　（二） 固定资产的验收、保管、使用（包括借用、调拨）、报废</w:t>
      </w:r>
      <w:r w:rsidRPr="001A6A3C">
        <w:rPr>
          <w:rFonts w:ascii="宋体" w:eastAsia="宋体" w:hAnsi="宋体" w:cs="宋体" w:hint="eastAsia"/>
          <w:kern w:val="0"/>
          <w:sz w:val="32"/>
          <w:szCs w:val="32"/>
        </w:rPr>
        <w:br/>
        <w:t xml:space="preserve">　　1.新购入的固定资产，先做好验收工作。由使用部门及使用人验收，验收人员严格把关，对所验固定资产的数量、质量、附件、资料等进行认真检查。经办公室签署意见登记备案后，连同发票交财政所登记核算。</w:t>
      </w:r>
      <w:r w:rsidRPr="001A6A3C">
        <w:rPr>
          <w:rFonts w:ascii="宋体" w:eastAsia="宋体" w:hAnsi="宋体" w:cs="宋体" w:hint="eastAsia"/>
          <w:kern w:val="0"/>
          <w:sz w:val="32"/>
          <w:szCs w:val="32"/>
        </w:rPr>
        <w:br/>
        <w:t xml:space="preserve">　　2.单位使用的固定资产，领用及保管落实使用责任人。贵重财产除安排专人保管外，均落实安全保管措施。各部门负责人是本部门固定资产管理的第一责任人。坚持固定资产外借必须经部门负责人批准，未经批准不得随意转借。</w:t>
      </w:r>
      <w:r w:rsidRPr="001A6A3C">
        <w:rPr>
          <w:rFonts w:ascii="宋体" w:eastAsia="宋体" w:hAnsi="宋体" w:cs="宋体" w:hint="eastAsia"/>
          <w:kern w:val="0"/>
          <w:sz w:val="32"/>
          <w:szCs w:val="32"/>
        </w:rPr>
        <w:br/>
        <w:t xml:space="preserve">　　3、固定资产变更使用管理部门，必须经办公室同意并办理相关手续。计算机使用及管理根据管委会机关信息化管理规定认真执行。</w:t>
      </w:r>
      <w:r w:rsidRPr="001A6A3C">
        <w:rPr>
          <w:rFonts w:ascii="宋体" w:eastAsia="宋体" w:hAnsi="宋体" w:cs="宋体" w:hint="eastAsia"/>
          <w:kern w:val="0"/>
          <w:sz w:val="32"/>
          <w:szCs w:val="32"/>
        </w:rPr>
        <w:br/>
        <w:t xml:space="preserve">　　（三）固定资产处置</w:t>
      </w:r>
      <w:r w:rsidRPr="001A6A3C">
        <w:rPr>
          <w:rFonts w:ascii="宋体" w:eastAsia="宋体" w:hAnsi="宋体" w:cs="宋体"/>
          <w:kern w:val="0"/>
          <w:sz w:val="32"/>
          <w:szCs w:val="32"/>
        </w:rPr>
        <w:t xml:space="preserve"> </w:t>
      </w:r>
    </w:p>
    <w:p w:rsidR="000F698A" w:rsidRPr="001A6A3C" w:rsidRDefault="000F698A" w:rsidP="00B1274E">
      <w:pPr>
        <w:widowControl/>
        <w:shd w:val="clear" w:color="auto" w:fill="FFFFFF"/>
        <w:spacing w:beforeLines="100"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固定资产的减少变动（调出、变卖、盘亏、报废、丢失、损坏）按规定履行报批手续，由办公室统一进行处理，所得资金全部交财政所入账，未发生坐支或直接用于购买物品，估值超过500元以上的物品处理时，严格履行国有资产报批程序和手续，并上报财政审批、备案。</w:t>
      </w:r>
      <w:r w:rsidRPr="001A6A3C">
        <w:rPr>
          <w:rFonts w:ascii="宋体" w:eastAsia="宋体" w:hAnsi="宋体" w:cs="宋体"/>
          <w:kern w:val="0"/>
          <w:sz w:val="32"/>
          <w:szCs w:val="32"/>
        </w:rPr>
        <w:t xml:space="preserve"> </w:t>
      </w:r>
    </w:p>
    <w:p w:rsidR="000F698A" w:rsidRPr="001A6A3C" w:rsidRDefault="000F698A" w:rsidP="000F698A">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（四）固定资产的清查</w:t>
      </w:r>
      <w:r w:rsidRPr="001A6A3C">
        <w:rPr>
          <w:rFonts w:ascii="宋体" w:eastAsia="宋体" w:hAnsi="宋体" w:cs="宋体" w:hint="eastAsia"/>
          <w:kern w:val="0"/>
          <w:sz w:val="32"/>
          <w:szCs w:val="32"/>
        </w:rPr>
        <w:br/>
        <w:t>  坚持固定资产定期清理、清查制度，使用的固定资产每年自查一次，每二年全面清查一次，做到账物相符。</w:t>
      </w:r>
      <w:r w:rsidRPr="001A6A3C">
        <w:rPr>
          <w:rFonts w:ascii="宋体" w:eastAsia="宋体" w:hAnsi="宋体" w:cs="宋体"/>
          <w:kern w:val="0"/>
          <w:sz w:val="32"/>
          <w:szCs w:val="32"/>
        </w:rPr>
        <w:t xml:space="preserve"> </w:t>
      </w:r>
    </w:p>
    <w:p w:rsidR="000F698A" w:rsidRPr="001A6A3C" w:rsidRDefault="000F698A" w:rsidP="000F698A">
      <w:pPr>
        <w:widowControl/>
        <w:shd w:val="clear" w:color="auto" w:fill="FFFFFF"/>
        <w:spacing w:line="600" w:lineRule="atLeast"/>
        <w:ind w:firstLine="640"/>
        <w:jc w:val="left"/>
        <w:rPr>
          <w:rFonts w:ascii="黑体" w:eastAsia="黑体" w:hAnsi="黑体" w:cs="黑体"/>
          <w:b/>
          <w:color w:val="000000"/>
          <w:kern w:val="0"/>
          <w:sz w:val="32"/>
          <w:szCs w:val="32"/>
        </w:rPr>
      </w:pPr>
      <w:r w:rsidRPr="001A6A3C">
        <w:rPr>
          <w:rFonts w:ascii="黑体" w:eastAsia="黑体" w:hAnsi="黑体" w:cs="黑体" w:hint="eastAsia"/>
          <w:b/>
          <w:color w:val="000000"/>
          <w:kern w:val="0"/>
          <w:sz w:val="32"/>
          <w:szCs w:val="32"/>
        </w:rPr>
        <w:t xml:space="preserve">五、单位整体支出绩效情况 </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lastRenderedPageBreak/>
        <w:t>2020年，工委班子紧扣园区建设这一中心，统筹规划，扎实推进，实现了园区经济平稳较快发展。</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一是园区综合实力进步较大。2020年，我园园区综合实力评价明显好于2019年，一、二、三、四季度在益阳市同类园区排名分别为6名、3名、2名、1名，全年综合排名位居益阳市园区第3。</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二是主要经济指标保持快速增长。受中美贸易摩擦及新冠疫情影响，2020年1-4月，园区经济出现负增长，但从5月起开始转正，并一直保持稳步增长态势。2020年园区完成工业总产值332亿元，同比增长20.63%，其中，规模工业总产值278亿元，同比增长30.91%，规模工业增加值63亿元，同比增长33.33%，新增规模工业企业16家，新增高新技术企业9家。上缴税收3.2亿元，同比增长38.9%。税收增长率、规模工业增价值增速、固定资产投资增速等几项指标位居益阳同类园区第一。</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三是重点项目建设稳步推进。食品工业园已经建成运营，鑫海股份二期项目已建成并进行试生产，湖南桃花江游艇项目已全面投产，总部已迁入园区。鸿耀制衣、富源食品、湘龙食品、亿加壹米粉、兴潮湖鲜食品园建设项目冷库已建成。中联重科沅江智能制造园主体工程基本成，预计2021年9月完成搬迁并投入生产。工程机械智能制造产业园一期项目已经开工，正在加快推进，预计2021年8月底前完成7.7万平方米标准厂房及配套设施建设，引进的10家机械配套企业将入驻园区投入生产。金江水产、 达能新能源、精一科技、广隆包装、微克科技、中民筑友、海荃游艇等项目正在全力推进。此外，完成了枫杨路、状元路及中南船舶配套园厂区的绿化、亮化，完成了中联智能大道及旺丰路的建设，完成了丁家坝安置区的征拆及112亩土地的报批及规划设计，启动了高新区展示平台的建设，完成了银鱼三角蚌保护区规划调整，为推进恒瑞管桩二期建设扫除了障碍。</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lastRenderedPageBreak/>
        <w:t>四是招商引资成效显著。全年重点围绕纺织服装、电子、医疗器械，食品产业，依托支柱产业和本地优势企业，发展支链产业和配套项目，着力强链补链。突出平台招商。充分利用园区食品类标准厂房引进食品加工企业12家，3家已经投产，其他正在进行装修和设备调试等工作；利用纺织服装类标桩厂房引进了曼妮静电科技、志豪科技、金莫特电子、胜一新能源、点匠医疗、科迈森医疗等6家企业。突出产业链招商、以商招商。采取实地走访中联核心配套企业、召开专场招商会、持续与意向企业深入磋商等方式，扎实开展工程机械智能产业园一期项目招商工作，与10家配套企业正式签约。突出中介招商。为加大招商引资力度，为招商引资提效提速，与粤港澳产业转移中心签订了招商引资中介服务协议，定期由其推荐优质新项目入园。</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五是营商环境持续改善。持续推行全程代办服务，由沅江高新区企业服务中心一门式办理，企业老板不与职能部门见面，由企业服务中心全程代办各项行政审批手续，打通服务企业最后一公里。承接权限下放，为审批提速提效。制定了32项行政审批权限承接方案，积极与市审改办和自然资源局、住建局、城管局、发改局4个放权部门对接，完成了行政审批权限下放委托协议签订，园区已经开始行使实现32项经济经济审批权限，基本实现园区的事在园区内办结的目标。参与各项涉企检查工作，协调各项服务；协调解决企业员工子女入学问题；参与企业普法工作；采取各项举措解决企业招工难问题；建立银企信息互通机制，破解企业融资难问题，全面落实新冠肺炎期间各项惠企政策，及时减免企业标准厂房及公租房租金，协助发放企业用工补贴。</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p>
    <w:p w:rsidR="000F698A" w:rsidRPr="001A6A3C" w:rsidRDefault="000F698A" w:rsidP="000F698A">
      <w:pPr>
        <w:widowControl/>
        <w:shd w:val="clear" w:color="auto" w:fill="FFFFFF"/>
        <w:spacing w:line="600" w:lineRule="atLeast"/>
        <w:ind w:firstLine="640"/>
        <w:jc w:val="left"/>
        <w:rPr>
          <w:rFonts w:ascii="黑体" w:eastAsia="黑体" w:hAnsi="黑体" w:cs="黑体"/>
          <w:b/>
          <w:color w:val="000000"/>
          <w:kern w:val="0"/>
          <w:sz w:val="32"/>
          <w:szCs w:val="32"/>
        </w:rPr>
      </w:pPr>
      <w:r w:rsidRPr="001A6A3C">
        <w:rPr>
          <w:rFonts w:ascii="黑体" w:eastAsia="黑体" w:hAnsi="黑体" w:cs="黑体" w:hint="eastAsia"/>
          <w:b/>
          <w:color w:val="000000"/>
          <w:kern w:val="0"/>
          <w:sz w:val="32"/>
          <w:szCs w:val="32"/>
        </w:rPr>
        <w:t xml:space="preserve">六、存在的主要问题及有关建议 </w:t>
      </w:r>
    </w:p>
    <w:p w:rsidR="000F698A" w:rsidRPr="001A6A3C" w:rsidRDefault="001A6A3C"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lastRenderedPageBreak/>
        <w:t>（一）</w:t>
      </w:r>
      <w:r w:rsidR="000F698A" w:rsidRPr="001A6A3C">
        <w:rPr>
          <w:rFonts w:ascii="宋体" w:eastAsia="宋体" w:hAnsi="宋体" w:cs="宋体" w:hint="eastAsia"/>
          <w:kern w:val="0"/>
          <w:sz w:val="32"/>
          <w:szCs w:val="32"/>
        </w:rPr>
        <w:t>存在的主要问题</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一、经济增长面临较大压力。目前拉动园区经济增长的主要是中联重科沅江工业园、新马制衣、华兴玻璃等龙头骨干企业，新兴产业的回暖较慢，主打新材料的骨干企业如恒瑞管桩、鑫海股份等，税收较往年同期呈负增长，拉低园区经济总量。疫情对企业生产经营影响依然存在。受年初疫情影响，辣妹子等部分企业产品存在滞销积压现象，影响了企业资金回流，园区大部分小微企业生产经营低迷，形势堪忧。同时，疫情存在随时反弹的风险，服装、食品等行业恐再度受其影响。</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二、资金筹措困难。2019年4月，按照省政府要求，园区完成政企分离，不再具有融资职能，新成立的承担园区融资职能的桔城产业投正处设立初期，融资效果不理想，难以保障园区项目资金需求，园区发展缺乏资金保障。</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三、项目建设面临制约因素较多。项目用地土地报批耗时较长和规划受限，一定程度上影响了部分项目建设进度。部分项目受土地规划限制，土地不能报批而无法动工，项目建设被搁置。新马二期项目受疫情影响较大，导致启动慢或取消。融资效果不佳，建设资金紧张，导致征地征地拆迁补偿资金不能及时拨付给群众，延缓了项目建设进程。因征拆资金保障不能及时、足额拨付，影响征地征拆整体进度。安置受政策的新旧交替影响导致群众的思想波动较大，且遗留问题较多，为征拆带来较大的阻力，致使项目建设滞后。</w:t>
      </w:r>
    </w:p>
    <w:p w:rsidR="000F698A" w:rsidRPr="001A6A3C" w:rsidRDefault="001A6A3C"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w:t>
      </w:r>
      <w:r>
        <w:rPr>
          <w:rFonts w:ascii="宋体" w:eastAsia="宋体" w:hAnsi="宋体" w:cs="宋体" w:hint="eastAsia"/>
          <w:kern w:val="0"/>
          <w:sz w:val="32"/>
          <w:szCs w:val="32"/>
        </w:rPr>
        <w:t>二</w:t>
      </w:r>
      <w:r w:rsidRPr="001A6A3C">
        <w:rPr>
          <w:rFonts w:ascii="宋体" w:eastAsia="宋体" w:hAnsi="宋体" w:cs="宋体" w:hint="eastAsia"/>
          <w:kern w:val="0"/>
          <w:sz w:val="32"/>
          <w:szCs w:val="32"/>
        </w:rPr>
        <w:t>）</w:t>
      </w:r>
      <w:r w:rsidR="000F698A" w:rsidRPr="001A6A3C">
        <w:rPr>
          <w:rFonts w:ascii="宋体" w:eastAsia="宋体" w:hAnsi="宋体" w:cs="宋体" w:hint="eastAsia"/>
          <w:kern w:val="0"/>
          <w:sz w:val="32"/>
          <w:szCs w:val="32"/>
        </w:rPr>
        <w:t>相关建议</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lastRenderedPageBreak/>
        <w:t>一、按照预算规定的项目和用途严格财务审核，经费支出严格按预算规定项目的财务支出内容进行财务检查，在预算金额内严格控制费用的支出。</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二、预算财务分析常态化，定期做好预算支出财务分析，做好单位整体支出预算评价工作。</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三、进一步修改完善本单位固定资产管理制度，建好固定资产台账。提高固定资产使用效率，减少资金浪费。</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四、建议上级财政部门定期开展专项资金绩效评价的专题培训，提高工作人员项目绩效管理意识和管理水平。</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kern w:val="0"/>
          <w:sz w:val="32"/>
          <w:szCs w:val="32"/>
        </w:rPr>
        <w:t> </w:t>
      </w:r>
      <w:r w:rsidRPr="001A6A3C">
        <w:rPr>
          <w:rFonts w:ascii="宋体" w:eastAsia="宋体" w:hAnsi="宋体" w:cs="宋体" w:hint="eastAsia"/>
          <w:kern w:val="0"/>
          <w:sz w:val="32"/>
          <w:szCs w:val="32"/>
        </w:rPr>
        <w:t xml:space="preserve">              </w:t>
      </w:r>
      <w:r w:rsidRPr="001A6A3C">
        <w:rPr>
          <w:rFonts w:ascii="宋体" w:eastAsia="宋体" w:hAnsi="宋体" w:cs="宋体"/>
          <w:kern w:val="0"/>
          <w:sz w:val="32"/>
          <w:szCs w:val="32"/>
        </w:rPr>
        <w:t xml:space="preserve"> </w:t>
      </w:r>
      <w:r w:rsidRPr="001A6A3C">
        <w:rPr>
          <w:rFonts w:ascii="宋体" w:eastAsia="宋体" w:hAnsi="宋体" w:cs="宋体" w:hint="eastAsia"/>
          <w:kern w:val="0"/>
          <w:sz w:val="32"/>
          <w:szCs w:val="32"/>
        </w:rPr>
        <w:t>湖南沅江高新技术产业园区管理委员会</w:t>
      </w:r>
    </w:p>
    <w:p w:rsidR="000F698A" w:rsidRPr="001A6A3C" w:rsidRDefault="000F698A"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r w:rsidRPr="001A6A3C">
        <w:rPr>
          <w:rFonts w:ascii="宋体" w:eastAsia="宋体" w:hAnsi="宋体" w:cs="宋体" w:hint="eastAsia"/>
          <w:kern w:val="0"/>
          <w:sz w:val="32"/>
          <w:szCs w:val="32"/>
        </w:rPr>
        <w:t>                         2021年7月12日</w:t>
      </w:r>
    </w:p>
    <w:p w:rsidR="00E67BE6" w:rsidRPr="001A6A3C" w:rsidRDefault="00E67BE6" w:rsidP="001A6A3C">
      <w:pPr>
        <w:widowControl/>
        <w:shd w:val="clear" w:color="auto" w:fill="FFFFFF"/>
        <w:spacing w:before="100" w:beforeAutospacing="1" w:after="100" w:afterAutospacing="1" w:line="600" w:lineRule="exact"/>
        <w:ind w:firstLine="640"/>
        <w:jc w:val="left"/>
        <w:rPr>
          <w:rFonts w:ascii="宋体" w:eastAsia="宋体" w:hAnsi="宋体" w:cs="宋体"/>
          <w:kern w:val="0"/>
          <w:sz w:val="32"/>
          <w:szCs w:val="32"/>
        </w:rPr>
      </w:pPr>
    </w:p>
    <w:sectPr w:rsidR="00E67BE6" w:rsidRPr="001A6A3C"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6C7" w:rsidRDefault="00AB36C7" w:rsidP="009B3ADF">
      <w:r>
        <w:separator/>
      </w:r>
    </w:p>
  </w:endnote>
  <w:endnote w:type="continuationSeparator" w:id="0">
    <w:p w:rsidR="00AB36C7" w:rsidRDefault="00AB36C7"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6C7" w:rsidRDefault="00AB36C7" w:rsidP="009B3ADF">
      <w:r>
        <w:separator/>
      </w:r>
    </w:p>
  </w:footnote>
  <w:footnote w:type="continuationSeparator" w:id="0">
    <w:p w:rsidR="00AB36C7" w:rsidRDefault="00AB36C7"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AE2043"/>
    <w:multiLevelType w:val="singleLevel"/>
    <w:tmpl w:val="9EAE2043"/>
    <w:lvl w:ilvl="0">
      <w:start w:val="1"/>
      <w:numFmt w:val="chineseCounting"/>
      <w:suff w:val="nothing"/>
      <w:lvlText w:val="（%1）"/>
      <w:lvlJc w:val="left"/>
      <w:rPr>
        <w:rFonts w:hint="eastAsia"/>
      </w:rPr>
    </w:lvl>
  </w:abstractNum>
  <w:abstractNum w:abstractNumId="1">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B9F480"/>
    <w:multiLevelType w:val="singleLevel"/>
    <w:tmpl w:val="59B9F480"/>
    <w:lvl w:ilvl="0">
      <w:start w:val="1"/>
      <w:numFmt w:val="decimal"/>
      <w:suff w:val="nothing"/>
      <w:lvlText w:val="%1、"/>
      <w:lvlJc w:val="left"/>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2229B"/>
    <w:rsid w:val="00022DC0"/>
    <w:rsid w:val="000273BD"/>
    <w:rsid w:val="000415B7"/>
    <w:rsid w:val="00041E3F"/>
    <w:rsid w:val="00055DAA"/>
    <w:rsid w:val="00061F7B"/>
    <w:rsid w:val="00064A25"/>
    <w:rsid w:val="000658A3"/>
    <w:rsid w:val="00074155"/>
    <w:rsid w:val="000750F3"/>
    <w:rsid w:val="000A3F69"/>
    <w:rsid w:val="000A6266"/>
    <w:rsid w:val="000F698A"/>
    <w:rsid w:val="001002A4"/>
    <w:rsid w:val="00103957"/>
    <w:rsid w:val="001177EA"/>
    <w:rsid w:val="00152C6D"/>
    <w:rsid w:val="001530E6"/>
    <w:rsid w:val="00162D39"/>
    <w:rsid w:val="0016398D"/>
    <w:rsid w:val="001678BD"/>
    <w:rsid w:val="001900F7"/>
    <w:rsid w:val="001A1DBB"/>
    <w:rsid w:val="001A67DB"/>
    <w:rsid w:val="001A6A3C"/>
    <w:rsid w:val="001B68A6"/>
    <w:rsid w:val="001C3C29"/>
    <w:rsid w:val="001D51E5"/>
    <w:rsid w:val="001E080D"/>
    <w:rsid w:val="001E53D0"/>
    <w:rsid w:val="001F0C3B"/>
    <w:rsid w:val="001F35BD"/>
    <w:rsid w:val="00202C82"/>
    <w:rsid w:val="00214427"/>
    <w:rsid w:val="00226CB7"/>
    <w:rsid w:val="00232C10"/>
    <w:rsid w:val="00242FA3"/>
    <w:rsid w:val="00264552"/>
    <w:rsid w:val="00264EF9"/>
    <w:rsid w:val="00265660"/>
    <w:rsid w:val="00265724"/>
    <w:rsid w:val="0027426B"/>
    <w:rsid w:val="00274F0C"/>
    <w:rsid w:val="002E0A30"/>
    <w:rsid w:val="002E1134"/>
    <w:rsid w:val="002E27E9"/>
    <w:rsid w:val="00303F11"/>
    <w:rsid w:val="003130C4"/>
    <w:rsid w:val="00316C4B"/>
    <w:rsid w:val="0032192B"/>
    <w:rsid w:val="003479BD"/>
    <w:rsid w:val="0036734F"/>
    <w:rsid w:val="00367ED3"/>
    <w:rsid w:val="0037197D"/>
    <w:rsid w:val="003768D5"/>
    <w:rsid w:val="00392D05"/>
    <w:rsid w:val="0039793C"/>
    <w:rsid w:val="003A6B1F"/>
    <w:rsid w:val="003B1496"/>
    <w:rsid w:val="003C47E6"/>
    <w:rsid w:val="003C4955"/>
    <w:rsid w:val="003C4FC2"/>
    <w:rsid w:val="003C6B00"/>
    <w:rsid w:val="003E31E7"/>
    <w:rsid w:val="003F025C"/>
    <w:rsid w:val="0041147F"/>
    <w:rsid w:val="00416E61"/>
    <w:rsid w:val="004174A4"/>
    <w:rsid w:val="0042790C"/>
    <w:rsid w:val="004440F0"/>
    <w:rsid w:val="00446913"/>
    <w:rsid w:val="00447FFD"/>
    <w:rsid w:val="004506F9"/>
    <w:rsid w:val="004623E1"/>
    <w:rsid w:val="0046333F"/>
    <w:rsid w:val="004717A2"/>
    <w:rsid w:val="00473DF3"/>
    <w:rsid w:val="00483143"/>
    <w:rsid w:val="00487911"/>
    <w:rsid w:val="00491741"/>
    <w:rsid w:val="004945EC"/>
    <w:rsid w:val="00496EDA"/>
    <w:rsid w:val="004A7B63"/>
    <w:rsid w:val="004A7F88"/>
    <w:rsid w:val="004B01D5"/>
    <w:rsid w:val="004D4CDE"/>
    <w:rsid w:val="004D7D29"/>
    <w:rsid w:val="00500E5F"/>
    <w:rsid w:val="00503BF6"/>
    <w:rsid w:val="005065E8"/>
    <w:rsid w:val="005122EF"/>
    <w:rsid w:val="005130C2"/>
    <w:rsid w:val="0051441A"/>
    <w:rsid w:val="00516237"/>
    <w:rsid w:val="00517C33"/>
    <w:rsid w:val="0052035D"/>
    <w:rsid w:val="00523644"/>
    <w:rsid w:val="0054069E"/>
    <w:rsid w:val="00544866"/>
    <w:rsid w:val="0055650E"/>
    <w:rsid w:val="005667B7"/>
    <w:rsid w:val="00574729"/>
    <w:rsid w:val="005767CC"/>
    <w:rsid w:val="00590D9F"/>
    <w:rsid w:val="00595D26"/>
    <w:rsid w:val="005A0C3D"/>
    <w:rsid w:val="005A3DB8"/>
    <w:rsid w:val="005A4FAF"/>
    <w:rsid w:val="005A74E6"/>
    <w:rsid w:val="005B404E"/>
    <w:rsid w:val="005D4D55"/>
    <w:rsid w:val="005E2CFB"/>
    <w:rsid w:val="005E56D2"/>
    <w:rsid w:val="005F3D1C"/>
    <w:rsid w:val="00610B39"/>
    <w:rsid w:val="006155D3"/>
    <w:rsid w:val="006210F1"/>
    <w:rsid w:val="0062378F"/>
    <w:rsid w:val="00624ADE"/>
    <w:rsid w:val="00641842"/>
    <w:rsid w:val="00651EEC"/>
    <w:rsid w:val="00672ECC"/>
    <w:rsid w:val="00691E8C"/>
    <w:rsid w:val="006A03EF"/>
    <w:rsid w:val="006A22C4"/>
    <w:rsid w:val="006A2E5C"/>
    <w:rsid w:val="006A351B"/>
    <w:rsid w:val="006B0422"/>
    <w:rsid w:val="006B0C95"/>
    <w:rsid w:val="006C1B53"/>
    <w:rsid w:val="006D348A"/>
    <w:rsid w:val="006D7730"/>
    <w:rsid w:val="006E5284"/>
    <w:rsid w:val="006F3EB5"/>
    <w:rsid w:val="00700C80"/>
    <w:rsid w:val="00701B17"/>
    <w:rsid w:val="00702E34"/>
    <w:rsid w:val="00704395"/>
    <w:rsid w:val="00717621"/>
    <w:rsid w:val="00720FF1"/>
    <w:rsid w:val="00726DA4"/>
    <w:rsid w:val="00727A53"/>
    <w:rsid w:val="00744C2F"/>
    <w:rsid w:val="00746B66"/>
    <w:rsid w:val="00762D25"/>
    <w:rsid w:val="00780F1D"/>
    <w:rsid w:val="00782634"/>
    <w:rsid w:val="00787B42"/>
    <w:rsid w:val="00796FB0"/>
    <w:rsid w:val="007C4539"/>
    <w:rsid w:val="007D2CA5"/>
    <w:rsid w:val="007D7EE6"/>
    <w:rsid w:val="007F3657"/>
    <w:rsid w:val="00812ED5"/>
    <w:rsid w:val="008261C2"/>
    <w:rsid w:val="008277D9"/>
    <w:rsid w:val="00833B99"/>
    <w:rsid w:val="0084478C"/>
    <w:rsid w:val="008565C2"/>
    <w:rsid w:val="008613D2"/>
    <w:rsid w:val="0086638C"/>
    <w:rsid w:val="00881E59"/>
    <w:rsid w:val="00893DE7"/>
    <w:rsid w:val="008A3E8D"/>
    <w:rsid w:val="008E058F"/>
    <w:rsid w:val="00900D16"/>
    <w:rsid w:val="009031A8"/>
    <w:rsid w:val="009054CE"/>
    <w:rsid w:val="009237C4"/>
    <w:rsid w:val="0093044C"/>
    <w:rsid w:val="00944C48"/>
    <w:rsid w:val="00950252"/>
    <w:rsid w:val="009504EC"/>
    <w:rsid w:val="00953847"/>
    <w:rsid w:val="00967F5D"/>
    <w:rsid w:val="00975367"/>
    <w:rsid w:val="009763AC"/>
    <w:rsid w:val="009918E3"/>
    <w:rsid w:val="009A0F95"/>
    <w:rsid w:val="009B3ADF"/>
    <w:rsid w:val="009B46D1"/>
    <w:rsid w:val="009B4FAC"/>
    <w:rsid w:val="009C3B52"/>
    <w:rsid w:val="009D630D"/>
    <w:rsid w:val="009E2DFC"/>
    <w:rsid w:val="009E6817"/>
    <w:rsid w:val="009E6E9A"/>
    <w:rsid w:val="00A01D2B"/>
    <w:rsid w:val="00A053A5"/>
    <w:rsid w:val="00A21CA5"/>
    <w:rsid w:val="00A337CB"/>
    <w:rsid w:val="00A36E88"/>
    <w:rsid w:val="00A42218"/>
    <w:rsid w:val="00A451FB"/>
    <w:rsid w:val="00A525F1"/>
    <w:rsid w:val="00A70249"/>
    <w:rsid w:val="00A70B02"/>
    <w:rsid w:val="00A71D9F"/>
    <w:rsid w:val="00A73E1B"/>
    <w:rsid w:val="00A749F6"/>
    <w:rsid w:val="00A76CEE"/>
    <w:rsid w:val="00A92E9F"/>
    <w:rsid w:val="00AB36C7"/>
    <w:rsid w:val="00AC6578"/>
    <w:rsid w:val="00AE0CD0"/>
    <w:rsid w:val="00AE6DC6"/>
    <w:rsid w:val="00B1274E"/>
    <w:rsid w:val="00B21FF0"/>
    <w:rsid w:val="00B26518"/>
    <w:rsid w:val="00B33BEA"/>
    <w:rsid w:val="00B57C9F"/>
    <w:rsid w:val="00B57D72"/>
    <w:rsid w:val="00B63572"/>
    <w:rsid w:val="00B73459"/>
    <w:rsid w:val="00B76240"/>
    <w:rsid w:val="00B845B3"/>
    <w:rsid w:val="00B85D8B"/>
    <w:rsid w:val="00BB4A40"/>
    <w:rsid w:val="00BD6C3E"/>
    <w:rsid w:val="00BE3674"/>
    <w:rsid w:val="00BE6BF2"/>
    <w:rsid w:val="00BF455F"/>
    <w:rsid w:val="00C067D7"/>
    <w:rsid w:val="00C10681"/>
    <w:rsid w:val="00C21CF2"/>
    <w:rsid w:val="00C221F8"/>
    <w:rsid w:val="00C3049A"/>
    <w:rsid w:val="00C31B1E"/>
    <w:rsid w:val="00C65DF6"/>
    <w:rsid w:val="00C77645"/>
    <w:rsid w:val="00C81E26"/>
    <w:rsid w:val="00C9735F"/>
    <w:rsid w:val="00CB687C"/>
    <w:rsid w:val="00CC1EA2"/>
    <w:rsid w:val="00CC3EEE"/>
    <w:rsid w:val="00CE04C3"/>
    <w:rsid w:val="00CE76A0"/>
    <w:rsid w:val="00CF6E59"/>
    <w:rsid w:val="00D033FD"/>
    <w:rsid w:val="00D0606D"/>
    <w:rsid w:val="00D148C6"/>
    <w:rsid w:val="00D17461"/>
    <w:rsid w:val="00D17A8A"/>
    <w:rsid w:val="00D2223B"/>
    <w:rsid w:val="00D415BA"/>
    <w:rsid w:val="00D55DB4"/>
    <w:rsid w:val="00D644EE"/>
    <w:rsid w:val="00D66235"/>
    <w:rsid w:val="00D959E3"/>
    <w:rsid w:val="00D97A79"/>
    <w:rsid w:val="00DD06FF"/>
    <w:rsid w:val="00DD5FE9"/>
    <w:rsid w:val="00E00C7A"/>
    <w:rsid w:val="00E1100B"/>
    <w:rsid w:val="00E24EF4"/>
    <w:rsid w:val="00E37D6C"/>
    <w:rsid w:val="00E50172"/>
    <w:rsid w:val="00E51869"/>
    <w:rsid w:val="00E55A48"/>
    <w:rsid w:val="00E55B68"/>
    <w:rsid w:val="00E60CD3"/>
    <w:rsid w:val="00E66B61"/>
    <w:rsid w:val="00E67BE6"/>
    <w:rsid w:val="00E81251"/>
    <w:rsid w:val="00E8683C"/>
    <w:rsid w:val="00E91B30"/>
    <w:rsid w:val="00EA2B72"/>
    <w:rsid w:val="00EB51F1"/>
    <w:rsid w:val="00EB6C62"/>
    <w:rsid w:val="00EC2065"/>
    <w:rsid w:val="00EC5607"/>
    <w:rsid w:val="00ED7FE7"/>
    <w:rsid w:val="00EF13C5"/>
    <w:rsid w:val="00F026E7"/>
    <w:rsid w:val="00F13A24"/>
    <w:rsid w:val="00F74360"/>
    <w:rsid w:val="00FA384D"/>
    <w:rsid w:val="00FB0020"/>
    <w:rsid w:val="00FB3A75"/>
    <w:rsid w:val="00FB462F"/>
    <w:rsid w:val="00FD5259"/>
    <w:rsid w:val="00FE16FA"/>
    <w:rsid w:val="00FE328A"/>
    <w:rsid w:val="00FE6269"/>
    <w:rsid w:val="00FF76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 w:type="paragraph" w:styleId="a7">
    <w:name w:val="Normal (Web)"/>
    <w:basedOn w:val="a"/>
    <w:uiPriority w:val="99"/>
    <w:unhideWhenUsed/>
    <w:rsid w:val="005A4FAF"/>
    <w:pPr>
      <w:widowControl/>
      <w:spacing w:before="100" w:beforeAutospacing="1" w:after="100" w:afterAutospacing="1"/>
      <w:jc w:val="left"/>
    </w:pPr>
    <w:rPr>
      <w:rFonts w:ascii="宋体" w:eastAsia="宋体" w:hAnsi="宋体" w:cs="宋体"/>
      <w:kern w:val="0"/>
      <w:sz w:val="24"/>
      <w:szCs w:val="24"/>
    </w:rPr>
  </w:style>
  <w:style w:type="paragraph" w:styleId="a8">
    <w:name w:val="No Spacing"/>
    <w:uiPriority w:val="1"/>
    <w:qFormat/>
    <w:rsid w:val="00E66B61"/>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4140217">
      <w:bodyDiv w:val="1"/>
      <w:marLeft w:val="0"/>
      <w:marRight w:val="0"/>
      <w:marTop w:val="0"/>
      <w:marBottom w:val="0"/>
      <w:divBdr>
        <w:top w:val="none" w:sz="0" w:space="0" w:color="auto"/>
        <w:left w:val="none" w:sz="0" w:space="0" w:color="auto"/>
        <w:bottom w:val="none" w:sz="0" w:space="0" w:color="auto"/>
        <w:right w:val="none" w:sz="0" w:space="0" w:color="auto"/>
      </w:divBdr>
    </w:div>
    <w:div w:id="38629684">
      <w:bodyDiv w:val="1"/>
      <w:marLeft w:val="0"/>
      <w:marRight w:val="0"/>
      <w:marTop w:val="0"/>
      <w:marBottom w:val="0"/>
      <w:divBdr>
        <w:top w:val="none" w:sz="0" w:space="0" w:color="auto"/>
        <w:left w:val="none" w:sz="0" w:space="0" w:color="auto"/>
        <w:bottom w:val="none" w:sz="0" w:space="0" w:color="auto"/>
        <w:right w:val="none" w:sz="0" w:space="0" w:color="auto"/>
      </w:divBdr>
    </w:div>
    <w:div w:id="51465124">
      <w:bodyDiv w:val="1"/>
      <w:marLeft w:val="0"/>
      <w:marRight w:val="0"/>
      <w:marTop w:val="0"/>
      <w:marBottom w:val="0"/>
      <w:divBdr>
        <w:top w:val="none" w:sz="0" w:space="0" w:color="auto"/>
        <w:left w:val="none" w:sz="0" w:space="0" w:color="auto"/>
        <w:bottom w:val="none" w:sz="0" w:space="0" w:color="auto"/>
        <w:right w:val="none" w:sz="0" w:space="0" w:color="auto"/>
      </w:divBdr>
    </w:div>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108665663">
      <w:bodyDiv w:val="1"/>
      <w:marLeft w:val="0"/>
      <w:marRight w:val="0"/>
      <w:marTop w:val="0"/>
      <w:marBottom w:val="0"/>
      <w:divBdr>
        <w:top w:val="none" w:sz="0" w:space="0" w:color="auto"/>
        <w:left w:val="none" w:sz="0" w:space="0" w:color="auto"/>
        <w:bottom w:val="none" w:sz="0" w:space="0" w:color="auto"/>
        <w:right w:val="none" w:sz="0" w:space="0" w:color="auto"/>
      </w:divBdr>
    </w:div>
    <w:div w:id="157037475">
      <w:bodyDiv w:val="1"/>
      <w:marLeft w:val="0"/>
      <w:marRight w:val="0"/>
      <w:marTop w:val="0"/>
      <w:marBottom w:val="0"/>
      <w:divBdr>
        <w:top w:val="none" w:sz="0" w:space="0" w:color="auto"/>
        <w:left w:val="none" w:sz="0" w:space="0" w:color="auto"/>
        <w:bottom w:val="none" w:sz="0" w:space="0" w:color="auto"/>
        <w:right w:val="none" w:sz="0" w:space="0" w:color="auto"/>
      </w:divBdr>
    </w:div>
    <w:div w:id="194202037">
      <w:bodyDiv w:val="1"/>
      <w:marLeft w:val="0"/>
      <w:marRight w:val="0"/>
      <w:marTop w:val="0"/>
      <w:marBottom w:val="0"/>
      <w:divBdr>
        <w:top w:val="none" w:sz="0" w:space="0" w:color="auto"/>
        <w:left w:val="none" w:sz="0" w:space="0" w:color="auto"/>
        <w:bottom w:val="none" w:sz="0" w:space="0" w:color="auto"/>
        <w:right w:val="none" w:sz="0" w:space="0" w:color="auto"/>
      </w:divBdr>
    </w:div>
    <w:div w:id="268465346">
      <w:bodyDiv w:val="1"/>
      <w:marLeft w:val="0"/>
      <w:marRight w:val="0"/>
      <w:marTop w:val="0"/>
      <w:marBottom w:val="0"/>
      <w:divBdr>
        <w:top w:val="none" w:sz="0" w:space="0" w:color="auto"/>
        <w:left w:val="none" w:sz="0" w:space="0" w:color="auto"/>
        <w:bottom w:val="none" w:sz="0" w:space="0" w:color="auto"/>
        <w:right w:val="none" w:sz="0" w:space="0" w:color="auto"/>
      </w:divBdr>
    </w:div>
    <w:div w:id="290985411">
      <w:bodyDiv w:val="1"/>
      <w:marLeft w:val="0"/>
      <w:marRight w:val="0"/>
      <w:marTop w:val="0"/>
      <w:marBottom w:val="0"/>
      <w:divBdr>
        <w:top w:val="none" w:sz="0" w:space="0" w:color="auto"/>
        <w:left w:val="none" w:sz="0" w:space="0" w:color="auto"/>
        <w:bottom w:val="none" w:sz="0" w:space="0" w:color="auto"/>
        <w:right w:val="none" w:sz="0" w:space="0" w:color="auto"/>
      </w:divBdr>
    </w:div>
    <w:div w:id="301888034">
      <w:bodyDiv w:val="1"/>
      <w:marLeft w:val="0"/>
      <w:marRight w:val="0"/>
      <w:marTop w:val="0"/>
      <w:marBottom w:val="0"/>
      <w:divBdr>
        <w:top w:val="none" w:sz="0" w:space="0" w:color="auto"/>
        <w:left w:val="none" w:sz="0" w:space="0" w:color="auto"/>
        <w:bottom w:val="none" w:sz="0" w:space="0" w:color="auto"/>
        <w:right w:val="none" w:sz="0" w:space="0" w:color="auto"/>
      </w:divBdr>
    </w:div>
    <w:div w:id="353579002">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431630815">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936715417">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118717356">
      <w:bodyDiv w:val="1"/>
      <w:marLeft w:val="0"/>
      <w:marRight w:val="0"/>
      <w:marTop w:val="0"/>
      <w:marBottom w:val="0"/>
      <w:divBdr>
        <w:top w:val="none" w:sz="0" w:space="0" w:color="auto"/>
        <w:left w:val="none" w:sz="0" w:space="0" w:color="auto"/>
        <w:bottom w:val="none" w:sz="0" w:space="0" w:color="auto"/>
        <w:right w:val="none" w:sz="0" w:space="0" w:color="auto"/>
      </w:divBdr>
    </w:div>
    <w:div w:id="1158182773">
      <w:bodyDiv w:val="1"/>
      <w:marLeft w:val="0"/>
      <w:marRight w:val="0"/>
      <w:marTop w:val="0"/>
      <w:marBottom w:val="0"/>
      <w:divBdr>
        <w:top w:val="none" w:sz="0" w:space="0" w:color="auto"/>
        <w:left w:val="none" w:sz="0" w:space="0" w:color="auto"/>
        <w:bottom w:val="none" w:sz="0" w:space="0" w:color="auto"/>
        <w:right w:val="none" w:sz="0" w:space="0" w:color="auto"/>
      </w:divBdr>
    </w:div>
    <w:div w:id="1275793270">
      <w:bodyDiv w:val="1"/>
      <w:marLeft w:val="0"/>
      <w:marRight w:val="0"/>
      <w:marTop w:val="0"/>
      <w:marBottom w:val="0"/>
      <w:divBdr>
        <w:top w:val="none" w:sz="0" w:space="0" w:color="auto"/>
        <w:left w:val="none" w:sz="0" w:space="0" w:color="auto"/>
        <w:bottom w:val="none" w:sz="0" w:space="0" w:color="auto"/>
        <w:right w:val="none" w:sz="0" w:space="0" w:color="auto"/>
      </w:divBdr>
    </w:div>
    <w:div w:id="1376006188">
      <w:bodyDiv w:val="1"/>
      <w:marLeft w:val="0"/>
      <w:marRight w:val="0"/>
      <w:marTop w:val="0"/>
      <w:marBottom w:val="0"/>
      <w:divBdr>
        <w:top w:val="none" w:sz="0" w:space="0" w:color="auto"/>
        <w:left w:val="none" w:sz="0" w:space="0" w:color="auto"/>
        <w:bottom w:val="none" w:sz="0" w:space="0" w:color="auto"/>
        <w:right w:val="none" w:sz="0" w:space="0" w:color="auto"/>
      </w:divBdr>
    </w:div>
    <w:div w:id="1392122272">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1599557323">
      <w:bodyDiv w:val="1"/>
      <w:marLeft w:val="0"/>
      <w:marRight w:val="0"/>
      <w:marTop w:val="0"/>
      <w:marBottom w:val="0"/>
      <w:divBdr>
        <w:top w:val="none" w:sz="0" w:space="0" w:color="auto"/>
        <w:left w:val="none" w:sz="0" w:space="0" w:color="auto"/>
        <w:bottom w:val="none" w:sz="0" w:space="0" w:color="auto"/>
        <w:right w:val="none" w:sz="0" w:space="0" w:color="auto"/>
      </w:divBdr>
    </w:div>
    <w:div w:id="1610048399">
      <w:bodyDiv w:val="1"/>
      <w:marLeft w:val="0"/>
      <w:marRight w:val="0"/>
      <w:marTop w:val="0"/>
      <w:marBottom w:val="0"/>
      <w:divBdr>
        <w:top w:val="none" w:sz="0" w:space="0" w:color="auto"/>
        <w:left w:val="none" w:sz="0" w:space="0" w:color="auto"/>
        <w:bottom w:val="none" w:sz="0" w:space="0" w:color="auto"/>
        <w:right w:val="none" w:sz="0" w:space="0" w:color="auto"/>
      </w:divBdr>
    </w:div>
    <w:div w:id="1629781444">
      <w:bodyDiv w:val="1"/>
      <w:marLeft w:val="0"/>
      <w:marRight w:val="0"/>
      <w:marTop w:val="0"/>
      <w:marBottom w:val="0"/>
      <w:divBdr>
        <w:top w:val="none" w:sz="0" w:space="0" w:color="auto"/>
        <w:left w:val="none" w:sz="0" w:space="0" w:color="auto"/>
        <w:bottom w:val="none" w:sz="0" w:space="0" w:color="auto"/>
        <w:right w:val="none" w:sz="0" w:space="0" w:color="auto"/>
      </w:divBdr>
    </w:div>
    <w:div w:id="1639872823">
      <w:bodyDiv w:val="1"/>
      <w:marLeft w:val="0"/>
      <w:marRight w:val="0"/>
      <w:marTop w:val="0"/>
      <w:marBottom w:val="0"/>
      <w:divBdr>
        <w:top w:val="none" w:sz="0" w:space="0" w:color="auto"/>
        <w:left w:val="none" w:sz="0" w:space="0" w:color="auto"/>
        <w:bottom w:val="none" w:sz="0" w:space="0" w:color="auto"/>
        <w:right w:val="none" w:sz="0" w:space="0" w:color="auto"/>
      </w:divBdr>
    </w:div>
    <w:div w:id="1665428155">
      <w:bodyDiv w:val="1"/>
      <w:marLeft w:val="0"/>
      <w:marRight w:val="0"/>
      <w:marTop w:val="0"/>
      <w:marBottom w:val="0"/>
      <w:divBdr>
        <w:top w:val="none" w:sz="0" w:space="0" w:color="auto"/>
        <w:left w:val="none" w:sz="0" w:space="0" w:color="auto"/>
        <w:bottom w:val="none" w:sz="0" w:space="0" w:color="auto"/>
        <w:right w:val="none" w:sz="0" w:space="0" w:color="auto"/>
      </w:divBdr>
    </w:div>
    <w:div w:id="1685403546">
      <w:bodyDiv w:val="1"/>
      <w:marLeft w:val="0"/>
      <w:marRight w:val="0"/>
      <w:marTop w:val="0"/>
      <w:marBottom w:val="0"/>
      <w:divBdr>
        <w:top w:val="none" w:sz="0" w:space="0" w:color="auto"/>
        <w:left w:val="none" w:sz="0" w:space="0" w:color="auto"/>
        <w:bottom w:val="none" w:sz="0" w:space="0" w:color="auto"/>
        <w:right w:val="none" w:sz="0" w:space="0" w:color="auto"/>
      </w:divBdr>
    </w:div>
    <w:div w:id="1855146731">
      <w:bodyDiv w:val="1"/>
      <w:marLeft w:val="0"/>
      <w:marRight w:val="0"/>
      <w:marTop w:val="0"/>
      <w:marBottom w:val="0"/>
      <w:divBdr>
        <w:top w:val="none" w:sz="0" w:space="0" w:color="auto"/>
        <w:left w:val="none" w:sz="0" w:space="0" w:color="auto"/>
        <w:bottom w:val="none" w:sz="0" w:space="0" w:color="auto"/>
        <w:right w:val="none" w:sz="0" w:space="0" w:color="auto"/>
      </w:divBdr>
    </w:div>
    <w:div w:id="1901361653">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 w:id="2016765531">
      <w:bodyDiv w:val="1"/>
      <w:marLeft w:val="0"/>
      <w:marRight w:val="0"/>
      <w:marTop w:val="0"/>
      <w:marBottom w:val="0"/>
      <w:divBdr>
        <w:top w:val="none" w:sz="0" w:space="0" w:color="auto"/>
        <w:left w:val="none" w:sz="0" w:space="0" w:color="auto"/>
        <w:bottom w:val="none" w:sz="0" w:space="0" w:color="auto"/>
        <w:right w:val="none" w:sz="0" w:space="0" w:color="auto"/>
      </w:divBdr>
    </w:div>
    <w:div w:id="20921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F018-BF43-4786-941B-A04621CE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37</Pages>
  <Words>2789</Words>
  <Characters>15901</Characters>
  <Application>Microsoft Office Word</Application>
  <DocSecurity>0</DocSecurity>
  <Lines>132</Lines>
  <Paragraphs>37</Paragraphs>
  <ScaleCrop>false</ScaleCrop>
  <Company>Microsoft</Company>
  <LinksUpToDate>false</LinksUpToDate>
  <CharactersWithSpaces>18653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132</cp:revision>
  <cp:lastPrinted>2021-07-28T00:12:00Z</cp:lastPrinted>
  <dcterms:created xsi:type="dcterms:W3CDTF">2021-08-23T02:15:00Z</dcterms:created>
  <dcterms:modified xsi:type="dcterms:W3CDTF">2021-11-30T07:20:00Z</dcterms:modified>
</cp:coreProperties>
</file>