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color w:val="000000"/>
          <w:sz w:val="84"/>
          <w:szCs w:val="84"/>
        </w:rPr>
      </w:pPr>
      <w:r>
        <w:rPr>
          <w:rFonts w:hint="eastAsia"/>
          <w:color w:val="000000"/>
          <w:sz w:val="84"/>
          <w:szCs w:val="84"/>
        </w:rPr>
        <w:t>2020年度</w:t>
      </w:r>
    </w:p>
    <w:p>
      <w:pPr>
        <w:pStyle w:val="9"/>
        <w:jc w:val="center"/>
        <w:rPr>
          <w:rFonts w:hint="eastAsia"/>
          <w:color w:val="000000"/>
          <w:sz w:val="84"/>
          <w:szCs w:val="84"/>
        </w:rPr>
      </w:pPr>
      <w:r>
        <w:rPr>
          <w:rFonts w:hint="eastAsia"/>
          <w:color w:val="000000"/>
          <w:sz w:val="84"/>
          <w:szCs w:val="84"/>
          <w:lang w:val="en-US" w:eastAsia="zh-CN"/>
        </w:rPr>
        <w:t>中共沅江市委巡察工作领导小组办公室</w:t>
      </w:r>
      <w:r>
        <w:rPr>
          <w:rFonts w:hint="eastAsia"/>
          <w:color w:val="000000"/>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中共沅江市委巡察工作领导小组办公室</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hint="default" w:ascii="仿宋_GB2312" w:hAnsi="仿宋_GB2312" w:eastAsia="黑体" w:cs="仿宋_GB2312"/>
          <w:b/>
          <w:sz w:val="28"/>
          <w:szCs w:val="28"/>
          <w:lang w:val="en-US" w:eastAsia="zh-CN"/>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r>
        <w:rPr>
          <w:rFonts w:hint="eastAsia" w:hAnsi="仿宋_GB2312"/>
          <w:b/>
          <w:sz w:val="28"/>
          <w:szCs w:val="28"/>
          <w:lang w:eastAsia="zh-CN"/>
        </w:rPr>
        <w:t>（见附件</w:t>
      </w:r>
      <w:r>
        <w:rPr>
          <w:rFonts w:hint="eastAsia" w:hAnsi="仿宋_GB2312"/>
          <w:b/>
          <w:sz w:val="28"/>
          <w:szCs w:val="28"/>
          <w:lang w:val="en-US" w:eastAsia="zh-CN"/>
        </w:rPr>
        <w:t>1）</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color w:val="000000"/>
          <w:sz w:val="84"/>
          <w:szCs w:val="84"/>
          <w:lang w:val="en-US" w:eastAsia="zh-CN"/>
        </w:rPr>
        <w:t>中共沅江市委巡察工作领导小组办公室</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（一）传达贯彻中央、省委、益阳市委和沅江市委巡视巡察工作领导小组的决策和部署，并向沅江市委巡察工作领导小组、益阳市委巡察办报告工作情况。</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（二）统筹、协调、指导市委巡察组开展工作。</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（三）制定巡察工作标准，规范巡察工作流程，完善巡察工作评价机制。</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（四）承担调查研究、制度建设、服务保障等工作。</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（五）负责综合、分析和研究巡察发现的普遍性、规律性问题，为市委决策服务。</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（六）负责督办市委、市委巡察工作领导小组决定的事项及巡察移交的事项。</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（七）配合有关部门对巡察工作人员进行培训、考核、监督和管理。</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（八）负责受理干部群众对巡察工作人员的举报和反映，提出处理意见。</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（九）负责巡察信息处理和宣传公开工作。</w:t>
      </w:r>
    </w:p>
    <w:p>
      <w:pPr>
        <w:spacing w:line="56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（十）负责办理市委、市委巡察工作领导小组交办的其他事项。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56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（一）内设机构设置。根据职责和人员编制，</w:t>
      </w:r>
      <w:r>
        <w:rPr>
          <w:rFonts w:hint="eastAsia" w:asciiTheme="minorEastAsia" w:hAnsiTheme="minorEastAsia"/>
          <w:bCs/>
          <w:kern w:val="0"/>
          <w:sz w:val="32"/>
          <w:szCs w:val="32"/>
          <w:lang w:eastAsia="zh-CN"/>
        </w:rPr>
        <w:t>中共沅江</w:t>
      </w:r>
      <w:r>
        <w:rPr>
          <w:rFonts w:hint="eastAsia" w:asciiTheme="minorEastAsia" w:hAnsiTheme="minorEastAsia"/>
          <w:bCs/>
          <w:kern w:val="0"/>
          <w:sz w:val="32"/>
          <w:szCs w:val="32"/>
        </w:rPr>
        <w:t>市委巡察办</w:t>
      </w:r>
      <w:r>
        <w:rPr>
          <w:rFonts w:hint="eastAsia" w:asciiTheme="minorEastAsia" w:hAnsiTheme="minorEastAsia"/>
          <w:bCs/>
          <w:kern w:val="0"/>
          <w:sz w:val="32"/>
          <w:szCs w:val="32"/>
          <w:lang w:val="en-US" w:eastAsia="zh-CN"/>
        </w:rPr>
        <w:t>2020年未</w:t>
      </w:r>
      <w:r>
        <w:rPr>
          <w:rFonts w:hint="eastAsia" w:asciiTheme="minorEastAsia" w:hAnsiTheme="minorEastAsia"/>
          <w:bCs/>
          <w:kern w:val="0"/>
          <w:sz w:val="32"/>
          <w:szCs w:val="32"/>
        </w:rPr>
        <w:t>设内设机构。</w:t>
      </w:r>
    </w:p>
    <w:p>
      <w:pPr>
        <w:spacing w:line="56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中共沅江</w:t>
      </w:r>
      <w:r>
        <w:rPr>
          <w:rFonts w:hint="eastAsia" w:asciiTheme="minorEastAsia" w:hAnsiTheme="minorEastAsia"/>
          <w:bCs/>
          <w:kern w:val="0"/>
          <w:sz w:val="32"/>
          <w:szCs w:val="32"/>
        </w:rPr>
        <w:t>市委巡察办</w:t>
      </w:r>
      <w:r>
        <w:rPr>
          <w:rFonts w:hint="eastAsia" w:asciiTheme="minorEastAsia" w:hAnsiTheme="minorEastAsia"/>
          <w:bCs/>
          <w:kern w:val="0"/>
          <w:sz w:val="32"/>
          <w:szCs w:val="32"/>
        </w:rPr>
        <w:t>单位20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中共沅江</w:t>
      </w:r>
      <w:r>
        <w:rPr>
          <w:rFonts w:hint="eastAsia" w:asciiTheme="minorEastAsia" w:hAnsiTheme="minorEastAsia"/>
          <w:bCs/>
          <w:kern w:val="0"/>
          <w:sz w:val="32"/>
          <w:szCs w:val="32"/>
        </w:rPr>
        <w:t>市委巡察办</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sz w:val="72"/>
          <w:szCs w:val="72"/>
        </w:rPr>
      </w:pPr>
    </w:p>
    <w:p>
      <w:pPr>
        <w:jc w:val="center"/>
        <w:rPr>
          <w:sz w:val="72"/>
          <w:szCs w:val="72"/>
        </w:rPr>
      </w:pPr>
    </w:p>
    <w:p>
      <w:pPr>
        <w:jc w:val="both"/>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jc w:val="center"/>
        <w:rPr>
          <w:rFonts w:hint="default"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（见附件1）</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第三部分</w:t>
      </w:r>
    </w:p>
    <w:p>
      <w:pPr>
        <w:pStyle w:val="9"/>
        <w:jc w:val="center"/>
        <w:rPr>
          <w:rFonts w:hint="eastAsia" w:ascii="黑体" w:eastAsia="黑体" w:cs="黑体" w:hAnsiTheme="minorHAnsi"/>
          <w:color w:val="000000"/>
          <w:kern w:val="0"/>
          <w:sz w:val="84"/>
          <w:szCs w:val="84"/>
          <w:lang w:val="en-US" w:eastAsia="zh-CN" w:bidi="ar-SA"/>
        </w:rPr>
      </w:pPr>
    </w:p>
    <w:p>
      <w:pPr>
        <w:pStyle w:val="9"/>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2020年度部门决算情况说明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522.94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136.43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巡察工作需要，增加了一个巡察组。</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年度收入合计</w:t>
      </w:r>
      <w:r>
        <w:rPr>
          <w:rFonts w:hint="eastAsia" w:asciiTheme="minorEastAsia" w:hAnsiTheme="minorEastAsia" w:eastAsiaTheme="minorEastAsia"/>
          <w:sz w:val="32"/>
          <w:szCs w:val="32"/>
          <w:lang w:val="en-US" w:eastAsia="zh-CN"/>
        </w:rPr>
        <w:t>278.56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278.56</w:t>
      </w:r>
      <w:r>
        <w:rPr>
          <w:rFonts w:hint="eastAsia" w:asciiTheme="minorEastAsia" w:hAnsiTheme="minorEastAsia" w:eastAsiaTheme="minorEastAsia"/>
          <w:sz w:val="32"/>
          <w:szCs w:val="32"/>
        </w:rPr>
        <w:t>万元，占100%。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244.38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151.2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93.18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numPr>
          <w:ilvl w:val="0"/>
          <w:numId w:val="2"/>
        </w:numPr>
        <w:rPr>
          <w:rFonts w:hint="eastAsia" w:asciiTheme="minorEastAsia" w:hAnsiTheme="minorEastAsia" w:eastAsiaTheme="minorEastAsia"/>
          <w:sz w:val="32"/>
          <w:szCs w:val="32"/>
        </w:rPr>
      </w:pPr>
      <w:r>
        <w:rPr>
          <w:rFonts w:hint="eastAsia" w:hAnsi="黑体"/>
          <w:b/>
          <w:sz w:val="32"/>
          <w:szCs w:val="32"/>
        </w:rPr>
        <w:t>财政拨款收入支出决算总体情况说明</w:t>
      </w:r>
      <w:r>
        <w:rPr>
          <w:rFonts w:hint="eastAsia" w:asciiTheme="minorEastAsia" w:hAnsiTheme="minorEastAsia" w:eastAsiaTheme="minorEastAsia"/>
          <w:sz w:val="32"/>
          <w:szCs w:val="32"/>
        </w:rPr>
        <w:t xml:space="preserve"> </w:t>
      </w:r>
    </w:p>
    <w:p>
      <w:pPr>
        <w:pStyle w:val="9"/>
        <w:keepNext w:val="0"/>
        <w:keepLines w:val="0"/>
        <w:pageBreakBefore w:val="0"/>
        <w:widowControl w:val="0"/>
        <w:numPr>
          <w:numId w:val="0"/>
        </w:numPr>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2020年度财政拨款收、支总计</w:t>
      </w:r>
      <w:r>
        <w:rPr>
          <w:rFonts w:hint="eastAsia" w:asciiTheme="minorEastAsia" w:hAnsiTheme="minorEastAsia" w:eastAsiaTheme="minorEastAsia"/>
          <w:sz w:val="32"/>
          <w:szCs w:val="32"/>
          <w:lang w:val="en-US" w:eastAsia="zh-CN"/>
        </w:rPr>
        <w:t>522.94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136.43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巡察工作需要，增加了一个巡察组。</w:t>
      </w:r>
    </w:p>
    <w:p>
      <w:pPr>
        <w:pStyle w:val="9"/>
        <w:rPr>
          <w:rFonts w:hAnsi="黑体"/>
          <w:b/>
          <w:sz w:val="32"/>
          <w:szCs w:val="32"/>
        </w:rPr>
      </w:pPr>
      <w:r>
        <w:rPr>
          <w:rFonts w:hint="eastAsia" w:hAnsi="黑体"/>
          <w:b/>
          <w:sz w:val="32"/>
          <w:szCs w:val="32"/>
        </w:rPr>
        <w:t>五、一般公共预算财政拨款支出决算情况说明</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244.38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52.49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巡察工作需要，增加了一个巡察组。</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244.38</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color w:val="000000"/>
          <w:sz w:val="32"/>
          <w:szCs w:val="32"/>
        </w:rPr>
        <w:t>一般公共服务（类）支出</w:t>
      </w:r>
      <w:r>
        <w:rPr>
          <w:rFonts w:hint="eastAsia" w:asciiTheme="minorEastAsia" w:hAnsiTheme="minorEastAsia" w:eastAsiaTheme="minorEastAsia"/>
          <w:color w:val="000000"/>
          <w:sz w:val="32"/>
          <w:szCs w:val="32"/>
          <w:lang w:val="en-US" w:eastAsia="zh-CN"/>
        </w:rPr>
        <w:t>238.31</w:t>
      </w:r>
      <w:r>
        <w:rPr>
          <w:rFonts w:hint="eastAsia" w:asciiTheme="minorEastAsia" w:hAnsiTheme="minorEastAsia" w:eastAsiaTheme="minorEastAsia"/>
          <w:color w:val="000000"/>
          <w:sz w:val="32"/>
          <w:szCs w:val="32"/>
        </w:rPr>
        <w:t>万元，占</w:t>
      </w:r>
      <w:r>
        <w:rPr>
          <w:rFonts w:hint="eastAsia" w:asciiTheme="minorEastAsia" w:hAnsiTheme="minorEastAsia" w:eastAsiaTheme="minorEastAsia"/>
          <w:color w:val="000000"/>
          <w:sz w:val="32"/>
          <w:szCs w:val="32"/>
          <w:lang w:val="en-US" w:eastAsia="zh-CN"/>
        </w:rPr>
        <w:t>97.5</w:t>
      </w:r>
      <w:r>
        <w:rPr>
          <w:rFonts w:hint="eastAsia"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lang w:eastAsia="zh-CN"/>
        </w:rPr>
        <w:t>住房保障</w:t>
      </w:r>
      <w:r>
        <w:rPr>
          <w:rFonts w:hint="eastAsia" w:asciiTheme="minorEastAsia" w:hAnsiTheme="minorEastAsia" w:eastAsiaTheme="minorEastAsia"/>
          <w:color w:val="000000"/>
          <w:sz w:val="32"/>
          <w:szCs w:val="32"/>
        </w:rPr>
        <w:t>（类）支出</w:t>
      </w:r>
      <w:r>
        <w:rPr>
          <w:rFonts w:hint="eastAsia" w:asciiTheme="minorEastAsia" w:hAnsiTheme="minorEastAsia" w:eastAsiaTheme="minorEastAsia"/>
          <w:color w:val="000000"/>
          <w:sz w:val="32"/>
          <w:szCs w:val="32"/>
          <w:lang w:val="en-US" w:eastAsia="zh-CN"/>
        </w:rPr>
        <w:t>6.07</w:t>
      </w:r>
      <w:r>
        <w:rPr>
          <w:rFonts w:hint="eastAsia" w:asciiTheme="minorEastAsia" w:hAnsiTheme="minorEastAsia" w:eastAsiaTheme="minorEastAsia"/>
          <w:color w:val="000000"/>
          <w:sz w:val="32"/>
          <w:szCs w:val="32"/>
        </w:rPr>
        <w:t>万元，占</w:t>
      </w:r>
      <w:r>
        <w:rPr>
          <w:rFonts w:hint="eastAsia" w:asciiTheme="minorEastAsia" w:hAnsiTheme="minorEastAsia" w:eastAsiaTheme="minorEastAsia"/>
          <w:color w:val="000000"/>
          <w:sz w:val="32"/>
          <w:szCs w:val="32"/>
          <w:lang w:val="en-US" w:eastAsia="zh-CN"/>
        </w:rPr>
        <w:t>2.5</w:t>
      </w:r>
      <w:r>
        <w:rPr>
          <w:rFonts w:hint="eastAsia"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sz w:val="32"/>
          <w:szCs w:val="32"/>
          <w:lang w:val="en-US" w:eastAsia="zh-CN"/>
        </w:rPr>
      </w:pPr>
      <w:r>
        <w:rPr>
          <w:rFonts w:hint="eastAsia" w:asciiTheme="minorEastAsia" w:hAnsiTheme="minorEastAsia" w:eastAsiaTheme="minorEastAsia"/>
          <w:color w:val="000000"/>
          <w:sz w:val="32"/>
          <w:szCs w:val="32"/>
        </w:rPr>
        <w:t>2020年度财政拨款支出年初预算数为</w:t>
      </w:r>
      <w:r>
        <w:rPr>
          <w:rFonts w:hint="eastAsia" w:asciiTheme="minorEastAsia" w:hAnsiTheme="minorEastAsia" w:eastAsiaTheme="minorEastAsia"/>
          <w:color w:val="000000"/>
          <w:sz w:val="32"/>
          <w:szCs w:val="32"/>
          <w:lang w:eastAsia="zh-CN"/>
        </w:rPr>
        <w:t>162.98</w:t>
      </w:r>
      <w:r>
        <w:rPr>
          <w:rFonts w:hint="eastAsia" w:asciiTheme="minorEastAsia" w:hAnsiTheme="minorEastAsia" w:eastAsiaTheme="minorEastAsia"/>
          <w:color w:val="000000"/>
          <w:sz w:val="32"/>
          <w:szCs w:val="32"/>
        </w:rPr>
        <w:t>万元，支出决算数为</w:t>
      </w:r>
      <w:r>
        <w:rPr>
          <w:rFonts w:hint="eastAsia" w:asciiTheme="minorEastAsia" w:hAnsiTheme="minorEastAsia" w:eastAsiaTheme="minorEastAsia"/>
          <w:color w:val="000000"/>
          <w:sz w:val="32"/>
          <w:szCs w:val="32"/>
          <w:lang w:val="en-US" w:eastAsia="zh-CN"/>
        </w:rPr>
        <w:t>244.38</w:t>
      </w:r>
      <w:r>
        <w:rPr>
          <w:rFonts w:hint="eastAsia" w:asciiTheme="minorEastAsia" w:hAnsiTheme="minorEastAsia" w:eastAsiaTheme="minorEastAsia"/>
          <w:color w:val="000000"/>
          <w:sz w:val="32"/>
          <w:szCs w:val="32"/>
        </w:rPr>
        <w:t>万元，完成年初预算的</w:t>
      </w:r>
      <w:r>
        <w:rPr>
          <w:rFonts w:hint="eastAsia" w:asciiTheme="minorEastAsia" w:hAnsiTheme="minorEastAsia" w:eastAsiaTheme="minorEastAsia"/>
          <w:color w:val="000000"/>
          <w:sz w:val="32"/>
          <w:szCs w:val="32"/>
          <w:lang w:val="en-US" w:eastAsia="zh-CN"/>
        </w:rPr>
        <w:t>149</w:t>
      </w:r>
      <w:r>
        <w:rPr>
          <w:rFonts w:hint="eastAsia" w:asciiTheme="minorEastAsia" w:hAnsiTheme="minorEastAsia" w:eastAsiaTheme="minorEastAsia"/>
          <w:color w:val="000000"/>
          <w:sz w:val="32"/>
          <w:szCs w:val="32"/>
        </w:rPr>
        <w:t>%</w:t>
      </w:r>
      <w:r>
        <w:rPr>
          <w:rFonts w:hint="eastAsia" w:asciiTheme="minorEastAsia" w:hAnsiTheme="minorEastAsia" w:eastAsiaTheme="minorEastAsia"/>
          <w:color w:val="000000"/>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度财政拨款基本支出151.2万元。其中:工资福利支出108.12万元，主要用于基本工资、津贴补贴、绩效奖金、社会保障缴费、奖励金、住房公积金等支出；商品与服务支出34.97万元，主要用于办公费、印刷费、水电费、差旅费、会议费、培训费、公务接待费、工会经费等支出；对个人和家庭的补助支出2.38万元，主要用于奖励金等支出；资本性支出5.73万元，主要用于办公设备购置。</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0.73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主要接待上级巡视巡察部门，公务接待相关费用列入巡察经费。</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公务接待相关费用列入巡察经费</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2020年度“三公”经费财政拨款支出决算中，公务接待费支出决算</w:t>
      </w:r>
      <w:r>
        <w:rPr>
          <w:rFonts w:hint="eastAsia" w:asciiTheme="minorEastAsia" w:hAnsiTheme="minorEastAsia" w:eastAsiaTheme="minorEastAsia"/>
          <w:color w:val="000000"/>
          <w:sz w:val="32"/>
          <w:szCs w:val="32"/>
          <w:lang w:val="en-US" w:eastAsia="zh-CN"/>
        </w:rPr>
        <w:t>0.73</w:t>
      </w:r>
      <w:r>
        <w:rPr>
          <w:rFonts w:hint="eastAsia" w:asciiTheme="minorEastAsia" w:hAnsiTheme="minorEastAsia" w:eastAsiaTheme="minorEastAsia"/>
          <w:color w:val="000000"/>
          <w:sz w:val="32"/>
          <w:szCs w:val="32"/>
        </w:rPr>
        <w:t>万元，占</w:t>
      </w:r>
      <w:r>
        <w:rPr>
          <w:rFonts w:hint="eastAsia" w:asciiTheme="minorEastAsia" w:hAnsiTheme="minorEastAsia" w:eastAsiaTheme="minorEastAsia"/>
          <w:color w:val="000000"/>
          <w:sz w:val="32"/>
          <w:szCs w:val="32"/>
          <w:lang w:val="en-US" w:eastAsia="zh-CN"/>
        </w:rPr>
        <w:t>100</w:t>
      </w:r>
      <w:r>
        <w:rPr>
          <w:rFonts w:hint="eastAsia" w:asciiTheme="minorEastAsia" w:hAnsiTheme="minorEastAsia" w:eastAsiaTheme="minorEastAsia"/>
          <w:color w:val="000000"/>
          <w:sz w:val="32"/>
          <w:szCs w:val="32"/>
        </w:rPr>
        <w:t>%，主要是</w:t>
      </w:r>
      <w:r>
        <w:rPr>
          <w:rFonts w:hint="eastAsia" w:asciiTheme="minorEastAsia" w:hAnsiTheme="minorEastAsia" w:eastAsiaTheme="minorEastAsia"/>
          <w:color w:val="000000"/>
          <w:sz w:val="32"/>
          <w:szCs w:val="32"/>
          <w:lang w:eastAsia="zh-CN"/>
        </w:rPr>
        <w:t>上级巡视巡察部门来指导、督导</w:t>
      </w:r>
      <w:r>
        <w:rPr>
          <w:rFonts w:hint="eastAsia" w:asciiTheme="minorEastAsia" w:hAnsiTheme="minorEastAsia" w:eastAsiaTheme="minorEastAsia"/>
          <w:color w:val="000000"/>
          <w:sz w:val="32"/>
          <w:szCs w:val="32"/>
        </w:rPr>
        <w:t>发生的接待支出。</w:t>
      </w:r>
    </w:p>
    <w:p>
      <w:pPr>
        <w:pStyle w:val="9"/>
        <w:rPr>
          <w:rFonts w:hint="eastAsia" w:asciiTheme="minorEastAsia" w:hAnsiTheme="minorEastAsia" w:eastAsiaTheme="minorEastAsia"/>
          <w:color w:val="000000"/>
          <w:sz w:val="32"/>
          <w:szCs w:val="32"/>
        </w:rPr>
      </w:pPr>
      <w:r>
        <w:rPr>
          <w:rFonts w:hint="eastAsia" w:hAnsi="黑体"/>
          <w:b/>
          <w:sz w:val="32"/>
          <w:szCs w:val="32"/>
        </w:rPr>
        <w:t>八、政府性基金预算收入支出决算情况</w:t>
      </w:r>
    </w:p>
    <w:p>
      <w:pPr>
        <w:pStyle w:val="9"/>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lang w:eastAsia="zh-CN"/>
        </w:rPr>
        <w:t>本单位无政府性基金收支。</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hint="eastAsia" w:asciiTheme="minorEastAsia" w:hAnsiTheme="minorEastAsia" w:eastAsiaTheme="minorEastAsia"/>
          <w:color w:val="000000"/>
          <w:sz w:val="32"/>
          <w:szCs w:val="32"/>
          <w:lang w:eastAsia="zh-CN"/>
        </w:rPr>
      </w:pPr>
      <w:r>
        <w:rPr>
          <w:rFonts w:hint="eastAsia" w:asciiTheme="minorEastAsia" w:hAnsiTheme="minorEastAsia" w:eastAsiaTheme="minorEastAsia"/>
          <w:sz w:val="32"/>
          <w:szCs w:val="32"/>
        </w:rPr>
        <w:t>本</w:t>
      </w:r>
      <w:r>
        <w:rPr>
          <w:rFonts w:hint="eastAsia" w:asciiTheme="minorEastAsia" w:hAnsiTheme="minorEastAsia" w:eastAsiaTheme="minorEastAsia"/>
          <w:color w:val="000000"/>
          <w:sz w:val="32"/>
          <w:szCs w:val="32"/>
        </w:rPr>
        <w:t>部</w:t>
      </w:r>
      <w:r>
        <w:rPr>
          <w:rFonts w:hint="eastAsia" w:asciiTheme="minorEastAsia" w:hAnsiTheme="minorEastAsia" w:eastAsiaTheme="minorEastAsia"/>
          <w:sz w:val="32"/>
          <w:szCs w:val="32"/>
        </w:rPr>
        <w:t>门2020年度机关运行经费支出</w:t>
      </w:r>
      <w:r>
        <w:rPr>
          <w:rFonts w:hint="eastAsia" w:asciiTheme="minorEastAsia" w:hAnsiTheme="minorEastAsia" w:eastAsiaTheme="minorEastAsia"/>
          <w:sz w:val="32"/>
          <w:szCs w:val="32"/>
          <w:lang w:val="en-US" w:eastAsia="zh-CN"/>
        </w:rPr>
        <w:t>40.7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比上年决算数减少</w:t>
      </w:r>
      <w:r>
        <w:rPr>
          <w:rFonts w:hint="eastAsia" w:asciiTheme="minorEastAsia" w:hAnsiTheme="minorEastAsia" w:eastAsiaTheme="minorEastAsia"/>
          <w:sz w:val="32"/>
          <w:szCs w:val="32"/>
          <w:lang w:val="en-US" w:eastAsia="zh-CN"/>
        </w:rPr>
        <w:t>5.89</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12.6</w:t>
      </w:r>
      <w:r>
        <w:rPr>
          <w:rFonts w:hint="eastAsia" w:asciiTheme="minorEastAsia" w:hAnsiTheme="minorEastAsia" w:eastAsiaTheme="minorEastAsia"/>
          <w:sz w:val="32"/>
          <w:szCs w:val="32"/>
        </w:rPr>
        <w:t>%。主要原因是：</w:t>
      </w:r>
      <w:r>
        <w:rPr>
          <w:rFonts w:hint="eastAsia" w:asciiTheme="minorEastAsia" w:hAnsiTheme="minorEastAsia" w:eastAsiaTheme="minorEastAsia"/>
          <w:color w:val="000000"/>
          <w:sz w:val="32"/>
          <w:szCs w:val="32"/>
          <w:lang w:eastAsia="zh-CN"/>
        </w:rPr>
        <w:t>巡察任务增加，巡察期间的机关运行经费部分列入巡察专项经费中。</w:t>
      </w:r>
    </w:p>
    <w:p>
      <w:pPr>
        <w:pStyle w:val="9"/>
        <w:rPr>
          <w:rFonts w:hAnsi="黑体"/>
          <w:b/>
          <w:sz w:val="32"/>
          <w:szCs w:val="32"/>
        </w:rPr>
      </w:pPr>
      <w:r>
        <w:rPr>
          <w:rFonts w:hint="eastAsia" w:hAnsi="黑体"/>
          <w:b/>
          <w:sz w:val="32"/>
          <w:szCs w:val="32"/>
        </w:rPr>
        <w:t>十、一般性支出情况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三类会议、培训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节庆、晚会、论坛、赛事等活动</w:t>
      </w:r>
      <w:r>
        <w:rPr>
          <w:rFonts w:hint="eastAsia" w:asciiTheme="minorEastAsia" w:hAnsiTheme="minorEastAsia" w:eastAsiaTheme="minorEastAsia"/>
          <w:sz w:val="32"/>
          <w:szCs w:val="32"/>
          <w:lang w:eastAsia="zh-CN"/>
        </w:rPr>
        <w:t>支出。</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十二、关于国有资产占用情况说明</w:t>
      </w:r>
    </w:p>
    <w:p>
      <w:pPr>
        <w:pStyle w:val="9"/>
        <w:ind w:firstLine="800" w:firstLineChars="250"/>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截至2020年12月31日，本单位年末无车辆。年末无单价50万元以上通用设备。年末无单价100万元以上通用设备。</w:t>
      </w:r>
    </w:p>
    <w:p>
      <w:pPr>
        <w:pStyle w:val="9"/>
        <w:rPr>
          <w:rFonts w:hAnsi="黑体"/>
          <w:b/>
          <w:sz w:val="32"/>
          <w:szCs w:val="32"/>
        </w:rPr>
      </w:pPr>
      <w:r>
        <w:rPr>
          <w:rFonts w:hint="eastAsia" w:hAnsi="黑体"/>
          <w:b/>
          <w:sz w:val="32"/>
          <w:szCs w:val="32"/>
        </w:rPr>
        <w:t>十三、关于2020年度预算绩效情况的说明</w:t>
      </w:r>
    </w:p>
    <w:p>
      <w:pPr>
        <w:pStyle w:val="9"/>
        <w:ind w:firstLine="800" w:firstLineChars="250"/>
        <w:rPr>
          <w:rFonts w:hint="eastAsia" w:asciiTheme="minorEastAsia" w:hAnsiTheme="minorEastAsia" w:eastAsiaTheme="minorEastAsia"/>
          <w:color w:val="000000"/>
          <w:sz w:val="32"/>
          <w:szCs w:val="32"/>
          <w:lang w:eastAsia="zh-CN"/>
        </w:rPr>
      </w:pPr>
      <w:r>
        <w:rPr>
          <w:rFonts w:hint="eastAsia" w:asciiTheme="minorEastAsia" w:hAnsiTheme="minorEastAsia" w:eastAsiaTheme="minorEastAsia"/>
          <w:color w:val="000000"/>
          <w:sz w:val="32"/>
          <w:szCs w:val="32"/>
        </w:rPr>
        <w:t>本部门预算绩效管理开展情况、绩效目标和绩效评价报告等</w:t>
      </w:r>
      <w:r>
        <w:rPr>
          <w:rFonts w:hint="eastAsia" w:asciiTheme="minorEastAsia" w:hAnsiTheme="minorEastAsia" w:eastAsiaTheme="minorEastAsia"/>
          <w:color w:val="000000"/>
          <w:sz w:val="32"/>
          <w:szCs w:val="32"/>
          <w:lang w:eastAsia="zh-CN"/>
        </w:rPr>
        <w:t>见附件。</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第四部分</w:t>
      </w:r>
    </w:p>
    <w:p>
      <w:pPr>
        <w:jc w:val="center"/>
        <w:rPr>
          <w:rFonts w:hint="eastAsia" w:ascii="黑体" w:eastAsia="黑体" w:cs="黑体" w:hAnsiTheme="minorHAnsi"/>
          <w:color w:val="000000"/>
          <w:kern w:val="0"/>
          <w:sz w:val="84"/>
          <w:szCs w:val="84"/>
          <w:lang w:val="en-US" w:eastAsia="zh-CN" w:bidi="ar-SA"/>
        </w:rPr>
      </w:pPr>
    </w:p>
    <w:p>
      <w:pPr>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名词解释</w:t>
      </w:r>
    </w:p>
    <w:p>
      <w:pPr>
        <w:widowControl/>
        <w:jc w:val="left"/>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br w:type="page"/>
      </w:r>
    </w:p>
    <w:p>
      <w:pPr>
        <w:ind w:firstLine="640" w:firstLineChars="200"/>
        <w:jc w:val="left"/>
        <w:rPr>
          <w:rFonts w:cs="黑体" w:asciiTheme="minorEastAsia" w:hAnsiTheme="minorEastAsia"/>
          <w:color w:val="000000"/>
          <w:kern w:val="0"/>
          <w:sz w:val="32"/>
          <w:szCs w:val="32"/>
        </w:rPr>
      </w:pPr>
    </w:p>
    <w:p>
      <w:pPr>
        <w:spacing w:line="560" w:lineRule="exact"/>
        <w:ind w:firstLine="643"/>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spacing w:line="560" w:lineRule="exact"/>
        <w:ind w:firstLine="643"/>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spacing w:line="560" w:lineRule="exact"/>
        <w:ind w:firstLine="643"/>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spacing w:line="560" w:lineRule="exact"/>
        <w:ind w:firstLine="643"/>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spacing w:line="560" w:lineRule="exact"/>
        <w:ind w:firstLine="643"/>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3"/>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spacing w:line="560" w:lineRule="exact"/>
        <w:ind w:firstLine="643"/>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spacing w:line="560" w:lineRule="exact"/>
        <w:ind w:firstLine="643"/>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spacing w:line="560" w:lineRule="exact"/>
        <w:ind w:firstLine="643"/>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spacing w:line="560" w:lineRule="exact"/>
        <w:rPr>
          <w:rFonts w:ascii="仿宋" w:hAnsi="仿宋" w:eastAsia="仿宋" w:cs="仿宋"/>
          <w:sz w:val="32"/>
        </w:rPr>
      </w:pPr>
      <w:r>
        <w:rPr>
          <w:rFonts w:ascii="仿宋" w:hAnsi="仿宋" w:eastAsia="仿宋" w:cs="仿宋"/>
          <w:sz w:val="32"/>
        </w:rPr>
        <w:t xml:space="preserve">作任务而发生的人员支出和公用支出。 </w:t>
      </w:r>
    </w:p>
    <w:p>
      <w:pPr>
        <w:spacing w:line="560" w:lineRule="exact"/>
        <w:ind w:firstLine="643"/>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spacing w:line="560" w:lineRule="exact"/>
        <w:ind w:firstLine="643"/>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spacing w:line="560" w:lineRule="exact"/>
        <w:ind w:firstLine="643"/>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3"/>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3"/>
        <w:rPr>
          <w:rFonts w:ascii="仿宋" w:hAnsi="仿宋" w:eastAsia="仿宋" w:cs="仿宋"/>
          <w:b/>
          <w:color w:val="FF0000"/>
          <w:sz w:val="32"/>
        </w:rPr>
      </w:pPr>
    </w:p>
    <w:p>
      <w:pPr>
        <w:spacing w:line="560" w:lineRule="exact"/>
        <w:ind w:firstLine="640"/>
        <w:rPr>
          <w:rFonts w:ascii="仿宋" w:hAnsi="仿宋" w:eastAsia="仿宋" w:cs="仿宋"/>
          <w:sz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rFonts w:hint="eastAsia" w:ascii="黑体" w:eastAsia="黑体" w:cs="黑体" w:hAnsiTheme="minorHAnsi"/>
          <w:color w:val="000000"/>
          <w:kern w:val="0"/>
          <w:sz w:val="84"/>
          <w:szCs w:val="84"/>
          <w:lang w:val="en-US" w:eastAsia="zh-CN" w:bidi="ar-SA"/>
        </w:rPr>
      </w:pPr>
      <w:bookmarkStart w:id="0" w:name="_GoBack"/>
      <w:r>
        <w:rPr>
          <w:rFonts w:hint="eastAsia" w:ascii="黑体" w:eastAsia="黑体" w:cs="黑体" w:hAnsiTheme="minorHAnsi"/>
          <w:color w:val="000000"/>
          <w:kern w:val="0"/>
          <w:sz w:val="84"/>
          <w:szCs w:val="84"/>
          <w:lang w:val="en-US" w:eastAsia="zh-CN" w:bidi="ar-SA"/>
        </w:rPr>
        <w:t>第五部分</w:t>
      </w:r>
    </w:p>
    <w:p>
      <w:pPr>
        <w:pStyle w:val="9"/>
        <w:jc w:val="center"/>
        <w:rPr>
          <w:rFonts w:hint="eastAsia" w:ascii="黑体" w:eastAsia="黑体" w:cs="黑体" w:hAnsiTheme="minorHAnsi"/>
          <w:color w:val="000000"/>
          <w:kern w:val="0"/>
          <w:sz w:val="84"/>
          <w:szCs w:val="84"/>
          <w:lang w:val="en-US" w:eastAsia="zh-CN" w:bidi="ar-SA"/>
        </w:rPr>
      </w:pPr>
    </w:p>
    <w:p>
      <w:pPr>
        <w:pStyle w:val="9"/>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附件2</w:t>
      </w:r>
    </w:p>
    <w:bookmarkEnd w:id="0"/>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left"/>
        <w:rPr>
          <w:rFonts w:hint="default" w:ascii="黑体" w:eastAsia="黑体" w:cs="黑体"/>
          <w:color w:val="000000"/>
          <w:kern w:val="0"/>
          <w:sz w:val="30"/>
          <w:szCs w:val="30"/>
          <w:lang w:val="en-US" w:eastAsia="zh-CN"/>
        </w:rPr>
      </w:pPr>
      <w:r>
        <w:rPr>
          <w:rFonts w:hint="eastAsia" w:ascii="黑体" w:eastAsia="黑体" w:cs="黑体"/>
          <w:color w:val="000000"/>
          <w:kern w:val="0"/>
          <w:sz w:val="30"/>
          <w:szCs w:val="30"/>
          <w:lang w:eastAsia="zh-CN"/>
        </w:rPr>
        <w:t>附件</w:t>
      </w:r>
      <w:r>
        <w:rPr>
          <w:rFonts w:hint="eastAsia" w:ascii="黑体" w:eastAsia="黑体" w:cs="黑体"/>
          <w:color w:val="000000"/>
          <w:kern w:val="0"/>
          <w:sz w:val="30"/>
          <w:szCs w:val="30"/>
          <w:lang w:val="en-US" w:eastAsia="zh-CN"/>
        </w:rPr>
        <w:t>2</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中共沅江市委巡察工作领导小组办公室</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w:t>
      </w:r>
      <w:r>
        <w:rPr>
          <w:rFonts w:hint="eastAsia" w:ascii="方正小标宋简体" w:hAnsi="方正小标宋简体" w:eastAsia="方正小标宋简体" w:cs="方正小标宋简体"/>
          <w:bCs/>
          <w:sz w:val="44"/>
          <w:szCs w:val="44"/>
          <w:lang w:val="en-US" w:eastAsia="zh-CN"/>
        </w:rPr>
        <w:t>020</w:t>
      </w:r>
      <w:r>
        <w:rPr>
          <w:rFonts w:hint="eastAsia" w:ascii="方正小标宋简体" w:hAnsi="方正小标宋简体" w:eastAsia="方正小标宋简体" w:cs="方正小标宋简体"/>
          <w:bCs/>
          <w:sz w:val="44"/>
          <w:szCs w:val="44"/>
        </w:rPr>
        <w:t>年度</w:t>
      </w:r>
      <w:r>
        <w:rPr>
          <w:rFonts w:hint="eastAsia" w:ascii="方正小标宋简体" w:hAnsi="方正小标宋简体" w:eastAsia="方正小标宋简体" w:cs="方正小标宋简体"/>
          <w:bCs/>
          <w:sz w:val="44"/>
          <w:szCs w:val="44"/>
          <w:lang w:eastAsia="zh-CN"/>
        </w:rPr>
        <w:t>预算整体支出</w:t>
      </w:r>
      <w:r>
        <w:rPr>
          <w:rFonts w:hint="eastAsia" w:ascii="方正小标宋简体" w:hAnsi="方正小标宋简体" w:eastAsia="方正小标宋简体" w:cs="方正小标宋简体"/>
          <w:bCs/>
          <w:sz w:val="44"/>
          <w:szCs w:val="44"/>
        </w:rPr>
        <w:t>绩效评价报告</w:t>
      </w:r>
    </w:p>
    <w:p>
      <w:pPr>
        <w:spacing w:line="560" w:lineRule="exact"/>
        <w:rPr>
          <w:rFonts w:ascii="仿宋" w:hAnsi="仿宋" w:eastAsia="仿宋"/>
          <w:sz w:val="28"/>
          <w:szCs w:val="28"/>
        </w:rPr>
      </w:pPr>
    </w:p>
    <w:p>
      <w:pPr>
        <w:pStyle w:val="10"/>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（一）机构设置情况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r>
        <w:rPr>
          <w:rFonts w:hint="eastAsia" w:ascii="方正仿宋简体" w:hAnsi="方正仿宋简体" w:eastAsia="方正仿宋简体" w:cs="方正仿宋简体"/>
          <w:sz w:val="32"/>
          <w:szCs w:val="32"/>
          <w:lang w:eastAsia="zh-CN"/>
        </w:rPr>
        <w:t>市</w:t>
      </w:r>
      <w:r>
        <w:rPr>
          <w:rFonts w:hint="eastAsia" w:ascii="方正仿宋简体" w:hAnsi="方正仿宋简体" w:eastAsia="方正仿宋简体" w:cs="方正仿宋简体"/>
          <w:sz w:val="32"/>
          <w:szCs w:val="32"/>
        </w:rPr>
        <w:t>委工作机关。</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（二）人员情况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中共沅江市委巡察工作领导小组办公室核定行政编6名。其中：主任1名（正科级领导职数），副主任2名（副科级领导职数），工作人员3人。</w:t>
      </w:r>
    </w:p>
    <w:p>
      <w:pPr>
        <w:spacing w:line="56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设中共沅江市委第一巡察组、中共沅江市委第二巡察组，各核定行政编制4名，每组设组长1名（正科级领导职数），副组长1名（副科级领导职数），工作人员2名。</w:t>
      </w:r>
    </w:p>
    <w:p>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（三）主要工作职责</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1.传达贯彻中央、省委、益阳市委和沅江市委巡视、巡察工作领导小组的决策和部署，并向沅江市委巡察工作领导小组、益阳市委巡察办报告工作情况。</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2.统筹、协调、指导市委巡察组开展工作。</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3.制定巡察工作标准，规范巡察工作流程，完善巡察工作评价机制。</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4.承担调查研究、制度建设、服务保障等工作。</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5.负责综合、分析和研究巡察发现的普遍性、规律性问题，为市委决策服务。</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6.负责督办市委、市委巡察工作领导小组决定的事项及巡察移交的事项。</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7.配合有关部门对巡察工作人员进行培训、考核、监督和管理。</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8.负责受理干部群众对巡察工作人员的举报和反映，提出处理意见。</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9.负责巡察信息处理和宣传公开工作。</w:t>
      </w:r>
    </w:p>
    <w:p>
      <w:pPr>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10.负责办理市委、市委巡察工作领导小组交办的其他事项。</w:t>
      </w:r>
    </w:p>
    <w:p>
      <w:pPr>
        <w:pStyle w:val="10"/>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二、部门整体支出管理及使用情况</w:t>
      </w:r>
    </w:p>
    <w:p>
      <w:pPr>
        <w:pStyle w:val="10"/>
        <w:spacing w:line="560" w:lineRule="exact"/>
        <w:ind w:left="321" w:firstLine="320" w:firstLineChars="1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（一）基本支出的管理和使用情况</w:t>
      </w:r>
    </w:p>
    <w:p>
      <w:pPr>
        <w:spacing w:line="560" w:lineRule="exac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ascii="方正仿宋简体" w:hAnsi="方正仿宋简体" w:eastAsia="方正仿宋简体" w:cs="方正仿宋简体"/>
          <w:sz w:val="32"/>
          <w:szCs w:val="32"/>
        </w:rPr>
        <w:t>1.基本支出的主要用途及资金的管理情况</w:t>
      </w:r>
      <w:r>
        <w:rPr>
          <w:rFonts w:hint="eastAsia" w:ascii="方正仿宋简体" w:hAnsi="方正仿宋简体" w:eastAsia="方正仿宋简体" w:cs="方正仿宋简体"/>
          <w:sz w:val="32"/>
          <w:szCs w:val="32"/>
          <w:lang w:val="en-US" w:eastAsia="zh-CN"/>
        </w:rPr>
        <w:t>2020年度财政拨款基本支出151.2万元。其中:工资福利支出108.12万元，主要用于基本工资、津贴补贴、绩效奖金、社会保障缴费、奖励金、住房公积金等支出；商品与服务支出34.97万元，主要用于办公费、印刷费、水电费、差旅费、会议费、培训费、公务接待费、工会经费等支出；对个人和家庭的补助支出2.38万元，主要用于奖励金等支出；资本性支出5.73万元，主要用于办公设备购置</w:t>
      </w:r>
      <w:r>
        <w:rPr>
          <w:rFonts w:hint="eastAsia" w:cs="黑体" w:asciiTheme="minorEastAsia" w:hAnsiTheme="minorEastAsia" w:eastAsiaTheme="minorEastAsia"/>
          <w:color w:val="000000"/>
          <w:kern w:val="0"/>
          <w:sz w:val="32"/>
          <w:szCs w:val="32"/>
          <w:lang w:val="en-US" w:eastAsia="zh-CN" w:bidi="ar-SA"/>
        </w:rPr>
        <w:t>。</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2.年初总预算收支情况：</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年度部门预算数为</w:t>
      </w:r>
      <w:r>
        <w:rPr>
          <w:rFonts w:hint="eastAsia" w:ascii="方正仿宋简体" w:hAnsi="方正仿宋简体" w:eastAsia="方正仿宋简体" w:cs="方正仿宋简体"/>
          <w:sz w:val="32"/>
          <w:szCs w:val="32"/>
          <w:lang w:eastAsia="zh-CN"/>
        </w:rPr>
        <w:t>162.98</w:t>
      </w:r>
      <w:r>
        <w:rPr>
          <w:rFonts w:hint="eastAsia" w:ascii="方正仿宋简体" w:hAnsi="方正仿宋简体" w:eastAsia="方正仿宋简体" w:cs="方正仿宋简体"/>
          <w:sz w:val="32"/>
          <w:szCs w:val="32"/>
        </w:rPr>
        <w:t>万元。</w:t>
      </w:r>
      <w:r>
        <w:rPr>
          <w:rFonts w:ascii="方正仿宋简体" w:hAnsi="方正仿宋简体" w:eastAsia="方正仿宋简体" w:cs="方正仿宋简体"/>
          <w:sz w:val="32"/>
          <w:szCs w:val="32"/>
        </w:rPr>
        <w:t xml:space="preserve"> 其中基本支</w:t>
      </w:r>
      <w:r>
        <w:rPr>
          <w:rFonts w:hint="eastAsia" w:ascii="方正仿宋简体" w:hAnsi="方正仿宋简体" w:eastAsia="方正仿宋简体" w:cs="方正仿宋简体"/>
          <w:sz w:val="32"/>
          <w:szCs w:val="32"/>
        </w:rPr>
        <w:t>出102.98万元，项目支出：60万元。</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3.本年财政拨款预算追加及年度可用财政拨款预算指标情况：</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年度实际收到的一般预算财政拨款收入为</w:t>
      </w:r>
      <w:r>
        <w:rPr>
          <w:rFonts w:hint="eastAsia" w:ascii="方正仿宋简体" w:hAnsi="方正仿宋简体" w:eastAsia="方正仿宋简体" w:cs="方正仿宋简体"/>
          <w:sz w:val="32"/>
          <w:szCs w:val="32"/>
          <w:lang w:val="en-US" w:eastAsia="zh-CN"/>
        </w:rPr>
        <w:t>278.56</w:t>
      </w:r>
      <w:r>
        <w:rPr>
          <w:rFonts w:hint="eastAsia" w:ascii="方正仿宋简体" w:hAnsi="方正仿宋简体" w:eastAsia="方正仿宋简体" w:cs="方正仿宋简体"/>
          <w:sz w:val="32"/>
          <w:szCs w:val="32"/>
        </w:rPr>
        <w:t>万元，与年初预算安排162.98万元相比追加</w:t>
      </w:r>
      <w:r>
        <w:rPr>
          <w:rFonts w:hint="eastAsia" w:ascii="方正仿宋简体" w:hAnsi="方正仿宋简体" w:eastAsia="方正仿宋简体" w:cs="方正仿宋简体"/>
          <w:sz w:val="32"/>
          <w:szCs w:val="32"/>
          <w:lang w:val="en-US" w:eastAsia="zh-CN"/>
        </w:rPr>
        <w:t>115.57</w:t>
      </w:r>
      <w:r>
        <w:rPr>
          <w:rFonts w:hint="eastAsia" w:ascii="方正仿宋简体" w:hAnsi="方正仿宋简体" w:eastAsia="方正仿宋简体" w:cs="方正仿宋简体"/>
          <w:sz w:val="32"/>
          <w:szCs w:val="32"/>
        </w:rPr>
        <w:t>万元，主要用于</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w:t>
      </w:r>
      <w:r>
        <w:rPr>
          <w:rFonts w:hint="eastAsia" w:ascii="方正仿宋简体" w:hAnsi="方正仿宋简体" w:eastAsia="方正仿宋简体" w:cs="方正仿宋简体"/>
          <w:sz w:val="32"/>
          <w:szCs w:val="32"/>
          <w:lang w:eastAsia="zh-CN"/>
        </w:rPr>
        <w:t>调入人员工资、</w:t>
      </w:r>
      <w:r>
        <w:rPr>
          <w:rFonts w:hint="eastAsia" w:ascii="方正仿宋简体" w:hAnsi="方正仿宋简体" w:eastAsia="方正仿宋简体" w:cs="方正仿宋简体"/>
          <w:sz w:val="32"/>
          <w:szCs w:val="32"/>
        </w:rPr>
        <w:t>整体调资、绩效考核奖金、公车补贴以及巡察专项费用。</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4.年度预算收入决算情况：</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年度收入合计</w:t>
      </w:r>
      <w:r>
        <w:rPr>
          <w:rFonts w:hint="eastAsia" w:ascii="方正仿宋简体" w:hAnsi="方正仿宋简体" w:eastAsia="方正仿宋简体" w:cs="方正仿宋简体"/>
          <w:sz w:val="32"/>
          <w:szCs w:val="32"/>
          <w:lang w:val="en-US" w:eastAsia="zh-CN"/>
        </w:rPr>
        <w:t>278.56</w:t>
      </w:r>
      <w:r>
        <w:rPr>
          <w:rFonts w:hint="eastAsia" w:ascii="方正仿宋简体" w:hAnsi="方正仿宋简体" w:eastAsia="方正仿宋简体" w:cs="方正仿宋简体"/>
          <w:sz w:val="32"/>
          <w:szCs w:val="32"/>
        </w:rPr>
        <w:t>万元，其中：财政拨款收入</w:t>
      </w:r>
      <w:r>
        <w:rPr>
          <w:rFonts w:hint="eastAsia" w:ascii="方正仿宋简体" w:hAnsi="方正仿宋简体" w:eastAsia="方正仿宋简体" w:cs="方正仿宋简体"/>
          <w:sz w:val="32"/>
          <w:szCs w:val="32"/>
          <w:lang w:val="en-US" w:eastAsia="zh-CN"/>
        </w:rPr>
        <w:t>278.56</w:t>
      </w:r>
      <w:r>
        <w:rPr>
          <w:rFonts w:hint="eastAsia" w:ascii="方正仿宋简体" w:hAnsi="方正仿宋简体" w:eastAsia="方正仿宋简体" w:cs="方正仿宋简体"/>
          <w:sz w:val="32"/>
          <w:szCs w:val="32"/>
        </w:rPr>
        <w:t xml:space="preserve">万元，占100%。 </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5.年度预算支出决算及结余情况：</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年度一般预算财政拨款收入</w:t>
      </w:r>
      <w:r>
        <w:rPr>
          <w:rFonts w:hint="eastAsia" w:ascii="方正仿宋简体" w:hAnsi="方正仿宋简体" w:eastAsia="方正仿宋简体" w:cs="方正仿宋简体"/>
          <w:sz w:val="32"/>
          <w:szCs w:val="32"/>
          <w:lang w:val="en-US" w:eastAsia="zh-CN"/>
        </w:rPr>
        <w:t>278.56</w:t>
      </w:r>
      <w:r>
        <w:rPr>
          <w:rFonts w:hint="eastAsia" w:ascii="方正仿宋简体" w:hAnsi="方正仿宋简体" w:eastAsia="方正仿宋简体" w:cs="方正仿宋简体"/>
          <w:sz w:val="32"/>
          <w:szCs w:val="32"/>
        </w:rPr>
        <w:t>万元，支出</w:t>
      </w:r>
      <w:r>
        <w:rPr>
          <w:rFonts w:hint="eastAsia" w:ascii="方正仿宋简体" w:hAnsi="方正仿宋简体" w:eastAsia="方正仿宋简体" w:cs="方正仿宋简体"/>
          <w:sz w:val="32"/>
          <w:szCs w:val="32"/>
          <w:lang w:val="en-US" w:eastAsia="zh-CN"/>
        </w:rPr>
        <w:t>244.38</w:t>
      </w:r>
      <w:r>
        <w:rPr>
          <w:rFonts w:hint="eastAsia" w:ascii="方正仿宋简体" w:hAnsi="方正仿宋简体" w:eastAsia="方正仿宋简体" w:cs="方正仿宋简体"/>
          <w:sz w:val="32"/>
          <w:szCs w:val="32"/>
        </w:rPr>
        <w:t>万元，上年结余</w:t>
      </w:r>
      <w:r>
        <w:rPr>
          <w:rFonts w:hint="eastAsia" w:ascii="方正仿宋简体" w:hAnsi="方正仿宋简体" w:eastAsia="方正仿宋简体" w:cs="方正仿宋简体"/>
          <w:sz w:val="32"/>
          <w:szCs w:val="32"/>
          <w:lang w:val="en-US" w:eastAsia="zh-CN"/>
        </w:rPr>
        <w:t>2.65</w:t>
      </w:r>
      <w:r>
        <w:rPr>
          <w:rFonts w:hint="eastAsia" w:ascii="方正仿宋简体" w:hAnsi="方正仿宋简体" w:eastAsia="方正仿宋简体" w:cs="方正仿宋简体"/>
          <w:sz w:val="32"/>
          <w:szCs w:val="32"/>
        </w:rPr>
        <w:t>万元，累计结余</w:t>
      </w:r>
      <w:r>
        <w:rPr>
          <w:rFonts w:hint="eastAsia" w:ascii="方正仿宋简体" w:hAnsi="方正仿宋简体" w:eastAsia="方正仿宋简体" w:cs="方正仿宋简体"/>
          <w:sz w:val="32"/>
          <w:szCs w:val="32"/>
          <w:lang w:val="en-US" w:eastAsia="zh-CN"/>
        </w:rPr>
        <w:t>36.83</w:t>
      </w:r>
      <w:r>
        <w:rPr>
          <w:rFonts w:hint="eastAsia" w:ascii="方正仿宋简体" w:hAnsi="方正仿宋简体" w:eastAsia="方正仿宋简体" w:cs="方正仿宋简体"/>
          <w:sz w:val="32"/>
          <w:szCs w:val="32"/>
        </w:rPr>
        <w:t>万元。</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6.“三公经费”情况：</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年度三公经费预算支出</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万元。其中，公务接待预算支出</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万元。决算支出</w:t>
      </w:r>
      <w:r>
        <w:rPr>
          <w:rFonts w:hint="eastAsia" w:ascii="方正仿宋简体" w:hAnsi="方正仿宋简体" w:eastAsia="方正仿宋简体" w:cs="方正仿宋简体"/>
          <w:sz w:val="32"/>
          <w:szCs w:val="32"/>
          <w:lang w:val="en-US" w:eastAsia="zh-CN"/>
        </w:rPr>
        <w:t>0.72</w:t>
      </w:r>
      <w:r>
        <w:rPr>
          <w:rFonts w:hint="eastAsia" w:ascii="方正仿宋简体" w:hAnsi="方正仿宋简体" w:eastAsia="方正仿宋简体" w:cs="方正仿宋简体"/>
          <w:sz w:val="32"/>
          <w:szCs w:val="32"/>
        </w:rPr>
        <w:t>万元（公务接待费</w:t>
      </w:r>
      <w:r>
        <w:rPr>
          <w:rFonts w:hint="eastAsia" w:ascii="方正仿宋简体" w:hAnsi="方正仿宋简体" w:eastAsia="方正仿宋简体" w:cs="方正仿宋简体"/>
          <w:sz w:val="32"/>
          <w:szCs w:val="32"/>
          <w:lang w:val="en-US" w:eastAsia="zh-CN"/>
        </w:rPr>
        <w:t>0.72</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年度三公经费支出较上年同比下降</w:t>
      </w:r>
      <w:r>
        <w:rPr>
          <w:rFonts w:hint="eastAsia" w:ascii="方正仿宋简体" w:hAnsi="方正仿宋简体" w:eastAsia="方正仿宋简体" w:cs="方正仿宋简体"/>
          <w:sz w:val="32"/>
          <w:szCs w:val="32"/>
          <w:lang w:val="en-US" w:eastAsia="zh-CN"/>
        </w:rPr>
        <w:t>0.18</w:t>
      </w:r>
      <w:r>
        <w:rPr>
          <w:rFonts w:hint="eastAsia" w:ascii="方正仿宋简体" w:hAnsi="方正仿宋简体" w:eastAsia="方正仿宋简体" w:cs="方正仿宋简体"/>
          <w:sz w:val="32"/>
          <w:szCs w:val="32"/>
        </w:rPr>
        <w:t>万元。</w:t>
      </w:r>
    </w:p>
    <w:p>
      <w:pPr>
        <w:pStyle w:val="10"/>
        <w:spacing w:line="560" w:lineRule="exact"/>
        <w:ind w:left="321" w:firstLine="320" w:firstLineChars="1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（二）专项支出的管理和使用情况</w:t>
      </w:r>
    </w:p>
    <w:p>
      <w:pPr>
        <w:spacing w:line="56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年度项目支出</w:t>
      </w:r>
      <w:r>
        <w:rPr>
          <w:rFonts w:hint="eastAsia" w:ascii="方正仿宋简体" w:hAnsi="方正仿宋简体" w:eastAsia="方正仿宋简体" w:cs="方正仿宋简体"/>
          <w:sz w:val="32"/>
          <w:szCs w:val="32"/>
          <w:lang w:val="en-US" w:eastAsia="zh-CN"/>
        </w:rPr>
        <w:t>93.18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主要用于市委第</w:t>
      </w:r>
      <w:r>
        <w:rPr>
          <w:rFonts w:hint="eastAsia" w:ascii="方正仿宋简体" w:hAnsi="方正仿宋简体" w:eastAsia="方正仿宋简体" w:cs="方正仿宋简体"/>
          <w:sz w:val="32"/>
          <w:szCs w:val="32"/>
          <w:lang w:val="en-US" w:eastAsia="zh-CN"/>
        </w:rPr>
        <w:t>9-12</w:t>
      </w:r>
      <w:r>
        <w:rPr>
          <w:rFonts w:hint="eastAsia" w:ascii="方正仿宋简体" w:hAnsi="方正仿宋简体" w:eastAsia="方正仿宋简体" w:cs="方正仿宋简体"/>
          <w:sz w:val="32"/>
          <w:szCs w:val="32"/>
        </w:rPr>
        <w:t>轮巡察和交叉巡察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配合省委巡视组开</w:t>
      </w:r>
      <w:r>
        <w:rPr>
          <w:rFonts w:hint="eastAsia" w:ascii="方正仿宋简体" w:hAnsi="方正仿宋简体" w:eastAsia="方正仿宋简体" w:cs="方正仿宋简体"/>
          <w:sz w:val="32"/>
          <w:szCs w:val="32"/>
          <w:lang w:eastAsia="zh-CN"/>
        </w:rPr>
        <w:t>展</w:t>
      </w:r>
      <w:r>
        <w:rPr>
          <w:rFonts w:hint="eastAsia" w:ascii="方正仿宋简体" w:hAnsi="方正仿宋简体" w:eastAsia="方正仿宋简体" w:cs="方正仿宋简体"/>
          <w:sz w:val="32"/>
          <w:szCs w:val="32"/>
        </w:rPr>
        <w:t>机动式巡察</w:t>
      </w:r>
      <w:r>
        <w:rPr>
          <w:rFonts w:hint="eastAsia" w:ascii="方正仿宋简体" w:hAnsi="方正仿宋简体" w:eastAsia="方正仿宋简体" w:cs="方正仿宋简体"/>
          <w:sz w:val="32"/>
          <w:szCs w:val="32"/>
          <w:lang w:eastAsia="zh-CN"/>
        </w:rPr>
        <w:t>中抽调人员的差旅费、夜餐补助费、日常办公费用等支出。专项资金管理、使用严格按照巡察办管理制度执行</w:t>
      </w:r>
      <w:r>
        <w:rPr>
          <w:rFonts w:hint="eastAsia" w:ascii="方正仿宋简体" w:hAnsi="方正仿宋简体" w:eastAsia="方正仿宋简体" w:cs="方正仿宋简体"/>
          <w:sz w:val="32"/>
          <w:szCs w:val="32"/>
        </w:rPr>
        <w:t>。</w:t>
      </w:r>
    </w:p>
    <w:p>
      <w:pPr>
        <w:pStyle w:val="10"/>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w:t>
      </w:r>
      <w:r>
        <w:rPr>
          <w:rFonts w:hint="eastAsia" w:ascii="方正黑体_GBK" w:hAnsi="方正黑体_GBK" w:eastAsia="方正黑体_GBK" w:cs="方正黑体_GBK"/>
          <w:sz w:val="32"/>
          <w:szCs w:val="32"/>
          <w:lang w:eastAsia="zh-CN"/>
        </w:rPr>
        <w:t>专项组织实施</w:t>
      </w:r>
      <w:r>
        <w:rPr>
          <w:rFonts w:hint="eastAsia" w:ascii="方正黑体_GBK" w:hAnsi="方正黑体_GBK" w:eastAsia="方正黑体_GBK" w:cs="方正黑体_GBK"/>
          <w:sz w:val="32"/>
          <w:szCs w:val="32"/>
        </w:rPr>
        <w:t>情况</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根据市财政局要求，我办以绩效评估为契机，认真对照评估指标，按照年度工作计划扎实推进</w:t>
      </w: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年度预算绩效自评工作。总的来说，</w:t>
      </w: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年我办全体干部职工积极履职、扎实工作，较好完成了全年工作目标。</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2020</w:t>
      </w:r>
      <w:r>
        <w:rPr>
          <w:rFonts w:hint="eastAsia" w:ascii="方正仿宋简体" w:hAnsi="方正仿宋简体" w:eastAsia="方正仿宋简体" w:cs="方正仿宋简体"/>
          <w:sz w:val="32"/>
          <w:szCs w:val="32"/>
        </w:rPr>
        <w:t>年，巡察工作的力度不断加大，利剑作用更加彰显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2020年共开展4轮常规巡察，配合益阳市委巡察工作安排开展1轮交叉巡察，配合省委巡视组开展1轮机动式巡察，共巡察党组织32个，发现问题472个，移交问题线索39件。市纪委监委对巡察移交问题线索，进行了初核，对违纪问题进行了严肃处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扎实推动全面从严治党工作深入开展。</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四、存在问题</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预算编制与实际在岗人数存在差异。根据“三定”方案，市委巡察机构共计核定行政编制14个，现有预算在编在岗人员</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跟班学习</w:t>
      </w:r>
      <w:r>
        <w:rPr>
          <w:rFonts w:hint="eastAsia" w:ascii="方正仿宋简体" w:hAnsi="方正仿宋简体" w:eastAsia="方正仿宋简体" w:cs="方正仿宋简体"/>
          <w:sz w:val="32"/>
          <w:szCs w:val="32"/>
          <w:lang w:val="en-US" w:eastAsia="zh-CN"/>
        </w:rPr>
        <w:t>1人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跟班学习</w:t>
      </w:r>
      <w:r>
        <w:rPr>
          <w:rFonts w:hint="eastAsia" w:ascii="方正仿宋简体" w:hAnsi="方正仿宋简体" w:eastAsia="方正仿宋简体" w:cs="方正仿宋简体"/>
          <w:sz w:val="32"/>
          <w:szCs w:val="32"/>
        </w:rPr>
        <w:t>在岗人员无预算经费。</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2.申请巡察经费手续重复繁琐。根据巡察工作规划，每年需开展3轮常规巡察、1轮专项巡察。每轮巡察专项经费都需要一事一议，进行经费申请，经领导审批，申请手续较为繁琐。</w:t>
      </w:r>
    </w:p>
    <w:p>
      <w:pPr>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五、改进措施及有关建议</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1.建议按照“三定”方案人员编制数，进行预算，减轻单位经费压力。</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2.建议根据每年工作任务，相对固定巡察经费，年初一次性拨放，实际中超出预算部分再申请，一事一议。</w:t>
      </w:r>
    </w:p>
    <w:p>
      <w:pPr>
        <w:spacing w:line="560" w:lineRule="exact"/>
        <w:rPr>
          <w:rFonts w:ascii="方正仿宋简体" w:hAnsi="方正仿宋简体" w:eastAsia="方正仿宋简体" w:cs="方正仿宋简体"/>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A91BE"/>
    <w:multiLevelType w:val="singleLevel"/>
    <w:tmpl w:val="E81A91BE"/>
    <w:lvl w:ilvl="0" w:tentative="0">
      <w:start w:val="4"/>
      <w:numFmt w:val="chineseCounting"/>
      <w:suff w:val="nothing"/>
      <w:lvlText w:val="%1、"/>
      <w:lvlJc w:val="left"/>
      <w:rPr>
        <w:rFonts w:hint="eastAsia"/>
        <w:b/>
        <w:bCs/>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3ED83444"/>
    <w:rsid w:val="505F4B43"/>
    <w:rsid w:val="6ED67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215</TotalTime>
  <ScaleCrop>false</ScaleCrop>
  <LinksUpToDate>false</LinksUpToDate>
  <CharactersWithSpaces>8107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欣章</cp:lastModifiedBy>
  <cp:lastPrinted>2021-11-24T08:56:59Z</cp:lastPrinted>
  <dcterms:modified xsi:type="dcterms:W3CDTF">2021-11-25T00:14:34Z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644A5B09CD254495A0AD7E40EF0CB270</vt:lpwstr>
  </property>
</Properties>
</file>