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sz w:val="56"/>
          <w:szCs w:val="56"/>
        </w:rPr>
      </w:pP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sz w:val="84"/>
          <w:szCs w:val="84"/>
        </w:rPr>
      </w:pPr>
      <w:r>
        <w:rPr>
          <w:rFonts w:hint="eastAsia"/>
          <w:sz w:val="84"/>
          <w:szCs w:val="84"/>
        </w:rPr>
        <w:t>2020年度</w:t>
      </w:r>
    </w:p>
    <w:p>
      <w:pPr>
        <w:pStyle w:val="10"/>
        <w:jc w:val="center"/>
        <w:rPr>
          <w:sz w:val="84"/>
          <w:szCs w:val="84"/>
        </w:rPr>
      </w:pPr>
      <w:r>
        <w:rPr>
          <w:rFonts w:hint="eastAsia"/>
          <w:sz w:val="84"/>
          <w:szCs w:val="84"/>
          <w:lang w:val="en-US" w:eastAsia="zh-CN"/>
        </w:rPr>
        <w:t>沅江市看守所</w:t>
      </w:r>
      <w:r>
        <w:rPr>
          <w:rFonts w:hint="eastAsia"/>
          <w:sz w:val="84"/>
          <w:szCs w:val="84"/>
        </w:rPr>
        <w:t>部门决算</w:t>
      </w: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spacing w:line="540" w:lineRule="exact"/>
        <w:jc w:val="center"/>
        <w:rPr>
          <w:sz w:val="56"/>
          <w:szCs w:val="56"/>
        </w:rPr>
      </w:pPr>
    </w:p>
    <w:p>
      <w:pPr>
        <w:pStyle w:val="10"/>
        <w:spacing w:line="500" w:lineRule="exact"/>
        <w:jc w:val="center"/>
        <w:rPr>
          <w:b/>
          <w:sz w:val="36"/>
          <w:szCs w:val="28"/>
        </w:rPr>
      </w:pPr>
    </w:p>
    <w:p>
      <w:pPr>
        <w:pStyle w:val="10"/>
        <w:spacing w:line="500" w:lineRule="exact"/>
        <w:jc w:val="center"/>
        <w:rPr>
          <w:b/>
          <w:sz w:val="36"/>
          <w:szCs w:val="28"/>
        </w:rPr>
      </w:pPr>
    </w:p>
    <w:p>
      <w:pPr>
        <w:pStyle w:val="10"/>
        <w:spacing w:line="500" w:lineRule="exact"/>
        <w:jc w:val="center"/>
        <w:rPr>
          <w:rFonts w:hint="eastAsia"/>
          <w:b/>
          <w:sz w:val="36"/>
          <w:szCs w:val="28"/>
        </w:rPr>
      </w:pPr>
    </w:p>
    <w:p>
      <w:pPr>
        <w:pStyle w:val="10"/>
        <w:spacing w:line="500" w:lineRule="exact"/>
        <w:jc w:val="center"/>
        <w:rPr>
          <w:rFonts w:hint="eastAsia"/>
          <w:b/>
          <w:sz w:val="36"/>
          <w:szCs w:val="28"/>
        </w:rPr>
      </w:pPr>
    </w:p>
    <w:p>
      <w:pPr>
        <w:pStyle w:val="10"/>
        <w:spacing w:line="500" w:lineRule="exact"/>
        <w:jc w:val="center"/>
        <w:rPr>
          <w:rFonts w:hint="eastAsia"/>
          <w:b/>
          <w:sz w:val="36"/>
          <w:szCs w:val="28"/>
        </w:rPr>
      </w:pPr>
    </w:p>
    <w:p>
      <w:pPr>
        <w:pStyle w:val="10"/>
        <w:spacing w:line="500" w:lineRule="exact"/>
        <w:jc w:val="center"/>
        <w:rPr>
          <w:b/>
          <w:sz w:val="36"/>
          <w:szCs w:val="28"/>
        </w:rPr>
      </w:pPr>
      <w:r>
        <w:rPr>
          <w:rFonts w:hint="eastAsia"/>
          <w:b/>
          <w:sz w:val="36"/>
          <w:szCs w:val="28"/>
        </w:rPr>
        <w:t>目录</w:t>
      </w:r>
    </w:p>
    <w:p>
      <w:pPr>
        <w:pStyle w:val="10"/>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lang w:val="en-US" w:eastAsia="zh-CN"/>
        </w:rPr>
        <w:t>沅江市看守所</w:t>
      </w:r>
      <w:r>
        <w:rPr>
          <w:rFonts w:hint="eastAsia"/>
          <w:b/>
          <w:sz w:val="28"/>
          <w:szCs w:val="28"/>
        </w:rPr>
        <w:t>单位概况</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0"/>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20年度部门决算表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0"/>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0"/>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20年度部门决算情况说明</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关于机关运行经费支出说明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十一、关于政府采购支出说明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十二、关于国有资产占用情况说明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十三、关</w:t>
      </w:r>
      <w:r>
        <w:rPr>
          <w:rFonts w:hint="eastAsia" w:cs="仿宋_GB2312" w:asciiTheme="minorEastAsia" w:hAnsiTheme="minorEastAsia" w:eastAsiaTheme="minorEastAsia"/>
          <w:sz w:val="28"/>
          <w:szCs w:val="28"/>
        </w:rPr>
        <w:t>于2020年</w:t>
      </w:r>
      <w:r>
        <w:rPr>
          <w:rFonts w:hint="eastAsia" w:ascii="仿宋_GB2312" w:hAnsi="仿宋_GB2312" w:cs="仿宋_GB2312" w:eastAsiaTheme="minorEastAsia"/>
          <w:sz w:val="28"/>
          <w:szCs w:val="28"/>
        </w:rPr>
        <w:t>度预算绩效情况的说明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0"/>
        <w:jc w:val="center"/>
        <w:rPr>
          <w:sz w:val="84"/>
          <w:szCs w:val="84"/>
        </w:rPr>
      </w:pPr>
      <w:r>
        <w:rPr>
          <w:rFonts w:hint="eastAsia"/>
          <w:sz w:val="84"/>
          <w:szCs w:val="84"/>
        </w:rPr>
        <w:t>第一部分</w:t>
      </w:r>
    </w:p>
    <w:p>
      <w:pPr>
        <w:pStyle w:val="10"/>
        <w:jc w:val="center"/>
        <w:rPr>
          <w:sz w:val="84"/>
          <w:szCs w:val="84"/>
        </w:rPr>
      </w:pPr>
    </w:p>
    <w:p>
      <w:pPr>
        <w:pStyle w:val="10"/>
        <w:jc w:val="center"/>
        <w:rPr>
          <w:sz w:val="84"/>
          <w:szCs w:val="84"/>
        </w:rPr>
      </w:pPr>
      <w:r>
        <w:rPr>
          <w:rFonts w:hint="eastAsia"/>
          <w:sz w:val="84"/>
          <w:szCs w:val="84"/>
          <w:lang w:val="en-US" w:eastAsia="zh-CN"/>
        </w:rPr>
        <w:t>沅江市看守所</w:t>
      </w:r>
      <w:r>
        <w:rPr>
          <w:rFonts w:hint="eastAsia"/>
          <w:sz w:val="84"/>
          <w:szCs w:val="84"/>
        </w:rPr>
        <w:t>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widowControl/>
        <w:spacing w:line="600" w:lineRule="exact"/>
        <w:rPr>
          <w:rFonts w:hint="eastAsia" w:ascii="仿宋" w:hAnsi="仿宋" w:eastAsia="仿宋"/>
          <w:color w:val="auto"/>
          <w:kern w:val="0"/>
          <w:sz w:val="32"/>
          <w:lang w:val="en-US"/>
        </w:rPr>
      </w:pPr>
      <w:r>
        <w:rPr>
          <w:rFonts w:hint="eastAsia" w:ascii="仿宋" w:hAnsi="仿宋" w:eastAsia="仿宋"/>
          <w:color w:val="auto"/>
          <w:kern w:val="0"/>
          <w:sz w:val="32"/>
          <w:lang w:val="en-US"/>
        </w:rPr>
        <w:t>沅江市看守所主要职能是贯彻执行有关监所管理工作的方针、政策和法律、法规、规章；负责关押被逮捕、刑事拘留和犯罪嫌疑人，对在押人员进行教育管理。</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ind w:firstLine="640" w:firstLineChars="200"/>
        <w:rPr>
          <w:rFonts w:hint="eastAsia" w:asciiTheme="minorEastAsia" w:hAnsiTheme="minorEastAsia"/>
          <w:bCs/>
          <w:kern w:val="0"/>
          <w:sz w:val="32"/>
          <w:szCs w:val="32"/>
        </w:rPr>
      </w:pPr>
      <w:r>
        <w:rPr>
          <w:rFonts w:hint="eastAsia" w:asciiTheme="minorEastAsia" w:hAnsiTheme="minorEastAsia"/>
          <w:bCs/>
          <w:kern w:val="0"/>
          <w:sz w:val="32"/>
          <w:szCs w:val="32"/>
        </w:rPr>
        <w:t>（一）内设机构设置。</w:t>
      </w:r>
      <w:r>
        <w:rPr>
          <w:rFonts w:hint="eastAsia" w:asciiTheme="minorEastAsia" w:hAnsiTheme="minorEastAsia"/>
          <w:bCs/>
          <w:kern w:val="0"/>
          <w:sz w:val="32"/>
          <w:szCs w:val="32"/>
          <w:lang w:val="en-US" w:eastAsia="zh-CN"/>
        </w:rPr>
        <w:t>沅江市看守所内设看守所本级机构1个</w:t>
      </w:r>
      <w:r>
        <w:rPr>
          <w:rFonts w:hint="eastAsia" w:asciiTheme="minorEastAsia" w:hAnsiTheme="minorEastAsia"/>
          <w:bCs/>
          <w:kern w:val="0"/>
          <w:sz w:val="32"/>
          <w:szCs w:val="32"/>
        </w:rPr>
        <w:t>。</w:t>
      </w:r>
    </w:p>
    <w:p>
      <w:pPr>
        <w:ind w:firstLine="640" w:firstLineChars="200"/>
        <w:rPr>
          <w:rFonts w:hint="eastAsia" w:asciiTheme="minorEastAsia" w:hAnsiTheme="minorEastAsia"/>
          <w:bCs/>
          <w:kern w:val="0"/>
          <w:sz w:val="32"/>
          <w:szCs w:val="32"/>
          <w:lang w:val="en-US" w:eastAsia="zh-CN"/>
        </w:rPr>
      </w:pPr>
      <w:r>
        <w:rPr>
          <w:rFonts w:hint="eastAsia" w:asciiTheme="minorEastAsia" w:hAnsiTheme="minorEastAsia"/>
          <w:bCs/>
          <w:kern w:val="0"/>
          <w:sz w:val="32"/>
          <w:szCs w:val="32"/>
        </w:rPr>
        <w:t>（二）决算单位构成。</w:t>
      </w:r>
      <w:r>
        <w:rPr>
          <w:rFonts w:hint="eastAsia" w:asciiTheme="minorEastAsia" w:hAnsiTheme="minorEastAsia"/>
          <w:bCs/>
          <w:kern w:val="0"/>
          <w:sz w:val="32"/>
          <w:szCs w:val="32"/>
          <w:lang w:val="en-US" w:eastAsia="zh-CN"/>
        </w:rPr>
        <w:t>沅江市看守所2020年部门决算汇总公开单位构成包括：沅江市看守所本级。</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both"/>
        <w:rPr>
          <w:sz w:val="72"/>
          <w:szCs w:val="72"/>
        </w:rPr>
      </w:pPr>
    </w:p>
    <w:p>
      <w:pPr>
        <w:jc w:val="left"/>
        <w:rPr>
          <w:sz w:val="32"/>
          <w:szCs w:val="32"/>
        </w:rPr>
      </w:pPr>
    </w:p>
    <w:p>
      <w:pPr>
        <w:jc w:val="left"/>
        <w:rPr>
          <w:rFonts w:ascii="仿宋" w:hAnsi="仿宋" w:eastAsia="仿宋" w:cs="仿宋"/>
          <w:sz w:val="32"/>
        </w:rPr>
      </w:pPr>
      <w:r>
        <w:rPr>
          <w:rFonts w:ascii="仿宋" w:hAnsi="仿宋" w:eastAsia="仿宋" w:cs="仿宋"/>
          <w:sz w:val="32"/>
        </w:rPr>
        <w:t>表1：收入支出决算总表</w:t>
      </w:r>
    </w:p>
    <w:p>
      <w:pPr>
        <w:jc w:val="left"/>
        <w:rPr>
          <w:rFonts w:ascii="仿宋" w:hAnsi="仿宋" w:eastAsia="仿宋" w:cs="仿宋"/>
          <w:sz w:val="32"/>
        </w:rPr>
      </w:pPr>
      <w:r>
        <w:rPr>
          <w:rFonts w:ascii="仿宋" w:hAnsi="仿宋" w:eastAsia="仿宋" w:cs="仿宋"/>
          <w:sz w:val="32"/>
        </w:rPr>
        <w:t>表2：收入决算表</w:t>
      </w:r>
    </w:p>
    <w:p>
      <w:pPr>
        <w:jc w:val="left"/>
        <w:rPr>
          <w:rFonts w:ascii="仿宋" w:hAnsi="仿宋" w:eastAsia="仿宋" w:cs="仿宋"/>
          <w:sz w:val="32"/>
        </w:rPr>
      </w:pPr>
      <w:r>
        <w:rPr>
          <w:rFonts w:ascii="仿宋" w:hAnsi="仿宋" w:eastAsia="仿宋" w:cs="仿宋"/>
          <w:sz w:val="32"/>
        </w:rPr>
        <w:t>表3：支出决算表</w:t>
      </w:r>
    </w:p>
    <w:p>
      <w:pPr>
        <w:jc w:val="left"/>
        <w:rPr>
          <w:rFonts w:ascii="仿宋" w:hAnsi="仿宋" w:eastAsia="仿宋" w:cs="仿宋"/>
          <w:sz w:val="32"/>
        </w:rPr>
      </w:pPr>
      <w:r>
        <w:rPr>
          <w:rFonts w:ascii="仿宋" w:hAnsi="仿宋" w:eastAsia="仿宋" w:cs="仿宋"/>
          <w:sz w:val="32"/>
        </w:rPr>
        <w:t>表4：财政拨款收入支出决算总表</w:t>
      </w:r>
    </w:p>
    <w:p>
      <w:pPr>
        <w:jc w:val="left"/>
        <w:rPr>
          <w:rFonts w:ascii="仿宋" w:hAnsi="仿宋" w:eastAsia="仿宋" w:cs="仿宋"/>
          <w:sz w:val="32"/>
        </w:rPr>
      </w:pPr>
      <w:r>
        <w:rPr>
          <w:rFonts w:ascii="仿宋" w:hAnsi="仿宋" w:eastAsia="仿宋" w:cs="仿宋"/>
          <w:sz w:val="32"/>
        </w:rPr>
        <w:t>表5：一般公共预算财政拨款支出决算表</w:t>
      </w:r>
    </w:p>
    <w:p>
      <w:pPr>
        <w:jc w:val="left"/>
        <w:rPr>
          <w:rFonts w:ascii="仿宋" w:hAnsi="仿宋" w:eastAsia="仿宋" w:cs="仿宋"/>
          <w:sz w:val="32"/>
        </w:rPr>
      </w:pPr>
      <w:r>
        <w:rPr>
          <w:rFonts w:ascii="仿宋" w:hAnsi="仿宋" w:eastAsia="仿宋" w:cs="仿宋"/>
          <w:sz w:val="32"/>
        </w:rPr>
        <w:t>表6：一般公共预算财政拨款基本支出决算表</w:t>
      </w:r>
    </w:p>
    <w:p>
      <w:pPr>
        <w:jc w:val="left"/>
        <w:rPr>
          <w:rFonts w:ascii="仿宋" w:hAnsi="仿宋" w:eastAsia="仿宋" w:cs="仿宋"/>
          <w:sz w:val="32"/>
        </w:rPr>
      </w:pPr>
      <w:r>
        <w:rPr>
          <w:rFonts w:ascii="仿宋" w:hAnsi="仿宋" w:eastAsia="仿宋" w:cs="仿宋"/>
          <w:sz w:val="32"/>
        </w:rPr>
        <w:t>表7：一般公共预算财政拨款“三公”经费支出决算表</w:t>
      </w:r>
    </w:p>
    <w:p>
      <w:pPr>
        <w:jc w:val="left"/>
        <w:rPr>
          <w:rFonts w:hint="eastAsia" w:ascii="仿宋" w:hAnsi="仿宋" w:eastAsia="仿宋" w:cs="仿宋"/>
          <w:sz w:val="32"/>
          <w:lang w:val="en-US" w:eastAsia="zh-CN"/>
        </w:rPr>
      </w:pPr>
      <w:r>
        <w:rPr>
          <w:rFonts w:ascii="仿宋" w:hAnsi="仿宋" w:eastAsia="仿宋" w:cs="仿宋"/>
          <w:sz w:val="32"/>
        </w:rPr>
        <w:t>表8：政府性基金预算财政拨款收入支出决算表</w:t>
      </w:r>
      <w:r>
        <w:rPr>
          <w:rFonts w:hint="eastAsia" w:ascii="仿宋" w:hAnsi="仿宋" w:eastAsia="仿宋" w:cs="仿宋"/>
          <w:sz w:val="32"/>
          <w:lang w:eastAsia="zh-CN"/>
        </w:rPr>
        <w:t>（</w:t>
      </w:r>
      <w:r>
        <w:rPr>
          <w:rFonts w:hint="eastAsia" w:ascii="仿宋" w:hAnsi="仿宋" w:eastAsia="仿宋" w:cs="仿宋"/>
          <w:sz w:val="32"/>
          <w:lang w:val="en-US" w:eastAsia="zh-CN"/>
        </w:rPr>
        <w:t>表8无数据，沅江市看守所没有政府性基金收入，也没有政府性基金安排的支出，故本表无数据）</w:t>
      </w:r>
    </w:p>
    <w:p>
      <w:pPr>
        <w:jc w:val="left"/>
        <w:rPr>
          <w:rFonts w:hint="eastAsia" w:ascii="仿宋" w:hAnsi="仿宋" w:eastAsia="仿宋" w:cs="仿宋"/>
          <w:sz w:val="32"/>
          <w:lang w:val="en-US" w:eastAsia="zh-CN"/>
        </w:rPr>
        <w:sectPr>
          <w:pgSz w:w="11906" w:h="16838"/>
          <w:pgMar w:top="720" w:right="720" w:bottom="720" w:left="720" w:header="851" w:footer="992" w:gutter="0"/>
          <w:cols w:space="425" w:num="1"/>
          <w:docGrid w:type="lines" w:linePitch="312" w:charSpace="0"/>
        </w:sectPr>
      </w:pPr>
      <w:r>
        <w:rPr>
          <w:rFonts w:hint="eastAsia" w:ascii="仿宋" w:hAnsi="仿宋" w:eastAsia="仿宋" w:cs="仿宋"/>
          <w:sz w:val="32"/>
          <w:lang w:val="en-US" w:eastAsia="zh-CN"/>
        </w:rPr>
        <w:t>表9：国有资本经营预算财政拨款支出决算表（表9无数据，沅江市看守所没有国有资本经营预算财政拨款支出，故本表无数据）</w:t>
      </w:r>
    </w:p>
    <w:p>
      <w:pPr>
        <w:pStyle w:val="10"/>
        <w:rPr>
          <w:sz w:val="72"/>
          <w:szCs w:val="72"/>
        </w:rPr>
        <w:sectPr>
          <w:pgSz w:w="16838" w:h="11906" w:orient="landscape"/>
          <w:pgMar w:top="720" w:right="720" w:bottom="720" w:left="720" w:header="851" w:footer="992" w:gutter="0"/>
          <w:cols w:space="425" w:num="1"/>
          <w:docGrid w:type="lines" w:linePitch="312" w:charSpace="0"/>
        </w:sectPr>
      </w:pP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第三部分</w:t>
      </w:r>
    </w:p>
    <w:p>
      <w:pPr>
        <w:pStyle w:val="10"/>
        <w:jc w:val="center"/>
        <w:rPr>
          <w:sz w:val="70"/>
          <w:szCs w:val="70"/>
        </w:rPr>
      </w:pPr>
    </w:p>
    <w:p>
      <w:pPr>
        <w:pStyle w:val="10"/>
        <w:jc w:val="center"/>
        <w:rPr>
          <w:sz w:val="70"/>
          <w:szCs w:val="70"/>
        </w:rPr>
      </w:pPr>
      <w:r>
        <w:rPr>
          <w:sz w:val="70"/>
          <w:szCs w:val="70"/>
        </w:rPr>
        <w:t>20</w:t>
      </w:r>
      <w:r>
        <w:rPr>
          <w:rFonts w:hint="eastAsia"/>
          <w:sz w:val="70"/>
          <w:szCs w:val="70"/>
        </w:rPr>
        <w:t>20年度部门决算情况说明</w:t>
      </w:r>
    </w:p>
    <w:p>
      <w:pPr>
        <w:widowControl/>
        <w:jc w:val="left"/>
        <w:rPr>
          <w:rFonts w:ascii="黑体" w:eastAsia="黑体" w:cs="黑体"/>
          <w:color w:val="000000"/>
          <w:kern w:val="0"/>
          <w:sz w:val="70"/>
          <w:szCs w:val="70"/>
        </w:rPr>
      </w:pPr>
      <w:r>
        <w:rPr>
          <w:sz w:val="70"/>
          <w:szCs w:val="70"/>
        </w:rPr>
        <w:br w:type="page"/>
      </w:r>
    </w:p>
    <w:p>
      <w:pPr>
        <w:pStyle w:val="10"/>
        <w:rPr>
          <w:rFonts w:asciiTheme="minorEastAsia" w:hAnsiTheme="minorEastAsia" w:eastAsiaTheme="minorEastAsia"/>
          <w:sz w:val="32"/>
          <w:szCs w:val="32"/>
        </w:rPr>
      </w:pPr>
    </w:p>
    <w:p>
      <w:pPr>
        <w:pStyle w:val="10"/>
        <w:ind w:firstLine="640" w:firstLineChars="200"/>
        <w:rPr>
          <w:rFonts w:hAnsi="黑体"/>
          <w:b/>
          <w:sz w:val="32"/>
          <w:szCs w:val="32"/>
        </w:rPr>
      </w:pPr>
      <w:r>
        <w:rPr>
          <w:rFonts w:hint="eastAsia" w:hAnsi="黑体"/>
          <w:b/>
          <w:sz w:val="32"/>
          <w:szCs w:val="32"/>
        </w:rPr>
        <w:t>一、收入支出决算总体情况说明</w:t>
      </w:r>
    </w:p>
    <w:p>
      <w:pPr>
        <w:pStyle w:val="10"/>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沅江市看守所2020</w:t>
      </w:r>
      <w:r>
        <w:rPr>
          <w:rFonts w:hint="eastAsia" w:asciiTheme="minorEastAsia" w:hAnsiTheme="minorEastAsia" w:eastAsiaTheme="minorEastAsia"/>
          <w:sz w:val="32"/>
          <w:szCs w:val="32"/>
        </w:rPr>
        <w:t>年度收入总计</w:t>
      </w:r>
      <w:r>
        <w:rPr>
          <w:rFonts w:hint="eastAsia" w:asciiTheme="minorEastAsia" w:hAnsiTheme="minorEastAsia" w:eastAsiaTheme="minorEastAsia"/>
          <w:sz w:val="32"/>
          <w:szCs w:val="32"/>
          <w:lang w:val="en-US" w:eastAsia="zh-CN"/>
        </w:rPr>
        <w:t>601.22</w:t>
      </w:r>
      <w:r>
        <w:rPr>
          <w:rFonts w:hint="eastAsia" w:asciiTheme="minorEastAsia" w:hAnsiTheme="minorEastAsia" w:eastAsiaTheme="minorEastAsia"/>
          <w:sz w:val="32"/>
          <w:szCs w:val="32"/>
        </w:rPr>
        <w:t>万元，比上年同期</w:t>
      </w:r>
      <w:r>
        <w:rPr>
          <w:rFonts w:hint="eastAsia" w:asciiTheme="minorEastAsia" w:hAnsiTheme="minorEastAsia" w:eastAsiaTheme="minorEastAsia"/>
          <w:sz w:val="32"/>
          <w:szCs w:val="32"/>
          <w:lang w:val="en-US" w:eastAsia="zh-CN"/>
        </w:rPr>
        <w:t>增加59.27</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上升10.94</w:t>
      </w:r>
      <w:r>
        <w:rPr>
          <w:rFonts w:hint="eastAsia" w:asciiTheme="minorEastAsia" w:hAnsiTheme="minorEastAsia" w:eastAsiaTheme="minorEastAsia"/>
          <w:sz w:val="32"/>
          <w:szCs w:val="32"/>
        </w:rPr>
        <w:t>%；支出总计</w:t>
      </w:r>
      <w:r>
        <w:rPr>
          <w:rFonts w:hint="eastAsia" w:asciiTheme="minorEastAsia" w:hAnsiTheme="minorEastAsia" w:eastAsiaTheme="minorEastAsia"/>
          <w:sz w:val="32"/>
          <w:szCs w:val="32"/>
          <w:lang w:val="en-US" w:eastAsia="zh-CN"/>
        </w:rPr>
        <w:t>607.85</w:t>
      </w:r>
      <w:r>
        <w:rPr>
          <w:rFonts w:hint="eastAsia" w:asciiTheme="minorEastAsia" w:hAnsiTheme="minorEastAsia" w:eastAsiaTheme="minorEastAsia"/>
          <w:sz w:val="32"/>
          <w:szCs w:val="32"/>
        </w:rPr>
        <w:t>万元，比上年同期</w:t>
      </w:r>
      <w:r>
        <w:rPr>
          <w:rFonts w:hint="eastAsia" w:asciiTheme="minorEastAsia" w:hAnsiTheme="minorEastAsia" w:eastAsiaTheme="minorEastAsia"/>
          <w:sz w:val="32"/>
          <w:szCs w:val="32"/>
          <w:lang w:val="en-US" w:eastAsia="zh-CN"/>
        </w:rPr>
        <w:t>增加48.4</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上升8.65</w:t>
      </w:r>
      <w:r>
        <w:rPr>
          <w:rFonts w:hint="eastAsia" w:asciiTheme="minorEastAsia" w:hAnsiTheme="minorEastAsia" w:eastAsiaTheme="minorEastAsia"/>
          <w:sz w:val="32"/>
          <w:szCs w:val="32"/>
        </w:rPr>
        <w:t>%；主要原因：</w:t>
      </w:r>
      <w:r>
        <w:rPr>
          <w:rFonts w:hint="eastAsia" w:asciiTheme="minorEastAsia" w:hAnsiTheme="minorEastAsia" w:eastAsiaTheme="minorEastAsia"/>
          <w:sz w:val="32"/>
          <w:szCs w:val="32"/>
          <w:lang w:val="en-US" w:eastAsia="zh-CN"/>
        </w:rPr>
        <w:t>搬入新址，新增物业管理费；因发生疫情，益阳市内所有羁押人员均集中关押至我所，关押人员剧增，支出增加。</w:t>
      </w:r>
    </w:p>
    <w:p>
      <w:pPr>
        <w:pStyle w:val="10"/>
        <w:ind w:firstLine="640" w:firstLineChars="200"/>
        <w:rPr>
          <w:rFonts w:hAnsi="黑体"/>
          <w:b/>
          <w:sz w:val="32"/>
          <w:szCs w:val="32"/>
        </w:rPr>
      </w:pPr>
      <w:r>
        <w:rPr>
          <w:rFonts w:hint="eastAsia" w:hAnsi="黑体"/>
          <w:b/>
          <w:sz w:val="32"/>
          <w:szCs w:val="32"/>
        </w:rPr>
        <w:t>二、收入决算情况说明</w:t>
      </w:r>
    </w:p>
    <w:p>
      <w:pPr>
        <w:ind w:firstLine="640"/>
        <w:jc w:val="left"/>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本年收入合计</w:t>
      </w:r>
      <w:r>
        <w:rPr>
          <w:rFonts w:hint="eastAsia" w:asciiTheme="minorEastAsia" w:hAnsiTheme="minorEastAsia"/>
          <w:sz w:val="32"/>
          <w:szCs w:val="32"/>
          <w:lang w:val="en-US" w:eastAsia="zh-CN"/>
        </w:rPr>
        <w:t>601.22</w:t>
      </w:r>
      <w:r>
        <w:rPr>
          <w:rFonts w:hint="eastAsia" w:asciiTheme="minorEastAsia" w:hAnsiTheme="minorEastAsia" w:eastAsiaTheme="minorEastAsia"/>
          <w:sz w:val="32"/>
          <w:szCs w:val="32"/>
        </w:rPr>
        <w:t>万元，其中：财政拨款收入</w:t>
      </w:r>
      <w:r>
        <w:rPr>
          <w:rFonts w:hint="eastAsia" w:asciiTheme="minorEastAsia" w:hAnsiTheme="minorEastAsia"/>
          <w:sz w:val="32"/>
          <w:szCs w:val="32"/>
          <w:lang w:val="en-US" w:eastAsia="zh-CN"/>
        </w:rPr>
        <w:t>568.02</w:t>
      </w:r>
      <w:r>
        <w:rPr>
          <w:rFonts w:hint="eastAsia" w:asciiTheme="minorEastAsia" w:hAnsiTheme="minorEastAsia" w:eastAsiaTheme="minorEastAsia"/>
          <w:sz w:val="32"/>
          <w:szCs w:val="32"/>
        </w:rPr>
        <w:t xml:space="preserve">万元，占 </w:t>
      </w:r>
      <w:r>
        <w:rPr>
          <w:rFonts w:hint="eastAsia" w:asciiTheme="minorEastAsia" w:hAnsiTheme="minorEastAsia" w:eastAsiaTheme="minorEastAsia"/>
          <w:sz w:val="32"/>
          <w:szCs w:val="32"/>
          <w:lang w:val="en-US" w:eastAsia="zh-CN"/>
        </w:rPr>
        <w:t>9</w:t>
      </w:r>
      <w:r>
        <w:rPr>
          <w:rFonts w:hint="eastAsia" w:asciiTheme="minorEastAsia" w:hAnsiTheme="minorEastAsia"/>
          <w:sz w:val="32"/>
          <w:szCs w:val="32"/>
          <w:lang w:val="en-US" w:eastAsia="zh-CN"/>
        </w:rPr>
        <w:t>4.48</w:t>
      </w:r>
      <w:r>
        <w:rPr>
          <w:rFonts w:hint="eastAsia" w:asciiTheme="minorEastAsia" w:hAnsiTheme="minorEastAsia" w:eastAsiaTheme="minorEastAsia"/>
          <w:sz w:val="32"/>
          <w:szCs w:val="32"/>
        </w:rPr>
        <w:t>%；其他收入</w:t>
      </w:r>
      <w:r>
        <w:rPr>
          <w:rFonts w:hint="eastAsia" w:asciiTheme="minorEastAsia" w:hAnsiTheme="minorEastAsia"/>
          <w:sz w:val="32"/>
          <w:szCs w:val="32"/>
          <w:lang w:val="en-US" w:eastAsia="zh-CN"/>
        </w:rPr>
        <w:t>33.2</w:t>
      </w:r>
      <w:r>
        <w:rPr>
          <w:rFonts w:hint="eastAsia" w:asciiTheme="minorEastAsia" w:hAnsiTheme="minorEastAsia" w:eastAsiaTheme="minorEastAsia"/>
          <w:sz w:val="32"/>
          <w:szCs w:val="32"/>
        </w:rPr>
        <w:t>万元，占</w:t>
      </w:r>
      <w:r>
        <w:rPr>
          <w:rFonts w:hint="eastAsia" w:asciiTheme="minorEastAsia" w:hAnsiTheme="minorEastAsia"/>
          <w:sz w:val="32"/>
          <w:szCs w:val="32"/>
          <w:lang w:val="en-US" w:eastAsia="zh-CN"/>
        </w:rPr>
        <w:t>5.52</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10"/>
        <w:ind w:firstLine="640" w:firstLineChars="200"/>
        <w:rPr>
          <w:rFonts w:hAnsi="黑体"/>
          <w:b/>
          <w:sz w:val="32"/>
          <w:szCs w:val="32"/>
        </w:rPr>
      </w:pPr>
      <w:r>
        <w:rPr>
          <w:rFonts w:hint="eastAsia" w:hAnsi="黑体"/>
          <w:b/>
          <w:sz w:val="32"/>
          <w:szCs w:val="32"/>
        </w:rPr>
        <w:t>三、支出决算情况说明</w:t>
      </w:r>
    </w:p>
    <w:p>
      <w:pPr>
        <w:ind w:firstLine="640"/>
        <w:jc w:val="left"/>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本年支出合计</w:t>
      </w:r>
      <w:r>
        <w:rPr>
          <w:rFonts w:hint="eastAsia" w:asciiTheme="minorEastAsia" w:hAnsiTheme="minorEastAsia"/>
          <w:sz w:val="32"/>
          <w:szCs w:val="32"/>
          <w:lang w:val="en-US" w:eastAsia="zh-CN"/>
        </w:rPr>
        <w:t>607.85</w:t>
      </w:r>
      <w:r>
        <w:rPr>
          <w:rFonts w:hint="eastAsia" w:asciiTheme="minorEastAsia" w:hAnsiTheme="minorEastAsia" w:eastAsiaTheme="minorEastAsia"/>
          <w:sz w:val="32"/>
          <w:szCs w:val="32"/>
        </w:rPr>
        <w:t>万元，其中：基本支出</w:t>
      </w:r>
      <w:r>
        <w:rPr>
          <w:rFonts w:hint="eastAsia" w:asciiTheme="minorEastAsia" w:hAnsiTheme="minorEastAsia"/>
          <w:sz w:val="32"/>
          <w:szCs w:val="32"/>
          <w:lang w:val="en-US" w:eastAsia="zh-CN"/>
        </w:rPr>
        <w:t>369.16</w:t>
      </w:r>
      <w:r>
        <w:rPr>
          <w:rFonts w:hint="eastAsia" w:asciiTheme="minorEastAsia" w:hAnsiTheme="minorEastAsia" w:eastAsiaTheme="minorEastAsia"/>
          <w:sz w:val="32"/>
          <w:szCs w:val="32"/>
        </w:rPr>
        <w:t>万元，占</w:t>
      </w:r>
      <w:r>
        <w:rPr>
          <w:rFonts w:hint="eastAsia" w:asciiTheme="minorEastAsia" w:hAnsiTheme="minorEastAsia"/>
          <w:sz w:val="32"/>
          <w:szCs w:val="32"/>
          <w:lang w:val="en-US" w:eastAsia="zh-CN"/>
        </w:rPr>
        <w:t>60.73</w:t>
      </w:r>
      <w:r>
        <w:rPr>
          <w:rFonts w:hint="eastAsia" w:asciiTheme="minorEastAsia" w:hAnsiTheme="minorEastAsia" w:eastAsiaTheme="minorEastAsia"/>
          <w:sz w:val="32"/>
          <w:szCs w:val="32"/>
        </w:rPr>
        <w:t>%；项目支出</w:t>
      </w:r>
      <w:r>
        <w:rPr>
          <w:rFonts w:hint="eastAsia" w:asciiTheme="minorEastAsia" w:hAnsiTheme="minorEastAsia"/>
          <w:sz w:val="32"/>
          <w:szCs w:val="32"/>
          <w:lang w:val="en-US" w:eastAsia="zh-CN"/>
        </w:rPr>
        <w:t>238.69</w:t>
      </w:r>
      <w:r>
        <w:rPr>
          <w:rFonts w:hint="eastAsia" w:asciiTheme="minorEastAsia" w:hAnsiTheme="minorEastAsia" w:eastAsiaTheme="minorEastAsia"/>
          <w:sz w:val="32"/>
          <w:szCs w:val="32"/>
        </w:rPr>
        <w:t>万元，占</w:t>
      </w:r>
      <w:r>
        <w:rPr>
          <w:rFonts w:hint="eastAsia" w:asciiTheme="minorEastAsia" w:hAnsiTheme="minorEastAsia"/>
          <w:sz w:val="32"/>
          <w:szCs w:val="32"/>
          <w:lang w:val="en-US" w:eastAsia="zh-CN"/>
        </w:rPr>
        <w:t>39.27</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10"/>
        <w:ind w:firstLine="640" w:firstLineChars="200"/>
        <w:rPr>
          <w:rFonts w:hAnsi="黑体"/>
          <w:b/>
          <w:sz w:val="32"/>
          <w:szCs w:val="32"/>
        </w:rPr>
      </w:pPr>
      <w:r>
        <w:rPr>
          <w:rFonts w:hint="eastAsia" w:hAnsi="黑体"/>
          <w:b/>
          <w:sz w:val="32"/>
          <w:szCs w:val="32"/>
        </w:rPr>
        <w:t>四、财政拨款收入支出决算总体情况说明</w:t>
      </w:r>
    </w:p>
    <w:p>
      <w:pPr>
        <w:pStyle w:val="10"/>
        <w:ind w:firstLine="640"/>
        <w:rPr>
          <w:rFonts w:hint="eastAsia" w:ascii="宋体" w:hAnsi="宋体" w:eastAsia="宋体" w:cs="宋体"/>
          <w:sz w:val="32"/>
          <w:szCs w:val="32"/>
          <w:lang w:val="en-US" w:eastAsia="zh-CN"/>
        </w:rPr>
      </w:pPr>
      <w:r>
        <w:rPr>
          <w:rFonts w:hint="eastAsia" w:ascii="宋体" w:hAnsi="宋体" w:eastAsia="宋体" w:cs="宋体"/>
          <w:sz w:val="32"/>
          <w:szCs w:val="32"/>
        </w:rPr>
        <w:t>2020年度</w:t>
      </w:r>
      <w:r>
        <w:rPr>
          <w:rFonts w:hint="eastAsia" w:ascii="宋体" w:hAnsi="宋体" w:eastAsia="宋体" w:cs="宋体"/>
          <w:sz w:val="32"/>
        </w:rPr>
        <w:t>财政拨款收入总计</w:t>
      </w:r>
      <w:r>
        <w:rPr>
          <w:rFonts w:hint="eastAsia" w:ascii="宋体" w:hAnsi="宋体" w:eastAsia="宋体" w:cs="宋体"/>
          <w:sz w:val="32"/>
          <w:lang w:val="en-US" w:eastAsia="zh-CN"/>
        </w:rPr>
        <w:t>568.02</w:t>
      </w:r>
      <w:r>
        <w:rPr>
          <w:rFonts w:hint="eastAsia" w:ascii="宋体" w:hAnsi="宋体" w:eastAsia="宋体" w:cs="宋体"/>
          <w:sz w:val="32"/>
        </w:rPr>
        <w:t>万元，比上年同期增加</w:t>
      </w:r>
      <w:r>
        <w:rPr>
          <w:rFonts w:hint="eastAsia" w:ascii="宋体" w:hAnsi="宋体" w:eastAsia="宋体" w:cs="宋体"/>
          <w:sz w:val="32"/>
          <w:lang w:val="en-US" w:eastAsia="zh-CN"/>
        </w:rPr>
        <w:t>39.57</w:t>
      </w:r>
      <w:r>
        <w:rPr>
          <w:rFonts w:hint="eastAsia" w:ascii="宋体" w:hAnsi="宋体" w:eastAsia="宋体" w:cs="宋体"/>
          <w:sz w:val="32"/>
        </w:rPr>
        <w:t>万元，增长</w:t>
      </w:r>
      <w:r>
        <w:rPr>
          <w:rFonts w:hint="eastAsia" w:ascii="宋体" w:hAnsi="宋体" w:eastAsia="宋体" w:cs="宋体"/>
          <w:sz w:val="32"/>
          <w:lang w:val="en-US" w:eastAsia="zh-CN"/>
        </w:rPr>
        <w:t>7.49</w:t>
      </w:r>
      <w:r>
        <w:rPr>
          <w:rFonts w:hint="eastAsia" w:ascii="宋体" w:hAnsi="宋体" w:eastAsia="宋体" w:cs="宋体"/>
          <w:sz w:val="32"/>
        </w:rPr>
        <w:t>%；财政拨款支出总计</w:t>
      </w:r>
      <w:r>
        <w:rPr>
          <w:rFonts w:hint="eastAsia" w:ascii="宋体" w:hAnsi="宋体" w:eastAsia="宋体" w:cs="宋体"/>
          <w:sz w:val="32"/>
          <w:lang w:val="en-US" w:eastAsia="zh-CN"/>
        </w:rPr>
        <w:t>573.65</w:t>
      </w:r>
      <w:r>
        <w:rPr>
          <w:rFonts w:hint="eastAsia" w:ascii="宋体" w:hAnsi="宋体" w:eastAsia="宋体" w:cs="宋体"/>
          <w:sz w:val="32"/>
        </w:rPr>
        <w:t>万元，比上年同期增加</w:t>
      </w:r>
      <w:r>
        <w:rPr>
          <w:rFonts w:hint="eastAsia" w:ascii="宋体" w:hAnsi="宋体" w:eastAsia="宋体" w:cs="宋体"/>
          <w:sz w:val="32"/>
          <w:lang w:val="en-US" w:eastAsia="zh-CN"/>
        </w:rPr>
        <w:t>17.7</w:t>
      </w:r>
      <w:r>
        <w:rPr>
          <w:rFonts w:hint="eastAsia" w:ascii="宋体" w:hAnsi="宋体" w:eastAsia="宋体" w:cs="宋体"/>
          <w:sz w:val="32"/>
        </w:rPr>
        <w:t>万元，增长</w:t>
      </w:r>
      <w:r>
        <w:rPr>
          <w:rFonts w:hint="eastAsia" w:ascii="宋体" w:hAnsi="宋体" w:eastAsia="宋体" w:cs="宋体"/>
          <w:sz w:val="32"/>
          <w:lang w:val="en-US" w:eastAsia="zh-CN"/>
        </w:rPr>
        <w:t>3.18</w:t>
      </w:r>
      <w:r>
        <w:rPr>
          <w:rFonts w:hint="eastAsia" w:ascii="宋体" w:hAnsi="宋体" w:eastAsia="宋体" w:cs="宋体"/>
          <w:sz w:val="32"/>
        </w:rPr>
        <w:t>%。主要原因：</w:t>
      </w:r>
      <w:r>
        <w:rPr>
          <w:rFonts w:hint="eastAsia" w:asciiTheme="minorEastAsia" w:hAnsiTheme="minorEastAsia" w:eastAsiaTheme="minorEastAsia"/>
          <w:sz w:val="32"/>
          <w:szCs w:val="32"/>
          <w:lang w:val="en-US" w:eastAsia="zh-CN"/>
        </w:rPr>
        <w:t>搬入新址，新增物业管理费；因发生疫情，益阳市内所有羁押人员均集中关押至我所，关押人员剧增，支出增加。</w:t>
      </w:r>
    </w:p>
    <w:p>
      <w:pPr>
        <w:pStyle w:val="10"/>
        <w:ind w:firstLine="640"/>
        <w:rPr>
          <w:rFonts w:hAnsi="黑体"/>
          <w:b/>
          <w:sz w:val="32"/>
          <w:szCs w:val="32"/>
        </w:rPr>
      </w:pPr>
      <w:r>
        <w:rPr>
          <w:rFonts w:hint="eastAsia" w:hAnsi="黑体"/>
          <w:b/>
          <w:sz w:val="32"/>
          <w:szCs w:val="32"/>
        </w:rPr>
        <w:t>五、一般公共预算财政拨款支出决算情况说明</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ind w:firstLine="640"/>
        <w:jc w:val="left"/>
        <w:rPr>
          <w:rFonts w:hint="eastAsia" w:ascii="宋体" w:hAnsi="宋体" w:eastAsia="宋体" w:cs="宋体"/>
          <w:sz w:val="32"/>
          <w:szCs w:val="32"/>
        </w:rPr>
      </w:pPr>
      <w:r>
        <w:rPr>
          <w:rFonts w:hint="eastAsia" w:ascii="宋体" w:hAnsi="宋体" w:eastAsia="宋体" w:cs="宋体"/>
          <w:sz w:val="32"/>
          <w:szCs w:val="32"/>
        </w:rPr>
        <w:t>2020年度</w:t>
      </w:r>
      <w:r>
        <w:rPr>
          <w:rFonts w:hint="eastAsia" w:ascii="宋体" w:hAnsi="宋体" w:eastAsia="宋体" w:cs="宋体"/>
          <w:sz w:val="32"/>
        </w:rPr>
        <w:t>一般公共预算财政拨款收入总计</w:t>
      </w:r>
      <w:r>
        <w:rPr>
          <w:rFonts w:hint="eastAsia" w:ascii="宋体" w:hAnsi="宋体" w:eastAsia="宋体" w:cs="宋体"/>
          <w:sz w:val="32"/>
          <w:lang w:val="en-US" w:eastAsia="zh-CN"/>
        </w:rPr>
        <w:t>568.02</w:t>
      </w:r>
      <w:r>
        <w:rPr>
          <w:rFonts w:hint="eastAsia" w:ascii="宋体" w:hAnsi="宋体" w:eastAsia="宋体" w:cs="宋体"/>
          <w:sz w:val="32"/>
        </w:rPr>
        <w:t>万元，比上年同期增加</w:t>
      </w:r>
      <w:r>
        <w:rPr>
          <w:rFonts w:hint="eastAsia" w:ascii="宋体" w:hAnsi="宋体" w:eastAsia="宋体" w:cs="宋体"/>
          <w:sz w:val="32"/>
          <w:lang w:val="en-US" w:eastAsia="zh-CN"/>
        </w:rPr>
        <w:t>39.57</w:t>
      </w:r>
      <w:r>
        <w:rPr>
          <w:rFonts w:hint="eastAsia" w:ascii="宋体" w:hAnsi="宋体" w:eastAsia="宋体" w:cs="宋体"/>
          <w:sz w:val="32"/>
        </w:rPr>
        <w:t>万元，增长</w:t>
      </w:r>
      <w:r>
        <w:rPr>
          <w:rFonts w:hint="eastAsia" w:ascii="宋体" w:hAnsi="宋体" w:eastAsia="宋体" w:cs="宋体"/>
          <w:sz w:val="32"/>
          <w:lang w:val="en-US" w:eastAsia="zh-CN"/>
        </w:rPr>
        <w:t>7.49</w:t>
      </w:r>
      <w:r>
        <w:rPr>
          <w:rFonts w:hint="eastAsia" w:ascii="宋体" w:hAnsi="宋体" w:eastAsia="宋体" w:cs="宋体"/>
          <w:sz w:val="32"/>
        </w:rPr>
        <w:t>%；一般公共预算财政拨款支出总计</w:t>
      </w:r>
      <w:r>
        <w:rPr>
          <w:rFonts w:hint="eastAsia" w:ascii="宋体" w:hAnsi="宋体" w:eastAsia="宋体" w:cs="宋体"/>
          <w:sz w:val="32"/>
          <w:lang w:val="en-US" w:eastAsia="zh-CN"/>
        </w:rPr>
        <w:t>573.65</w:t>
      </w:r>
      <w:r>
        <w:rPr>
          <w:rFonts w:hint="eastAsia" w:ascii="宋体" w:hAnsi="宋体" w:eastAsia="宋体" w:cs="宋体"/>
          <w:sz w:val="32"/>
        </w:rPr>
        <w:t>万元，比上年同期增加</w:t>
      </w:r>
      <w:r>
        <w:rPr>
          <w:rFonts w:hint="eastAsia" w:ascii="宋体" w:hAnsi="宋体" w:eastAsia="宋体" w:cs="宋体"/>
          <w:sz w:val="32"/>
          <w:lang w:val="en-US" w:eastAsia="zh-CN"/>
        </w:rPr>
        <w:t>17.7</w:t>
      </w:r>
      <w:r>
        <w:rPr>
          <w:rFonts w:hint="eastAsia" w:ascii="宋体" w:hAnsi="宋体" w:eastAsia="宋体" w:cs="宋体"/>
          <w:sz w:val="32"/>
        </w:rPr>
        <w:t>万元，增长</w:t>
      </w:r>
      <w:r>
        <w:rPr>
          <w:rFonts w:hint="eastAsia" w:ascii="宋体" w:hAnsi="宋体" w:eastAsia="宋体" w:cs="宋体"/>
          <w:sz w:val="32"/>
          <w:lang w:val="en-US" w:eastAsia="zh-CN"/>
        </w:rPr>
        <w:t>3.18</w:t>
      </w:r>
      <w:r>
        <w:rPr>
          <w:rFonts w:hint="eastAsia" w:ascii="宋体" w:hAnsi="宋体" w:eastAsia="宋体" w:cs="宋体"/>
          <w:sz w:val="32"/>
        </w:rPr>
        <w:t>%。主要原因：</w:t>
      </w:r>
      <w:r>
        <w:rPr>
          <w:rFonts w:hint="eastAsia" w:asciiTheme="minorEastAsia" w:hAnsiTheme="minorEastAsia" w:eastAsiaTheme="minorEastAsia"/>
          <w:sz w:val="32"/>
          <w:szCs w:val="32"/>
          <w:lang w:val="en-US" w:eastAsia="zh-CN"/>
        </w:rPr>
        <w:t>搬入新址，新增物业管理费；因发生疫情，益阳市内所有羁押人员均集中关押至我所，关押人员剧增，支出增加。</w:t>
      </w:r>
    </w:p>
    <w:p>
      <w:pPr>
        <w:pStyle w:val="10"/>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ind w:firstLine="640" w:firstLineChars="200"/>
        <w:jc w:val="left"/>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w:t>
      </w:r>
      <w:r>
        <w:rPr>
          <w:rFonts w:hint="eastAsia" w:asciiTheme="minorEastAsia" w:hAnsiTheme="minorEastAsia"/>
          <w:sz w:val="32"/>
          <w:szCs w:val="32"/>
          <w:lang w:val="en-US" w:eastAsia="zh-CN"/>
        </w:rPr>
        <w:t>573.65</w:t>
      </w:r>
      <w:r>
        <w:rPr>
          <w:rFonts w:hint="eastAsia" w:asciiTheme="minorEastAsia" w:hAnsiTheme="minorEastAsia" w:eastAsiaTheme="minorEastAsia"/>
          <w:sz w:val="32"/>
          <w:szCs w:val="32"/>
        </w:rPr>
        <w:t>万元，主要用于以下方面：</w:t>
      </w:r>
      <w:r>
        <w:rPr>
          <w:rFonts w:hint="eastAsia" w:asciiTheme="minorEastAsia" w:hAnsiTheme="minorEastAsia" w:eastAsiaTheme="minorEastAsia"/>
          <w:sz w:val="32"/>
          <w:szCs w:val="32"/>
          <w:lang w:val="en-US" w:eastAsia="zh-CN"/>
        </w:rPr>
        <w:t>公共安全支出</w:t>
      </w:r>
      <w:r>
        <w:rPr>
          <w:rFonts w:hint="eastAsia" w:asciiTheme="minorEastAsia" w:hAnsiTheme="minorEastAsia"/>
          <w:sz w:val="32"/>
          <w:szCs w:val="32"/>
          <w:lang w:val="en-US" w:eastAsia="zh-CN"/>
        </w:rPr>
        <w:t>557.5</w:t>
      </w:r>
      <w:r>
        <w:rPr>
          <w:rFonts w:hint="eastAsia" w:asciiTheme="minorEastAsia" w:hAnsiTheme="minorEastAsia" w:eastAsiaTheme="minorEastAsia"/>
          <w:sz w:val="32"/>
          <w:szCs w:val="32"/>
          <w:lang w:val="en-US" w:eastAsia="zh-CN"/>
        </w:rPr>
        <w:t>万元，占97.</w:t>
      </w:r>
      <w:r>
        <w:rPr>
          <w:rFonts w:hint="eastAsia" w:asciiTheme="minorEastAsia" w:hAnsiTheme="minorEastAsia"/>
          <w:sz w:val="32"/>
          <w:szCs w:val="32"/>
          <w:lang w:val="en-US" w:eastAsia="zh-CN"/>
        </w:rPr>
        <w:t>18</w:t>
      </w:r>
      <w:r>
        <w:rPr>
          <w:rFonts w:hint="eastAsia" w:asciiTheme="minorEastAsia" w:hAnsiTheme="minorEastAsia" w:eastAsiaTheme="minorEastAsia"/>
          <w:sz w:val="32"/>
          <w:szCs w:val="32"/>
          <w:lang w:val="en-US" w:eastAsia="zh-CN"/>
        </w:rPr>
        <w:t>%；住房保障支出</w:t>
      </w:r>
      <w:r>
        <w:rPr>
          <w:rFonts w:hint="eastAsia" w:asciiTheme="minorEastAsia" w:hAnsiTheme="minorEastAsia"/>
          <w:sz w:val="32"/>
          <w:szCs w:val="32"/>
          <w:lang w:val="en-US" w:eastAsia="zh-CN"/>
        </w:rPr>
        <w:t>16.14</w:t>
      </w:r>
      <w:r>
        <w:rPr>
          <w:rFonts w:hint="eastAsia" w:asciiTheme="minorEastAsia" w:hAnsiTheme="minorEastAsia" w:eastAsiaTheme="minorEastAsia"/>
          <w:sz w:val="32"/>
          <w:szCs w:val="32"/>
          <w:lang w:val="en-US" w:eastAsia="zh-CN"/>
        </w:rPr>
        <w:t>万元，占</w:t>
      </w:r>
      <w:r>
        <w:rPr>
          <w:rFonts w:hint="eastAsia" w:asciiTheme="minorEastAsia" w:hAnsiTheme="minorEastAsia"/>
          <w:sz w:val="32"/>
          <w:szCs w:val="32"/>
          <w:lang w:val="en-US" w:eastAsia="zh-CN"/>
        </w:rPr>
        <w:t>2.81</w:t>
      </w:r>
      <w:r>
        <w:rPr>
          <w:rFonts w:hint="eastAsia" w:asciiTheme="minorEastAsia" w:hAnsiTheme="minorEastAsia" w:eastAsiaTheme="minorEastAsia"/>
          <w:sz w:val="32"/>
          <w:szCs w:val="32"/>
          <w:lang w:val="en-US" w:eastAsia="zh-CN"/>
        </w:rPr>
        <w:t>%。</w:t>
      </w:r>
    </w:p>
    <w:p>
      <w:pPr>
        <w:pStyle w:val="10"/>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widowControl/>
        <w:shd w:val="clear" w:color="auto" w:fill="FFFFFF"/>
        <w:spacing w:line="560" w:lineRule="atLeast"/>
        <w:ind w:firstLine="64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2020年度财政拨款支出年初预算数为</w:t>
      </w:r>
      <w:r>
        <w:rPr>
          <w:rFonts w:hint="eastAsia" w:asciiTheme="minorEastAsia" w:hAnsiTheme="minorEastAsia"/>
          <w:sz w:val="32"/>
          <w:szCs w:val="32"/>
          <w:lang w:val="en-US" w:eastAsia="zh-CN"/>
        </w:rPr>
        <w:t>509.17</w:t>
      </w:r>
      <w:r>
        <w:rPr>
          <w:rFonts w:hint="eastAsia" w:asciiTheme="minorEastAsia" w:hAnsiTheme="minorEastAsia" w:eastAsiaTheme="minorEastAsia"/>
          <w:sz w:val="32"/>
          <w:szCs w:val="32"/>
        </w:rPr>
        <w:t>万元，支出决算数为</w:t>
      </w:r>
      <w:r>
        <w:rPr>
          <w:rFonts w:hint="eastAsia" w:asciiTheme="minorEastAsia" w:hAnsiTheme="minorEastAsia"/>
          <w:sz w:val="32"/>
          <w:szCs w:val="32"/>
          <w:lang w:val="en-US" w:eastAsia="zh-CN"/>
        </w:rPr>
        <w:t>573.65</w:t>
      </w:r>
      <w:r>
        <w:rPr>
          <w:rFonts w:hint="eastAsia" w:asciiTheme="minorEastAsia" w:hAnsiTheme="minorEastAsia" w:eastAsiaTheme="minorEastAsia"/>
          <w:sz w:val="32"/>
          <w:szCs w:val="32"/>
        </w:rPr>
        <w:t>万元，完成年初预算的</w:t>
      </w:r>
      <w:r>
        <w:rPr>
          <w:rFonts w:hint="eastAsia" w:asciiTheme="minorEastAsia" w:hAnsiTheme="minorEastAsia"/>
          <w:sz w:val="32"/>
          <w:szCs w:val="32"/>
          <w:lang w:val="en-US" w:eastAsia="zh-CN"/>
        </w:rPr>
        <w:t>112.66</w:t>
      </w:r>
      <w:r>
        <w:rPr>
          <w:rFonts w:hint="eastAsia" w:asciiTheme="minorEastAsia" w:hAnsiTheme="minorEastAsia" w:eastAsiaTheme="minorEastAsia"/>
          <w:sz w:val="32"/>
          <w:szCs w:val="32"/>
        </w:rPr>
        <w:t>%，其中：</w:t>
      </w:r>
    </w:p>
    <w:p>
      <w:pPr>
        <w:widowControl/>
        <w:shd w:val="clear" w:color="auto" w:fill="FFFFFF"/>
        <w:spacing w:line="560" w:lineRule="atLeast"/>
        <w:ind w:firstLine="64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1、20</w:t>
      </w:r>
      <w:r>
        <w:rPr>
          <w:rFonts w:hint="eastAsia" w:asciiTheme="minorEastAsia" w:hAnsiTheme="minorEastAsia" w:eastAsiaTheme="minorEastAsia"/>
          <w:sz w:val="32"/>
          <w:szCs w:val="32"/>
          <w:lang w:val="en-US" w:eastAsia="zh-CN"/>
        </w:rPr>
        <w:t>40201</w:t>
      </w:r>
      <w:r>
        <w:rPr>
          <w:rFonts w:hint="eastAsia" w:asciiTheme="minorEastAsia" w:hAnsiTheme="minorEastAsia" w:eastAsiaTheme="minorEastAsia"/>
          <w:sz w:val="32"/>
          <w:szCs w:val="32"/>
        </w:rPr>
        <w:t>行政运行</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公安</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w:t>
      </w:r>
    </w:p>
    <w:p>
      <w:pPr>
        <w:widowControl/>
        <w:shd w:val="clear" w:color="auto" w:fill="FFFFFF"/>
        <w:spacing w:line="560" w:lineRule="atLeast"/>
        <w:ind w:firstLine="640"/>
        <w:rPr>
          <w:rFonts w:hint="eastAsia" w:asciiTheme="minorEastAsia" w:hAnsi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sz w:val="32"/>
          <w:szCs w:val="32"/>
          <w:lang w:val="en-US" w:eastAsia="zh-CN"/>
        </w:rPr>
        <w:t>215.18</w:t>
      </w:r>
      <w:r>
        <w:rPr>
          <w:rFonts w:hint="eastAsia" w:asciiTheme="minorEastAsia" w:hAnsiTheme="minorEastAsia" w:eastAsiaTheme="minorEastAsia"/>
          <w:sz w:val="32"/>
          <w:szCs w:val="32"/>
        </w:rPr>
        <w:t>万元，支出决算为</w:t>
      </w:r>
      <w:r>
        <w:rPr>
          <w:rFonts w:hint="eastAsia" w:asciiTheme="minorEastAsia" w:hAnsiTheme="minorEastAsia"/>
          <w:sz w:val="32"/>
          <w:szCs w:val="32"/>
          <w:lang w:val="en-US" w:eastAsia="zh-CN"/>
        </w:rPr>
        <w:t>243.23</w:t>
      </w:r>
      <w:r>
        <w:rPr>
          <w:rFonts w:hint="eastAsia" w:asciiTheme="minorEastAsia" w:hAnsiTheme="minorEastAsia" w:eastAsiaTheme="minorEastAsia"/>
          <w:sz w:val="32"/>
          <w:szCs w:val="32"/>
        </w:rPr>
        <w:t>万元，完成年初预算的</w:t>
      </w:r>
      <w:r>
        <w:rPr>
          <w:rFonts w:hint="eastAsia" w:asciiTheme="minorEastAsia" w:hAnsiTheme="minorEastAsia"/>
          <w:sz w:val="32"/>
          <w:szCs w:val="32"/>
          <w:lang w:val="en-US" w:eastAsia="zh-CN"/>
        </w:rPr>
        <w:t>113.04</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sz w:val="32"/>
          <w:szCs w:val="32"/>
          <w:lang w:val="en-US" w:eastAsia="zh-CN"/>
        </w:rPr>
        <w:t>干警工资晋级晋档。</w:t>
      </w:r>
    </w:p>
    <w:p>
      <w:pPr>
        <w:widowControl/>
        <w:shd w:val="clear" w:color="auto" w:fill="FFFFFF"/>
        <w:spacing w:line="560" w:lineRule="atLeast"/>
        <w:ind w:firstLine="64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2、20</w:t>
      </w:r>
      <w:r>
        <w:rPr>
          <w:rFonts w:hint="eastAsia" w:asciiTheme="minorEastAsia" w:hAnsiTheme="minorEastAsia" w:eastAsiaTheme="minorEastAsia"/>
          <w:sz w:val="32"/>
          <w:szCs w:val="32"/>
          <w:lang w:val="en-US" w:eastAsia="zh-CN"/>
        </w:rPr>
        <w:t>40202</w:t>
      </w:r>
      <w:r>
        <w:rPr>
          <w:rFonts w:hint="eastAsia" w:asciiTheme="minorEastAsia" w:hAnsiTheme="minorEastAsia" w:eastAsiaTheme="minorEastAsia"/>
          <w:sz w:val="32"/>
          <w:szCs w:val="32"/>
        </w:rPr>
        <w:t xml:space="preserve"> </w:t>
      </w:r>
      <w:r>
        <w:rPr>
          <w:rFonts w:hint="eastAsia" w:asciiTheme="minorEastAsia" w:hAnsiTheme="minorEastAsia" w:eastAsiaTheme="minorEastAsia"/>
          <w:sz w:val="32"/>
          <w:szCs w:val="32"/>
          <w:lang w:val="en-US" w:eastAsia="zh-CN"/>
        </w:rPr>
        <w:t>一般行政管理事务（公安）</w:t>
      </w:r>
      <w:r>
        <w:rPr>
          <w:rFonts w:hint="eastAsia" w:asciiTheme="minorEastAsia" w:hAnsiTheme="minorEastAsia" w:eastAsiaTheme="minorEastAsia"/>
          <w:sz w:val="32"/>
          <w:szCs w:val="32"/>
        </w:rPr>
        <w:t>。</w:t>
      </w:r>
    </w:p>
    <w:p>
      <w:pPr>
        <w:widowControl/>
        <w:shd w:val="clear" w:color="auto" w:fill="FFFFFF"/>
        <w:spacing w:line="560" w:lineRule="atLeast"/>
        <w:ind w:firstLine="640"/>
        <w:rPr>
          <w:rFonts w:hint="eastAsia" w:asciiTheme="minorEastAsia" w:hAnsi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sz w:val="32"/>
          <w:szCs w:val="32"/>
          <w:lang w:val="en-US" w:eastAsia="zh-CN"/>
        </w:rPr>
        <w:t>50</w:t>
      </w:r>
      <w:r>
        <w:rPr>
          <w:rFonts w:hint="eastAsia" w:asciiTheme="minorEastAsia" w:hAnsiTheme="minorEastAsia" w:eastAsiaTheme="minorEastAsia"/>
          <w:sz w:val="32"/>
          <w:szCs w:val="32"/>
        </w:rPr>
        <w:t>万元，支出决算为</w:t>
      </w:r>
      <w:r>
        <w:rPr>
          <w:rFonts w:hint="eastAsia" w:asciiTheme="minorEastAsia" w:hAnsiTheme="minorEastAsia"/>
          <w:sz w:val="32"/>
          <w:szCs w:val="32"/>
          <w:lang w:val="en-US" w:eastAsia="zh-CN"/>
        </w:rPr>
        <w:t>61</w:t>
      </w:r>
      <w:r>
        <w:rPr>
          <w:rFonts w:hint="eastAsia" w:asciiTheme="minorEastAsia" w:hAnsiTheme="minorEastAsia" w:eastAsiaTheme="minorEastAsia"/>
          <w:sz w:val="32"/>
          <w:szCs w:val="32"/>
        </w:rPr>
        <w:t>万元，完成年初预算的</w:t>
      </w:r>
      <w:r>
        <w:rPr>
          <w:rFonts w:hint="eastAsia" w:asciiTheme="minorEastAsia" w:hAnsiTheme="minorEastAsia"/>
          <w:sz w:val="32"/>
          <w:szCs w:val="32"/>
          <w:lang w:val="en-US" w:eastAsia="zh-CN"/>
        </w:rPr>
        <w:t>122</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sz w:val="32"/>
          <w:szCs w:val="32"/>
          <w:lang w:val="en-US" w:eastAsia="zh-CN"/>
        </w:rPr>
        <w:t>根据上级文件要求，公安工作经费预算保障增至4.5万元每人每年。</w:t>
      </w:r>
    </w:p>
    <w:p>
      <w:pPr>
        <w:widowControl/>
        <w:shd w:val="clear" w:color="auto" w:fill="FFFFFF"/>
        <w:spacing w:line="560" w:lineRule="atLeast"/>
        <w:ind w:firstLine="640"/>
        <w:rPr>
          <w:rFonts w:hint="eastAsia" w:asciiTheme="minorEastAsia" w:hAnsiTheme="minorEastAsia" w:eastAsiaTheme="minorEastAsia"/>
          <w:sz w:val="32"/>
          <w:szCs w:val="32"/>
        </w:rPr>
      </w:pPr>
      <w:r>
        <w:rPr>
          <w:rFonts w:hint="eastAsia" w:asciiTheme="minorEastAsia" w:hAnsiTheme="minorEastAsia"/>
          <w:sz w:val="32"/>
          <w:szCs w:val="32"/>
          <w:lang w:val="en-US" w:eastAsia="zh-CN"/>
        </w:rPr>
        <w:t>3</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2040220执法办案</w:t>
      </w:r>
      <w:r>
        <w:rPr>
          <w:rFonts w:hint="eastAsia" w:asciiTheme="minorEastAsia" w:hAnsiTheme="minorEastAsia" w:eastAsiaTheme="minorEastAsia"/>
          <w:sz w:val="32"/>
          <w:szCs w:val="32"/>
        </w:rPr>
        <w:t>。</w:t>
      </w:r>
    </w:p>
    <w:p>
      <w:pPr>
        <w:widowControl/>
        <w:shd w:val="clear" w:color="auto" w:fill="FFFFFF"/>
        <w:spacing w:line="560" w:lineRule="atLeast"/>
        <w:ind w:firstLine="64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sz w:val="32"/>
          <w:szCs w:val="32"/>
          <w:lang w:val="en-US" w:eastAsia="zh-CN"/>
        </w:rPr>
        <w:t>227.84</w:t>
      </w:r>
      <w:r>
        <w:rPr>
          <w:rFonts w:hint="eastAsia" w:asciiTheme="minorEastAsia" w:hAnsiTheme="minorEastAsia" w:eastAsiaTheme="minorEastAsia"/>
          <w:sz w:val="32"/>
          <w:szCs w:val="32"/>
        </w:rPr>
        <w:t>万元，支出决算为</w:t>
      </w:r>
      <w:r>
        <w:rPr>
          <w:rFonts w:hint="eastAsia" w:asciiTheme="minorEastAsia" w:hAnsiTheme="minorEastAsia"/>
          <w:sz w:val="32"/>
          <w:szCs w:val="32"/>
          <w:lang w:val="en-US" w:eastAsia="zh-CN"/>
        </w:rPr>
        <w:t>253.27</w:t>
      </w:r>
      <w:r>
        <w:rPr>
          <w:rFonts w:hint="eastAsia" w:asciiTheme="minorEastAsia" w:hAnsiTheme="minorEastAsia" w:eastAsiaTheme="minorEastAsia"/>
          <w:sz w:val="32"/>
          <w:szCs w:val="32"/>
        </w:rPr>
        <w:t>万元，完成年初预算的</w:t>
      </w:r>
      <w:r>
        <w:rPr>
          <w:rFonts w:hint="eastAsia" w:asciiTheme="minorEastAsia" w:hAnsiTheme="minorEastAsia"/>
          <w:sz w:val="32"/>
          <w:szCs w:val="32"/>
          <w:lang w:val="en-US" w:eastAsia="zh-CN"/>
        </w:rPr>
        <w:t>45.79</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sz w:val="32"/>
          <w:szCs w:val="32"/>
          <w:lang w:val="en-US" w:eastAsia="zh-CN"/>
        </w:rPr>
        <w:t>因疫情影响，车管所建设专项施工缓慢。</w:t>
      </w:r>
    </w:p>
    <w:p>
      <w:pPr>
        <w:widowControl/>
        <w:shd w:val="clear" w:color="auto" w:fill="FFFFFF"/>
        <w:spacing w:line="560" w:lineRule="atLeast"/>
        <w:ind w:firstLine="640"/>
        <w:rPr>
          <w:rFonts w:hint="eastAsia" w:asciiTheme="minorEastAsia" w:hAnsiTheme="minorEastAsia" w:eastAsiaTheme="minorEastAsia"/>
          <w:sz w:val="32"/>
          <w:szCs w:val="32"/>
        </w:rPr>
      </w:pPr>
      <w:r>
        <w:rPr>
          <w:rFonts w:hint="eastAsia" w:asciiTheme="minorEastAsia" w:hAnsiTheme="minorEastAsia"/>
          <w:sz w:val="32"/>
          <w:szCs w:val="32"/>
          <w:lang w:val="en-US" w:eastAsia="zh-CN"/>
        </w:rPr>
        <w:t>4</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2210201</w:t>
      </w:r>
      <w:r>
        <w:rPr>
          <w:rFonts w:hint="eastAsia" w:asciiTheme="minorEastAsia" w:hAnsiTheme="minorEastAsia" w:eastAsiaTheme="minorEastAsia"/>
          <w:sz w:val="32"/>
          <w:szCs w:val="32"/>
        </w:rPr>
        <w:t xml:space="preserve"> </w:t>
      </w:r>
      <w:r>
        <w:rPr>
          <w:rFonts w:hint="eastAsia" w:asciiTheme="minorEastAsia" w:hAnsiTheme="minorEastAsia" w:eastAsiaTheme="minorEastAsia"/>
          <w:sz w:val="32"/>
          <w:szCs w:val="32"/>
          <w:lang w:val="en-US" w:eastAsia="zh-CN"/>
        </w:rPr>
        <w:t>住房公积金</w:t>
      </w:r>
      <w:r>
        <w:rPr>
          <w:rFonts w:hint="eastAsia" w:asciiTheme="minorEastAsia" w:hAnsiTheme="minorEastAsia" w:eastAsiaTheme="minorEastAsia"/>
          <w:sz w:val="32"/>
          <w:szCs w:val="32"/>
        </w:rPr>
        <w:t>。</w:t>
      </w:r>
    </w:p>
    <w:p>
      <w:pPr>
        <w:ind w:firstLine="640"/>
        <w:jc w:val="left"/>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sz w:val="32"/>
          <w:szCs w:val="32"/>
          <w:lang w:val="en-US" w:eastAsia="zh-CN"/>
        </w:rPr>
        <w:t>16.15</w:t>
      </w:r>
      <w:r>
        <w:rPr>
          <w:rFonts w:hint="eastAsia" w:asciiTheme="minorEastAsia" w:hAnsiTheme="minorEastAsia" w:eastAsiaTheme="minorEastAsia"/>
          <w:sz w:val="32"/>
          <w:szCs w:val="32"/>
        </w:rPr>
        <w:t>万元，支出决算为</w:t>
      </w:r>
      <w:r>
        <w:rPr>
          <w:rFonts w:hint="eastAsia" w:asciiTheme="minorEastAsia" w:hAnsiTheme="minorEastAsia"/>
          <w:sz w:val="32"/>
          <w:szCs w:val="32"/>
          <w:lang w:val="en-US" w:eastAsia="zh-CN"/>
        </w:rPr>
        <w:t>16.15</w:t>
      </w:r>
      <w:r>
        <w:rPr>
          <w:rFonts w:hint="eastAsia" w:asciiTheme="minorEastAsia" w:hAnsiTheme="minorEastAsia" w:eastAsiaTheme="minorEastAsia"/>
          <w:sz w:val="32"/>
          <w:szCs w:val="32"/>
        </w:rPr>
        <w:t>万元，完成年初预算的</w:t>
      </w:r>
      <w:r>
        <w:rPr>
          <w:rFonts w:hint="eastAsia" w:asciiTheme="minorEastAsia" w:hAnsi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搬入新址，新增物业管理费；因发生疫情，益阳市内所有羁押人员均集中关押至我所，关押人员剧增，支出增加。</w:t>
      </w:r>
    </w:p>
    <w:p>
      <w:pPr>
        <w:pStyle w:val="10"/>
        <w:ind w:firstLine="640" w:firstLineChars="200"/>
        <w:rPr>
          <w:rFonts w:hAnsi="黑体"/>
          <w:b/>
          <w:sz w:val="32"/>
          <w:szCs w:val="32"/>
        </w:rPr>
      </w:pPr>
      <w:r>
        <w:rPr>
          <w:rFonts w:hint="eastAsia" w:hAnsi="黑体"/>
          <w:b/>
          <w:sz w:val="32"/>
          <w:szCs w:val="32"/>
        </w:rPr>
        <w:t>六、一般公共预算财政拨款基本支出决算情况说明</w:t>
      </w:r>
    </w:p>
    <w:p>
      <w:pPr>
        <w:pStyle w:val="10"/>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2020年度财政拨款基本支出</w:t>
      </w:r>
      <w:r>
        <w:rPr>
          <w:rFonts w:hint="eastAsia" w:asciiTheme="minorEastAsia" w:hAnsiTheme="minorEastAsia" w:eastAsiaTheme="minorEastAsia"/>
          <w:sz w:val="32"/>
          <w:szCs w:val="32"/>
          <w:lang w:val="en-US" w:eastAsia="zh-CN"/>
        </w:rPr>
        <w:t>347.04</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314.73</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90.69</w:t>
      </w:r>
      <w:r>
        <w:rPr>
          <w:rFonts w:hint="eastAsia" w:asciiTheme="minorEastAsia" w:hAnsiTheme="minorEastAsia" w:eastAsiaTheme="minorEastAsia"/>
          <w:sz w:val="32"/>
          <w:szCs w:val="32"/>
        </w:rPr>
        <w:t>%,主要包括</w:t>
      </w:r>
      <w:r>
        <w:rPr>
          <w:rFonts w:hint="eastAsia" w:asciiTheme="minorEastAsia" w:hAnsiTheme="minorEastAsia" w:eastAsiaTheme="minorEastAsia"/>
          <w:sz w:val="32"/>
          <w:szCs w:val="32"/>
          <w:lang w:val="en-US"/>
        </w:rPr>
        <w:t>按国家规定支出的基本工资、津贴补贴、</w:t>
      </w:r>
      <w:r>
        <w:rPr>
          <w:rFonts w:hint="eastAsia" w:asciiTheme="minorEastAsia" w:hAnsiTheme="minorEastAsia" w:eastAsiaTheme="minorEastAsia"/>
          <w:sz w:val="32"/>
          <w:szCs w:val="32"/>
          <w:lang w:val="en-US" w:eastAsia="zh-CN"/>
        </w:rPr>
        <w:t>奖金</w:t>
      </w:r>
      <w:r>
        <w:rPr>
          <w:rFonts w:hint="eastAsia" w:asciiTheme="minorEastAsia" w:hAnsiTheme="minorEastAsia" w:eastAsiaTheme="minorEastAsia"/>
          <w:sz w:val="32"/>
          <w:szCs w:val="32"/>
          <w:lang w:val="en-US"/>
        </w:rPr>
        <w:t>、机关事业单位基本养老保险缴费、</w:t>
      </w:r>
      <w:r>
        <w:rPr>
          <w:rFonts w:hint="eastAsia" w:asciiTheme="minorEastAsia" w:hAnsiTheme="minorEastAsia" w:eastAsiaTheme="minorEastAsia"/>
          <w:sz w:val="32"/>
          <w:szCs w:val="32"/>
          <w:lang w:val="en-US" w:eastAsia="zh-CN"/>
        </w:rPr>
        <w:t>职工基本医疗保险缴费、其它社会保障缴费、住房公积金、</w:t>
      </w:r>
      <w:r>
        <w:rPr>
          <w:rFonts w:hint="eastAsia" w:asciiTheme="minorEastAsia" w:hAnsiTheme="minorEastAsia" w:eastAsiaTheme="minorEastAsia"/>
          <w:sz w:val="32"/>
          <w:szCs w:val="32"/>
          <w:lang w:val="en-US"/>
        </w:rPr>
        <w:t>其他工资福利支出、生活补助、</w:t>
      </w:r>
      <w:r>
        <w:rPr>
          <w:rFonts w:hint="eastAsia" w:asciiTheme="minorEastAsia" w:hAnsiTheme="minorEastAsia" w:eastAsiaTheme="minorEastAsia"/>
          <w:sz w:val="32"/>
          <w:szCs w:val="32"/>
          <w:lang w:val="en-US" w:eastAsia="zh-CN"/>
        </w:rPr>
        <w:t>奖励金</w:t>
      </w: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32.31</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9.31</w:t>
      </w:r>
      <w:r>
        <w:rPr>
          <w:rFonts w:hint="eastAsia" w:asciiTheme="minorEastAsia" w:hAnsiTheme="minorEastAsia" w:eastAsiaTheme="minorEastAsia"/>
          <w:sz w:val="32"/>
          <w:szCs w:val="32"/>
        </w:rPr>
        <w:t>%，主要包括</w:t>
      </w:r>
      <w:r>
        <w:rPr>
          <w:rFonts w:hint="eastAsia" w:asciiTheme="minorEastAsia" w:hAnsiTheme="minorEastAsia" w:eastAsiaTheme="minorEastAsia"/>
          <w:sz w:val="32"/>
          <w:szCs w:val="32"/>
          <w:lang w:val="en-US"/>
        </w:rPr>
        <w:t>办公费、印刷费、水费、电费、差旅费、维修（护）费、租赁费</w:t>
      </w:r>
      <w:r>
        <w:rPr>
          <w:rFonts w:hint="eastAsia" w:asciiTheme="minorEastAsia" w:hAnsiTheme="minorEastAsia" w:eastAsiaTheme="minorEastAsia"/>
          <w:sz w:val="32"/>
          <w:szCs w:val="32"/>
          <w:lang w:val="en-US" w:eastAsia="zh-CN"/>
        </w:rPr>
        <w:t>、</w:t>
      </w:r>
      <w:r>
        <w:rPr>
          <w:rFonts w:hint="eastAsia" w:asciiTheme="minorEastAsia" w:hAnsiTheme="minorEastAsia" w:eastAsiaTheme="minorEastAsia"/>
          <w:sz w:val="32"/>
          <w:szCs w:val="32"/>
          <w:lang w:val="en-US"/>
        </w:rPr>
        <w:t>培训费、专用材料费、劳务费、委托业务费、工会经费、公务用车运行维护费、其他交通费用、其他商品和服务支出、办公设备购置</w:t>
      </w:r>
      <w:r>
        <w:rPr>
          <w:rFonts w:hint="eastAsia" w:asciiTheme="minorEastAsia" w:hAnsiTheme="minorEastAsia" w:eastAsiaTheme="minorEastAsia"/>
          <w:sz w:val="32"/>
          <w:szCs w:val="32"/>
          <w:lang w:val="en-US" w:eastAsia="zh-CN"/>
        </w:rPr>
        <w:t>。</w:t>
      </w:r>
    </w:p>
    <w:p>
      <w:pPr>
        <w:pStyle w:val="10"/>
        <w:ind w:firstLine="640" w:firstLineChars="200"/>
        <w:rPr>
          <w:rFonts w:hAnsi="黑体"/>
          <w:b/>
          <w:sz w:val="32"/>
          <w:szCs w:val="32"/>
        </w:rPr>
      </w:pPr>
      <w:r>
        <w:rPr>
          <w:rFonts w:hint="eastAsia" w:hAnsi="黑体"/>
          <w:b/>
          <w:sz w:val="32"/>
          <w:szCs w:val="32"/>
        </w:rPr>
        <w:t>七、一般公共预算财政拨款三公经费支出决算情况说明</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“三公”经费财政拨款支出预算为</w:t>
      </w:r>
      <w:r>
        <w:rPr>
          <w:rFonts w:hint="eastAsia" w:asciiTheme="minorEastAsia" w:hAnsiTheme="minorEastAsia" w:eastAsiaTheme="minorEastAsia"/>
          <w:sz w:val="32"/>
          <w:szCs w:val="32"/>
          <w:lang w:val="en-US" w:eastAsia="zh-CN"/>
        </w:rPr>
        <w:t>1.18</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1.18</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1.18</w:t>
      </w:r>
      <w:r>
        <w:rPr>
          <w:rFonts w:hint="eastAsia" w:asciiTheme="minorEastAsia" w:hAnsiTheme="minorEastAsia" w:eastAsiaTheme="minorEastAsia"/>
          <w:sz w:val="32"/>
          <w:szCs w:val="32"/>
        </w:rPr>
        <w:t>%，其中：</w:t>
      </w:r>
    </w:p>
    <w:p>
      <w:pPr>
        <w:pStyle w:val="10"/>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与预算数持平</w:t>
      </w:r>
      <w:r>
        <w:rPr>
          <w:rFonts w:hint="eastAsia" w:asciiTheme="minorEastAsia" w:hAnsiTheme="minorEastAsia" w:eastAsiaTheme="minorEastAsia"/>
          <w:sz w:val="32"/>
          <w:szCs w:val="32"/>
        </w:rPr>
        <w:t>，与上年</w:t>
      </w:r>
      <w:r>
        <w:rPr>
          <w:rFonts w:hint="eastAsia" w:asciiTheme="minorEastAsia" w:hAnsiTheme="minorEastAsia" w:eastAsiaTheme="minorEastAsia"/>
          <w:sz w:val="32"/>
          <w:szCs w:val="32"/>
          <w:lang w:val="en-US" w:eastAsia="zh-CN"/>
        </w:rPr>
        <w:t>持平。</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%，决算数决算数</w:t>
      </w:r>
      <w:r>
        <w:rPr>
          <w:rFonts w:hint="eastAsia" w:asciiTheme="minorEastAsia" w:hAnsiTheme="minorEastAsia" w:eastAsiaTheme="minorEastAsia"/>
          <w:sz w:val="32"/>
          <w:szCs w:val="32"/>
          <w:lang w:val="en-US" w:eastAsia="zh-CN"/>
        </w:rPr>
        <w:t>与预算数持平</w:t>
      </w:r>
      <w:r>
        <w:rPr>
          <w:rFonts w:hint="eastAsia" w:asciiTheme="minorEastAsia" w:hAnsiTheme="minorEastAsia" w:eastAsiaTheme="minorEastAsia"/>
          <w:sz w:val="32"/>
          <w:szCs w:val="32"/>
        </w:rPr>
        <w:t>，与上年</w:t>
      </w:r>
      <w:r>
        <w:rPr>
          <w:rFonts w:hint="eastAsia" w:asciiTheme="minorEastAsia" w:hAnsiTheme="minorEastAsia" w:eastAsiaTheme="minorEastAsia"/>
          <w:sz w:val="32"/>
          <w:szCs w:val="32"/>
          <w:lang w:val="en-US" w:eastAsia="zh-CN"/>
        </w:rPr>
        <w:t>持平</w:t>
      </w:r>
      <w:r>
        <w:rPr>
          <w:rFonts w:hint="eastAsia" w:asciiTheme="minorEastAsia" w:hAnsiTheme="minorEastAsia" w:eastAsiaTheme="minorEastAsia"/>
          <w:sz w:val="32"/>
          <w:szCs w:val="32"/>
        </w:rPr>
        <w:t>。</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公务用车购置费及运行维护费支出预算为</w:t>
      </w:r>
      <w:r>
        <w:rPr>
          <w:rFonts w:hint="eastAsia" w:asciiTheme="minorEastAsia" w:hAnsiTheme="minorEastAsia" w:eastAsiaTheme="minorEastAsia"/>
          <w:sz w:val="32"/>
          <w:szCs w:val="32"/>
          <w:lang w:val="en-US" w:eastAsia="zh-CN"/>
        </w:rPr>
        <w:t>1.18</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1.18</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%，决算数决算数</w:t>
      </w:r>
      <w:r>
        <w:rPr>
          <w:rFonts w:hint="eastAsia" w:asciiTheme="minorEastAsia" w:hAnsiTheme="minorEastAsia" w:eastAsiaTheme="minorEastAsia"/>
          <w:sz w:val="32"/>
          <w:szCs w:val="32"/>
          <w:lang w:val="en-US" w:eastAsia="zh-CN"/>
        </w:rPr>
        <w:t>与预算数持平</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2.03</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为36.76</w:t>
      </w:r>
      <w:r>
        <w:rPr>
          <w:rFonts w:hint="eastAsia" w:asciiTheme="minorEastAsia" w:hAnsiTheme="minorEastAsia" w:eastAsiaTheme="minorEastAsia"/>
          <w:sz w:val="32"/>
          <w:szCs w:val="32"/>
        </w:rPr>
        <w:t>%,减少的主要原因是</w:t>
      </w:r>
      <w:r>
        <w:rPr>
          <w:rFonts w:hint="eastAsia" w:asciiTheme="minorEastAsia" w:hAnsiTheme="minorEastAsia" w:eastAsiaTheme="minorEastAsia"/>
          <w:sz w:val="32"/>
          <w:szCs w:val="32"/>
          <w:lang w:val="en-US" w:eastAsia="zh-CN"/>
        </w:rPr>
        <w:t>因发生疫情，益阳市内所有羁押人员均集中关押至我所，我所公车使用减少</w:t>
      </w:r>
      <w:r>
        <w:rPr>
          <w:rFonts w:hint="eastAsia" w:asciiTheme="minorEastAsia" w:hAnsiTheme="minorEastAsia" w:eastAsiaTheme="minorEastAsia"/>
          <w:sz w:val="32"/>
          <w:szCs w:val="32"/>
        </w:rPr>
        <w:t>。</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2020年度“三公”经费财政拨款支出决算中，公务接待费支出决算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1.18</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%。其中：</w:t>
      </w:r>
    </w:p>
    <w:p>
      <w:pPr>
        <w:pStyle w:val="10"/>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万元，全年安排因公出国（境）团组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个，累计</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w:t>
      </w:r>
      <w:r>
        <w:rPr>
          <w:rFonts w:hint="eastAsia" w:asciiTheme="minorEastAsia" w:hAnsiTheme="minorEastAsia" w:eastAsiaTheme="minorEastAsia"/>
          <w:sz w:val="32"/>
          <w:szCs w:val="32"/>
          <w:lang w:val="en-US" w:eastAsia="zh-CN"/>
        </w:rPr>
        <w:t>无相关开支</w:t>
      </w:r>
      <w:r>
        <w:rPr>
          <w:rFonts w:hint="eastAsia" w:asciiTheme="minorEastAsia" w:hAnsiTheme="minorEastAsia" w:eastAsiaTheme="minorEastAsia"/>
          <w:sz w:val="32"/>
          <w:szCs w:val="32"/>
          <w:lang w:eastAsia="zh-CN"/>
        </w:rPr>
        <w:t>。</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无相关</w:t>
      </w:r>
      <w:r>
        <w:rPr>
          <w:rFonts w:hint="eastAsia" w:asciiTheme="minorEastAsia" w:hAnsiTheme="minorEastAsia" w:eastAsiaTheme="minorEastAsia"/>
          <w:sz w:val="32"/>
          <w:szCs w:val="32"/>
        </w:rPr>
        <w:t>接待支出。</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1.18</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w:t>
      </w:r>
      <w:r>
        <w:rPr>
          <w:rFonts w:hint="eastAsia" w:asciiTheme="minorEastAsia" w:hAnsiTheme="minorEastAsia"/>
          <w:sz w:val="32"/>
          <w:szCs w:val="32"/>
          <w:lang w:val="en-US" w:eastAsia="zh-CN"/>
        </w:rPr>
        <w:t>本年度未购买更新执法执勤车辆</w:t>
      </w:r>
      <w:r>
        <w:rPr>
          <w:rFonts w:hint="eastAsia" w:asciiTheme="minorEastAsia" w:hAnsiTheme="minorEastAsia"/>
          <w:color w:val="000000" w:themeColor="text1"/>
          <w:sz w:val="32"/>
          <w:szCs w:val="32"/>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1.18</w:t>
      </w:r>
      <w:r>
        <w:rPr>
          <w:rFonts w:hint="eastAsia" w:asciiTheme="minorEastAsia" w:hAnsiTheme="minorEastAsia"/>
          <w:sz w:val="32"/>
          <w:szCs w:val="32"/>
        </w:rPr>
        <w:t>万元，主要是</w:t>
      </w:r>
      <w:r>
        <w:rPr>
          <w:rFonts w:hint="eastAsia" w:asciiTheme="minorEastAsia" w:hAnsiTheme="minorEastAsia"/>
          <w:sz w:val="32"/>
          <w:szCs w:val="32"/>
          <w:lang w:val="en-US" w:eastAsia="zh-CN"/>
        </w:rPr>
        <w:t>油费，修理费，保险费，过桥过路费</w:t>
      </w:r>
      <w:r>
        <w:rPr>
          <w:rFonts w:hint="eastAsia" w:asciiTheme="minorEastAsia" w:hAnsiTheme="minorEastAsia"/>
          <w:sz w:val="32"/>
          <w:szCs w:val="32"/>
        </w:rPr>
        <w:t>支出，截止2020年12月31日，我单位开支财政拨款的公务用车保有量为</w:t>
      </w:r>
      <w:r>
        <w:rPr>
          <w:rFonts w:hint="eastAsia" w:asciiTheme="minorEastAsia" w:hAnsiTheme="minorEastAsia"/>
          <w:sz w:val="32"/>
          <w:szCs w:val="32"/>
          <w:lang w:val="en-US" w:eastAsia="zh-CN"/>
        </w:rPr>
        <w:t>1</w:t>
      </w:r>
      <w:r>
        <w:rPr>
          <w:rFonts w:hint="eastAsia" w:asciiTheme="minorEastAsia" w:hAnsiTheme="minorEastAsia"/>
          <w:sz w:val="32"/>
          <w:szCs w:val="32"/>
        </w:rPr>
        <w:t>辆。</w:t>
      </w:r>
    </w:p>
    <w:p>
      <w:pPr>
        <w:pStyle w:val="10"/>
        <w:ind w:firstLine="640" w:firstLineChars="200"/>
        <w:rPr>
          <w:rFonts w:hAnsi="黑体"/>
          <w:b/>
          <w:sz w:val="32"/>
          <w:szCs w:val="32"/>
        </w:rPr>
      </w:pPr>
      <w:r>
        <w:rPr>
          <w:rFonts w:hint="eastAsia" w:hAnsi="黑体"/>
          <w:b/>
          <w:sz w:val="32"/>
          <w:szCs w:val="32"/>
        </w:rPr>
        <w:t>八、政府性基金预算收入支出决算情况</w:t>
      </w:r>
    </w:p>
    <w:p>
      <w:pPr>
        <w:pStyle w:val="1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 xml:space="preserve">     </w:t>
      </w:r>
      <w:r>
        <w:rPr>
          <w:rFonts w:hint="eastAsia" w:asciiTheme="minorEastAsia" w:hAnsiTheme="minorEastAsia" w:eastAsiaTheme="minorEastAsia"/>
          <w:sz w:val="32"/>
          <w:szCs w:val="32"/>
          <w:lang w:val="en-US" w:eastAsia="zh-CN"/>
        </w:rPr>
        <w:t>本单位无政府性基金预算收支。</w:t>
      </w:r>
    </w:p>
    <w:p>
      <w:pPr>
        <w:pStyle w:val="10"/>
        <w:ind w:firstLine="640" w:firstLineChars="200"/>
        <w:rPr>
          <w:rFonts w:hAnsi="黑体"/>
          <w:b/>
          <w:sz w:val="32"/>
          <w:szCs w:val="32"/>
        </w:rPr>
      </w:pPr>
      <w:r>
        <w:rPr>
          <w:rFonts w:hint="eastAsia" w:hAnsi="黑体"/>
          <w:b/>
          <w:sz w:val="32"/>
          <w:szCs w:val="32"/>
        </w:rPr>
        <w:t>九、关于机关运行经费支出说明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本部门2020年度机关运行经费支出</w:t>
      </w:r>
      <w:r>
        <w:rPr>
          <w:rFonts w:hint="eastAsia" w:asciiTheme="minorEastAsia" w:hAnsiTheme="minorEastAsia" w:eastAsiaTheme="minorEastAsia"/>
          <w:sz w:val="32"/>
          <w:szCs w:val="32"/>
          <w:lang w:val="en-US" w:eastAsia="zh-CN"/>
        </w:rPr>
        <w:t>32.31</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,与年初预算数持平</w:t>
      </w:r>
      <w:r>
        <w:rPr>
          <w:rFonts w:hint="eastAsia" w:asciiTheme="minorEastAsia" w:hAnsiTheme="minorEastAsia" w:eastAsiaTheme="minorEastAsia"/>
          <w:sz w:val="32"/>
          <w:szCs w:val="32"/>
        </w:rPr>
        <w:t>。</w:t>
      </w:r>
    </w:p>
    <w:p>
      <w:pPr>
        <w:pStyle w:val="10"/>
        <w:ind w:firstLine="640" w:firstLineChars="200"/>
        <w:rPr>
          <w:rFonts w:hAnsi="黑体"/>
          <w:b/>
          <w:sz w:val="32"/>
          <w:szCs w:val="32"/>
        </w:rPr>
      </w:pPr>
      <w:r>
        <w:rPr>
          <w:rFonts w:hint="eastAsia" w:hAnsi="黑体"/>
          <w:b/>
          <w:sz w:val="32"/>
          <w:szCs w:val="32"/>
        </w:rPr>
        <w:t>十、一般性支出情况</w:t>
      </w:r>
    </w:p>
    <w:p>
      <w:pPr>
        <w:pStyle w:val="10"/>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2020年本部门开支会议费</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无会议费支出</w:t>
      </w:r>
      <w:r>
        <w:rPr>
          <w:rFonts w:hint="eastAsia" w:asciiTheme="minorEastAsia" w:hAnsiTheme="minorEastAsia" w:eastAsiaTheme="minorEastAsia"/>
          <w:sz w:val="32"/>
          <w:szCs w:val="32"/>
        </w:rPr>
        <w:t>；开支培训费</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无培训费支出</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未举办</w:t>
      </w:r>
      <w:r>
        <w:rPr>
          <w:rFonts w:hint="eastAsia" w:asciiTheme="minorEastAsia" w:hAnsiTheme="minorEastAsia" w:eastAsiaTheme="minorEastAsia"/>
          <w:sz w:val="32"/>
          <w:szCs w:val="32"/>
        </w:rPr>
        <w:t>节庆、晚会、论坛、赛事活动，</w:t>
      </w:r>
      <w:r>
        <w:rPr>
          <w:rFonts w:hint="eastAsia" w:asciiTheme="minorEastAsia" w:hAnsiTheme="minorEastAsia" w:eastAsiaTheme="minorEastAsia"/>
          <w:sz w:val="32"/>
          <w:szCs w:val="32"/>
          <w:lang w:val="en-US" w:eastAsia="zh-CN"/>
        </w:rPr>
        <w:t>无相关开支。</w:t>
      </w:r>
    </w:p>
    <w:p>
      <w:pPr>
        <w:pStyle w:val="10"/>
        <w:ind w:firstLine="640" w:firstLineChars="200"/>
        <w:rPr>
          <w:rFonts w:hAnsi="黑体"/>
          <w:b/>
          <w:sz w:val="32"/>
          <w:szCs w:val="32"/>
        </w:rPr>
      </w:pPr>
      <w:r>
        <w:rPr>
          <w:rFonts w:hint="eastAsia" w:hAnsi="黑体"/>
          <w:b/>
          <w:sz w:val="32"/>
          <w:szCs w:val="32"/>
        </w:rPr>
        <w:t>十一、关于政府采购支出说明</w:t>
      </w:r>
    </w:p>
    <w:p>
      <w:pPr>
        <w:pStyle w:val="10"/>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本部门2020年度</w:t>
      </w:r>
      <w:r>
        <w:rPr>
          <w:rFonts w:hint="eastAsia" w:asciiTheme="minorEastAsia" w:hAnsiTheme="minorEastAsia" w:eastAsiaTheme="minorEastAsia"/>
          <w:sz w:val="32"/>
          <w:szCs w:val="32"/>
          <w:lang w:val="en-US" w:eastAsia="zh-CN"/>
        </w:rPr>
        <w:t>开始试行政府采购网制度，做到凡采购网能采购的都通过政府采购网采购。</w:t>
      </w:r>
    </w:p>
    <w:p>
      <w:pPr>
        <w:pStyle w:val="10"/>
        <w:ind w:firstLine="640" w:firstLineChars="200"/>
        <w:rPr>
          <w:rFonts w:hAnsi="黑体"/>
          <w:b/>
          <w:sz w:val="32"/>
          <w:szCs w:val="32"/>
        </w:rPr>
      </w:pPr>
      <w:r>
        <w:rPr>
          <w:rFonts w:hint="eastAsia" w:hAnsi="黑体"/>
          <w:b/>
          <w:sz w:val="32"/>
          <w:szCs w:val="32"/>
        </w:rPr>
        <w:t>十二、关于国有资产占用情况说明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截至2020年12月31日，本单位共有车辆</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辆，其中，主要领导干部用车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辆，机要通信用车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辆、应急保障用车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辆、执法执勤用车</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辆、特种专业技术用车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辆、其他用车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pPr>
        <w:pStyle w:val="10"/>
        <w:ind w:firstLine="640" w:firstLineChars="200"/>
        <w:rPr>
          <w:rFonts w:hAnsi="黑体"/>
          <w:b/>
          <w:sz w:val="32"/>
          <w:szCs w:val="32"/>
        </w:rPr>
      </w:pPr>
      <w:r>
        <w:rPr>
          <w:rFonts w:hint="eastAsia" w:hAnsi="黑体"/>
          <w:b/>
          <w:sz w:val="32"/>
          <w:szCs w:val="32"/>
        </w:rPr>
        <w:t>十三、关于2020年度预算绩效情况的说明</w:t>
      </w:r>
    </w:p>
    <w:p>
      <w:pPr>
        <w:pStyle w:val="10"/>
        <w:ind w:firstLine="640" w:firstLineChars="200"/>
        <w:rPr>
          <w:rFonts w:hAnsi="黑体"/>
          <w:b/>
          <w:sz w:val="32"/>
          <w:szCs w:val="32"/>
        </w:rPr>
      </w:pPr>
      <w:r>
        <w:rPr>
          <w:rFonts w:hint="eastAsia" w:ascii="仿宋" w:hAnsi="仿宋" w:eastAsia="仿宋" w:cs="仿宋"/>
          <w:sz w:val="32"/>
          <w:lang w:val="en-US" w:eastAsia="zh-CN"/>
        </w:rPr>
        <w:t>2020年我所预算绩效情况良好，并按规定在相关政府网页公示。</w:t>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both"/>
        <w:rPr>
          <w:sz w:val="72"/>
          <w:szCs w:val="72"/>
        </w:rPr>
      </w:pPr>
    </w:p>
    <w:p>
      <w:pPr>
        <w:pStyle w:val="10"/>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ind w:firstLine="643"/>
        <w:jc w:val="left"/>
        <w:rPr>
          <w:rFonts w:ascii="仿宋" w:hAnsi="仿宋" w:eastAsia="仿宋" w:cs="仿宋"/>
          <w:sz w:val="32"/>
        </w:rPr>
      </w:pPr>
      <w:r>
        <w:rPr>
          <w:rFonts w:ascii="仿宋" w:hAnsi="仿宋" w:eastAsia="仿宋" w:cs="仿宋"/>
          <w:b/>
          <w:sz w:val="32"/>
        </w:rPr>
        <w:t>一、财政拨款收入：</w:t>
      </w:r>
      <w:r>
        <w:rPr>
          <w:rFonts w:ascii="仿宋" w:hAnsi="仿宋" w:eastAsia="仿宋" w:cs="仿宋"/>
          <w:sz w:val="32"/>
        </w:rPr>
        <w:t xml:space="preserve">指中央财政当年拨付的资金。 </w:t>
      </w:r>
    </w:p>
    <w:p>
      <w:pPr>
        <w:ind w:firstLine="643"/>
        <w:jc w:val="left"/>
        <w:rPr>
          <w:rFonts w:ascii="仿宋" w:hAnsi="仿宋" w:eastAsia="仿宋" w:cs="仿宋"/>
          <w:sz w:val="32"/>
        </w:rPr>
      </w:pPr>
      <w:r>
        <w:rPr>
          <w:rFonts w:ascii="仿宋" w:hAnsi="仿宋" w:eastAsia="仿宋" w:cs="仿宋"/>
          <w:b/>
          <w:sz w:val="32"/>
        </w:rPr>
        <w:t>二、事业收入：</w:t>
      </w:r>
      <w:r>
        <w:rPr>
          <w:rFonts w:ascii="仿宋" w:hAnsi="仿宋" w:eastAsia="仿宋" w:cs="仿宋"/>
          <w:sz w:val="32"/>
        </w:rPr>
        <w:t xml:space="preserve">指事业单位开展专业业务活动及辅助活动所取得的收入。如：中国财政杂志社的刊物发行收入，中国注册会计师协会、中国资产评估协会、中国国债协会、中国会计学会收取的会费收入等。 </w:t>
      </w:r>
    </w:p>
    <w:p>
      <w:pPr>
        <w:ind w:firstLine="643"/>
        <w:jc w:val="left"/>
        <w:rPr>
          <w:rFonts w:ascii="仿宋" w:hAnsi="仿宋" w:eastAsia="仿宋" w:cs="仿宋"/>
          <w:sz w:val="32"/>
        </w:rPr>
      </w:pPr>
      <w:r>
        <w:rPr>
          <w:rFonts w:ascii="仿宋" w:hAnsi="仿宋" w:eastAsia="仿宋" w:cs="仿宋"/>
          <w:b/>
          <w:sz w:val="32"/>
        </w:rPr>
        <w:t>三、经营收入：</w:t>
      </w:r>
      <w:r>
        <w:rPr>
          <w:rFonts w:ascii="仿宋" w:hAnsi="仿宋" w:eastAsia="仿宋" w:cs="仿宋"/>
          <w:sz w:val="32"/>
        </w:rPr>
        <w:t xml:space="preserve">指事业单位在专业业务活动及其辅助活动之外开展非独立核算经营活动取得的收入。如：中国财政杂志社广告收入等。 </w:t>
      </w:r>
    </w:p>
    <w:p>
      <w:pPr>
        <w:ind w:firstLine="643"/>
        <w:jc w:val="left"/>
        <w:rPr>
          <w:rFonts w:ascii="仿宋" w:hAnsi="仿宋" w:eastAsia="仿宋" w:cs="仿宋"/>
          <w:sz w:val="32"/>
        </w:rPr>
      </w:pPr>
      <w:r>
        <w:rPr>
          <w:rFonts w:ascii="仿宋" w:hAnsi="仿宋" w:eastAsia="仿宋" w:cs="仿宋"/>
          <w:b/>
          <w:sz w:val="32"/>
        </w:rPr>
        <w:t>四、其他收入：</w:t>
      </w:r>
      <w:r>
        <w:rPr>
          <w:rFonts w:ascii="仿宋" w:hAnsi="仿宋" w:eastAsia="仿宋" w:cs="仿宋"/>
          <w:sz w:val="32"/>
        </w:rPr>
        <w:t xml:space="preserve">指除上述“财政拨款收入” 、 “事业收入” 、“经营收入”等以外的收入。主要是按规定动用的售房收入、存款利息收入等。 </w:t>
      </w:r>
    </w:p>
    <w:p>
      <w:pPr>
        <w:ind w:firstLine="643"/>
        <w:jc w:val="left"/>
        <w:rPr>
          <w:rFonts w:ascii="仿宋" w:hAnsi="仿宋" w:eastAsia="仿宋" w:cs="仿宋"/>
          <w:sz w:val="32"/>
        </w:rPr>
      </w:pPr>
      <w:r>
        <w:rPr>
          <w:rFonts w:ascii="仿宋" w:hAnsi="仿宋" w:eastAsia="仿宋" w:cs="仿宋"/>
          <w:b/>
          <w:sz w:val="32"/>
        </w:rPr>
        <w:t>五、用事业基金弥补收支差额：</w:t>
      </w:r>
      <w:r>
        <w:rPr>
          <w:rFonts w:ascii="仿宋" w:hAnsi="仿宋" w:eastAsia="仿宋" w:cs="仿宋"/>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ind w:firstLine="643"/>
        <w:jc w:val="left"/>
        <w:rPr>
          <w:rFonts w:ascii="仿宋" w:hAnsi="仿宋" w:eastAsia="仿宋" w:cs="仿宋"/>
          <w:sz w:val="32"/>
        </w:rPr>
      </w:pPr>
      <w:r>
        <w:rPr>
          <w:rFonts w:ascii="仿宋" w:hAnsi="仿宋" w:eastAsia="仿宋" w:cs="仿宋"/>
          <w:b/>
          <w:sz w:val="32"/>
        </w:rPr>
        <w:t>六、年初结转和结余：</w:t>
      </w:r>
      <w:r>
        <w:rPr>
          <w:rFonts w:ascii="仿宋" w:hAnsi="仿宋" w:eastAsia="仿宋" w:cs="仿宋"/>
          <w:sz w:val="32"/>
        </w:rPr>
        <w:t xml:space="preserve">指以前年度尚未完成、结转到本年按有关规定继续使用的资金。 </w:t>
      </w:r>
    </w:p>
    <w:p>
      <w:pPr>
        <w:ind w:firstLine="643"/>
        <w:jc w:val="left"/>
        <w:rPr>
          <w:rFonts w:ascii="仿宋" w:hAnsi="仿宋" w:eastAsia="仿宋" w:cs="仿宋"/>
          <w:sz w:val="32"/>
        </w:rPr>
      </w:pPr>
      <w:r>
        <w:rPr>
          <w:rFonts w:ascii="仿宋" w:hAnsi="仿宋" w:eastAsia="仿宋" w:cs="仿宋"/>
          <w:b/>
          <w:sz w:val="32"/>
        </w:rPr>
        <w:t>七、结余分配：</w:t>
      </w:r>
      <w:r>
        <w:rPr>
          <w:rFonts w:ascii="仿宋" w:hAnsi="仿宋" w:eastAsia="仿宋" w:cs="仿宋"/>
          <w:sz w:val="32"/>
        </w:rPr>
        <w:t>指事业单位按规定提取的职工福利基金、事业基金和缴纳的所得税，以及建设单位按规定应交回的基本建设竣工项目结余资金。</w:t>
      </w:r>
    </w:p>
    <w:p>
      <w:pPr>
        <w:ind w:firstLine="643"/>
        <w:jc w:val="left"/>
        <w:rPr>
          <w:rFonts w:ascii="仿宋" w:hAnsi="仿宋" w:eastAsia="仿宋" w:cs="仿宋"/>
          <w:sz w:val="32"/>
        </w:rPr>
      </w:pPr>
      <w:r>
        <w:rPr>
          <w:rFonts w:ascii="仿宋" w:hAnsi="仿宋" w:eastAsia="仿宋" w:cs="仿宋"/>
          <w:b/>
          <w:sz w:val="32"/>
        </w:rPr>
        <w:t>八、年末结转和结余：</w:t>
      </w:r>
      <w:r>
        <w:rPr>
          <w:rFonts w:ascii="仿宋" w:hAnsi="仿宋" w:eastAsia="仿宋" w:cs="仿宋"/>
          <w:sz w:val="32"/>
        </w:rPr>
        <w:t xml:space="preserve">指本年度或以前年度预算安排、因客观条件发生变化无法按原计划实施，需要延迟到以后年度按有关规定继续使用的资金。 </w:t>
      </w:r>
    </w:p>
    <w:p>
      <w:pPr>
        <w:ind w:firstLine="643"/>
        <w:jc w:val="left"/>
        <w:rPr>
          <w:rFonts w:ascii="仿宋" w:hAnsi="仿宋" w:eastAsia="仿宋" w:cs="仿宋"/>
          <w:sz w:val="32"/>
        </w:rPr>
      </w:pPr>
      <w:r>
        <w:rPr>
          <w:rFonts w:ascii="仿宋" w:hAnsi="仿宋" w:eastAsia="仿宋" w:cs="仿宋"/>
          <w:b/>
          <w:sz w:val="32"/>
        </w:rPr>
        <w:t>九、基本支出：</w:t>
      </w:r>
      <w:r>
        <w:rPr>
          <w:rFonts w:ascii="仿宋" w:hAnsi="仿宋" w:eastAsia="仿宋" w:cs="仿宋"/>
          <w:sz w:val="32"/>
        </w:rPr>
        <w:t>指为保障机构正常运转、完成日常工</w:t>
      </w:r>
    </w:p>
    <w:p>
      <w:pPr>
        <w:jc w:val="left"/>
        <w:rPr>
          <w:rFonts w:ascii="仿宋" w:hAnsi="仿宋" w:eastAsia="仿宋" w:cs="仿宋"/>
          <w:sz w:val="32"/>
        </w:rPr>
      </w:pPr>
      <w:r>
        <w:rPr>
          <w:rFonts w:ascii="仿宋" w:hAnsi="仿宋" w:eastAsia="仿宋" w:cs="仿宋"/>
          <w:sz w:val="32"/>
        </w:rPr>
        <w:t xml:space="preserve">作任务而发生的人员支出和公用支出。 </w:t>
      </w:r>
    </w:p>
    <w:p>
      <w:pPr>
        <w:ind w:firstLine="643"/>
        <w:jc w:val="left"/>
        <w:rPr>
          <w:rFonts w:ascii="仿宋" w:hAnsi="仿宋" w:eastAsia="仿宋" w:cs="仿宋"/>
          <w:sz w:val="32"/>
        </w:rPr>
      </w:pPr>
      <w:r>
        <w:rPr>
          <w:rFonts w:ascii="仿宋" w:hAnsi="仿宋" w:eastAsia="仿宋" w:cs="仿宋"/>
          <w:b/>
          <w:sz w:val="32"/>
        </w:rPr>
        <w:t>十、项目支出：</w:t>
      </w:r>
      <w:r>
        <w:rPr>
          <w:rFonts w:ascii="仿宋" w:hAnsi="仿宋" w:eastAsia="仿宋" w:cs="仿宋"/>
          <w:sz w:val="32"/>
        </w:rPr>
        <w:t xml:space="preserve">指在基本支出之外为完成特定行政任务和事业发展目标所发生的支出。 </w:t>
      </w:r>
    </w:p>
    <w:p>
      <w:pPr>
        <w:ind w:firstLine="643"/>
        <w:jc w:val="left"/>
        <w:rPr>
          <w:rFonts w:ascii="仿宋" w:hAnsi="仿宋" w:eastAsia="仿宋" w:cs="仿宋"/>
          <w:sz w:val="32"/>
        </w:rPr>
      </w:pPr>
      <w:r>
        <w:rPr>
          <w:rFonts w:ascii="仿宋" w:hAnsi="仿宋" w:eastAsia="仿宋" w:cs="仿宋"/>
          <w:b/>
          <w:sz w:val="32"/>
        </w:rPr>
        <w:t>十一、经营支出：</w:t>
      </w:r>
      <w:r>
        <w:rPr>
          <w:rFonts w:ascii="仿宋" w:hAnsi="仿宋" w:eastAsia="仿宋" w:cs="仿宋"/>
          <w:sz w:val="32"/>
        </w:rPr>
        <w:t xml:space="preserve">指事业单位在专业业务活动及其辅助活动之外开展非独立核算经营活动发生的支出。 </w:t>
      </w:r>
    </w:p>
    <w:p>
      <w:pPr>
        <w:ind w:firstLine="643"/>
        <w:jc w:val="left"/>
        <w:rPr>
          <w:rFonts w:ascii="仿宋" w:hAnsi="仿宋" w:eastAsia="仿宋" w:cs="仿宋"/>
          <w:sz w:val="32"/>
        </w:rPr>
      </w:pPr>
      <w:r>
        <w:rPr>
          <w:rFonts w:ascii="仿宋" w:hAnsi="仿宋" w:eastAsia="仿宋" w:cs="仿宋"/>
          <w:b/>
          <w:sz w:val="32"/>
        </w:rPr>
        <w:t>十二、“三公”经费：</w:t>
      </w:r>
      <w:r>
        <w:rPr>
          <w:rFonts w:ascii="仿宋" w:hAnsi="仿宋" w:eastAsia="仿宋" w:cs="仿宋"/>
          <w:sz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3"/>
        <w:jc w:val="left"/>
        <w:rPr>
          <w:rFonts w:ascii="仿宋" w:hAnsi="仿宋" w:eastAsia="仿宋" w:cs="仿宋"/>
          <w:sz w:val="32"/>
        </w:rPr>
      </w:pPr>
      <w:r>
        <w:rPr>
          <w:rFonts w:ascii="仿宋" w:hAnsi="仿宋" w:eastAsia="仿宋" w:cs="仿宋"/>
          <w:b/>
          <w:sz w:val="32"/>
        </w:rPr>
        <w:t>十三、机关运行经费：</w:t>
      </w:r>
      <w:r>
        <w:rPr>
          <w:rFonts w:ascii="仿宋" w:hAnsi="仿宋" w:eastAsia="仿宋" w:cs="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widowControl/>
        <w:shd w:val="clear" w:color="auto" w:fill="FFFFFF"/>
        <w:spacing w:line="600" w:lineRule="atLeast"/>
        <w:jc w:val="center"/>
        <w:rPr>
          <w:rFonts w:hint="eastAsia" w:ascii="方正小标宋简体" w:eastAsia="方正小标宋简体" w:cs="宋体"/>
          <w:color w:val="333333"/>
          <w:kern w:val="0"/>
          <w:sz w:val="44"/>
          <w:szCs w:val="44"/>
        </w:rPr>
      </w:pPr>
      <w:r>
        <w:rPr>
          <w:rFonts w:hint="eastAsia" w:ascii="方正小标宋简体" w:eastAsia="方正小标宋简体" w:cs="宋体"/>
          <w:color w:val="333333"/>
          <w:kern w:val="0"/>
          <w:sz w:val="44"/>
          <w:szCs w:val="44"/>
        </w:rPr>
        <w:t>20</w:t>
      </w:r>
      <w:r>
        <w:rPr>
          <w:rFonts w:hint="eastAsia" w:ascii="方正小标宋简体" w:eastAsia="方正小标宋简体" w:cs="宋体"/>
          <w:color w:val="333333"/>
          <w:kern w:val="0"/>
          <w:sz w:val="44"/>
          <w:szCs w:val="44"/>
          <w:lang w:val="en-US" w:eastAsia="zh-CN"/>
        </w:rPr>
        <w:t>20</w:t>
      </w:r>
      <w:r>
        <w:rPr>
          <w:rFonts w:hint="eastAsia" w:ascii="方正小标宋简体" w:eastAsia="方正小标宋简体" w:cs="宋体"/>
          <w:color w:val="333333"/>
          <w:kern w:val="0"/>
          <w:sz w:val="44"/>
          <w:szCs w:val="44"/>
        </w:rPr>
        <w:t>年度沅江市看守所整体</w:t>
      </w:r>
      <w:r>
        <w:rPr>
          <w:rFonts w:ascii="方正小标宋简体" w:eastAsia="方正小标宋简体" w:cs="宋体"/>
          <w:color w:val="333333"/>
          <w:kern w:val="0"/>
          <w:sz w:val="44"/>
          <w:szCs w:val="44"/>
        </w:rPr>
        <w:t>支出</w:t>
      </w:r>
    </w:p>
    <w:p>
      <w:pPr>
        <w:widowControl/>
        <w:shd w:val="clear" w:color="auto" w:fill="FFFFFF"/>
        <w:spacing w:line="600" w:lineRule="atLeast"/>
        <w:jc w:val="center"/>
        <w:rPr>
          <w:rFonts w:ascii="方正小标宋简体" w:eastAsia="方正小标宋简体" w:cs="宋体"/>
          <w:color w:val="333333"/>
          <w:kern w:val="0"/>
          <w:sz w:val="44"/>
          <w:szCs w:val="44"/>
        </w:rPr>
      </w:pPr>
      <w:r>
        <w:rPr>
          <w:rFonts w:ascii="方正小标宋简体" w:eastAsia="方正小标宋简体" w:cs="宋体"/>
          <w:color w:val="333333"/>
          <w:kern w:val="0"/>
          <w:sz w:val="44"/>
          <w:szCs w:val="44"/>
        </w:rPr>
        <w:t>绩效</w:t>
      </w:r>
      <w:r>
        <w:rPr>
          <w:rFonts w:hint="eastAsia" w:ascii="方正小标宋简体" w:eastAsia="方正小标宋简体" w:cs="宋体"/>
          <w:color w:val="333333"/>
          <w:kern w:val="0"/>
          <w:sz w:val="44"/>
          <w:szCs w:val="44"/>
        </w:rPr>
        <w:t>评价</w:t>
      </w:r>
      <w:r>
        <w:rPr>
          <w:rFonts w:ascii="方正小标宋简体" w:eastAsia="方正小标宋简体" w:cs="宋体"/>
          <w:color w:val="333333"/>
          <w:kern w:val="0"/>
          <w:sz w:val="44"/>
          <w:szCs w:val="44"/>
        </w:rPr>
        <w:t>报告</w:t>
      </w:r>
    </w:p>
    <w:p>
      <w:pPr>
        <w:widowControl/>
        <w:shd w:val="clear" w:color="auto" w:fill="FFFFFF"/>
        <w:spacing w:line="560" w:lineRule="exact"/>
        <w:jc w:val="left"/>
        <w:rPr>
          <w:rFonts w:hint="eastAsia" w:ascii="宋体" w:hAnsi="宋体" w:cs="宋体"/>
          <w:color w:val="333333"/>
          <w:kern w:val="0"/>
          <w:szCs w:val="21"/>
        </w:rPr>
      </w:pPr>
      <w:r>
        <w:rPr>
          <w:color w:val="333333"/>
          <w:kern w:val="0"/>
          <w:sz w:val="32"/>
          <w:szCs w:val="32"/>
        </w:rPr>
        <w:t> </w:t>
      </w:r>
    </w:p>
    <w:p>
      <w:pPr>
        <w:widowControl/>
        <w:shd w:val="clear" w:color="auto" w:fill="FFFFFF"/>
        <w:spacing w:line="600" w:lineRule="exact"/>
        <w:ind w:firstLine="640"/>
        <w:jc w:val="left"/>
        <w:rPr>
          <w:rFonts w:hint="eastAsia" w:ascii="黑体" w:eastAsia="黑体"/>
          <w:color w:val="333333"/>
          <w:kern w:val="0"/>
          <w:sz w:val="32"/>
          <w:szCs w:val="32"/>
        </w:rPr>
      </w:pPr>
      <w:r>
        <w:rPr>
          <w:rFonts w:ascii="黑体" w:eastAsia="黑体"/>
          <w:color w:val="333333"/>
          <w:kern w:val="0"/>
          <w:sz w:val="32"/>
          <w:szCs w:val="32"/>
        </w:rPr>
        <w:t>一、</w:t>
      </w:r>
      <w:r>
        <w:rPr>
          <w:rFonts w:hint="eastAsia" w:ascii="黑体" w:eastAsia="黑体"/>
          <w:color w:val="333333"/>
          <w:kern w:val="0"/>
          <w:sz w:val="32"/>
          <w:szCs w:val="32"/>
        </w:rPr>
        <w:t>部门</w:t>
      </w:r>
      <w:r>
        <w:rPr>
          <w:rFonts w:ascii="黑体" w:eastAsia="黑体"/>
          <w:color w:val="333333"/>
          <w:kern w:val="0"/>
          <w:sz w:val="32"/>
          <w:szCs w:val="32"/>
        </w:rPr>
        <w:t>概况</w:t>
      </w:r>
    </w:p>
    <w:p>
      <w:pPr>
        <w:widowControl/>
        <w:shd w:val="clear" w:color="auto" w:fill="FFFFFF"/>
        <w:spacing w:line="600" w:lineRule="exact"/>
        <w:ind w:firstLine="643"/>
        <w:jc w:val="left"/>
        <w:rPr>
          <w:rFonts w:hint="eastAsia" w:ascii="楷体" w:eastAsia="楷体" w:cs="宋体"/>
          <w:bCs/>
          <w:color w:val="000000"/>
          <w:kern w:val="0"/>
          <w:sz w:val="32"/>
          <w:szCs w:val="32"/>
        </w:rPr>
      </w:pPr>
      <w:r>
        <w:rPr>
          <w:rFonts w:hint="eastAsia" w:ascii="宋体" w:hAnsi="宋体" w:cs="宋体"/>
          <w:b/>
          <w:bCs/>
          <w:color w:val="000000"/>
          <w:kern w:val="0"/>
          <w:sz w:val="30"/>
          <w:szCs w:val="30"/>
        </w:rPr>
        <w:t>（一）</w:t>
      </w:r>
      <w:r>
        <w:rPr>
          <w:rFonts w:hint="eastAsia" w:ascii="楷体" w:eastAsia="楷体" w:cs="宋体"/>
          <w:bCs/>
          <w:color w:val="000000"/>
          <w:kern w:val="0"/>
          <w:sz w:val="32"/>
          <w:szCs w:val="32"/>
        </w:rPr>
        <w:t>机构设置和人员情况</w:t>
      </w:r>
    </w:p>
    <w:p>
      <w:pPr>
        <w:spacing w:line="220" w:lineRule="atLeast"/>
        <w:ind w:firstLine="640" w:firstLineChars="200"/>
        <w:rPr>
          <w:rFonts w:hint="eastAsia" w:ascii="仿宋" w:hAnsi="仿宋" w:eastAsia="仿宋"/>
          <w:sz w:val="32"/>
          <w:szCs w:val="32"/>
        </w:rPr>
      </w:pPr>
      <w:r>
        <w:rPr>
          <w:rFonts w:hint="eastAsia" w:ascii="仿宋" w:hAnsi="仿宋" w:eastAsia="仿宋"/>
          <w:sz w:val="32"/>
          <w:szCs w:val="32"/>
        </w:rPr>
        <w:t>沅江市看守所（新所）创建于2020年11月，位于沅江市琼湖街道办事处榨南湖村委会，监所建筑面积为9734平方米。可用监室22间，在用监室16间，询问室6间，律师会见室6间，家属会见室1间。当前看守所正式民警18人，职工1人，辅警12人，临聘人员15人，驻所医生、护士共计4人。</w:t>
      </w:r>
    </w:p>
    <w:p>
      <w:pPr>
        <w:spacing w:line="220" w:lineRule="atLeast"/>
        <w:ind w:firstLine="640" w:firstLineChars="200"/>
        <w:rPr>
          <w:rFonts w:ascii="仿宋" w:hAnsi="仿宋" w:eastAsia="仿宋"/>
          <w:sz w:val="32"/>
          <w:szCs w:val="32"/>
        </w:rPr>
      </w:pPr>
      <w:r>
        <w:rPr>
          <w:rFonts w:hint="eastAsia" w:ascii="仿宋" w:hAnsi="仿宋" w:eastAsia="仿宋"/>
          <w:sz w:val="32"/>
          <w:szCs w:val="32"/>
        </w:rPr>
        <w:t>20</w:t>
      </w:r>
      <w:r>
        <w:rPr>
          <w:rFonts w:hint="eastAsia" w:ascii="仿宋" w:hAnsi="仿宋" w:eastAsia="仿宋"/>
          <w:sz w:val="32"/>
          <w:szCs w:val="32"/>
          <w:lang w:val="en-US" w:eastAsia="zh-CN"/>
        </w:rPr>
        <w:t>20</w:t>
      </w:r>
      <w:r>
        <w:rPr>
          <w:rFonts w:hint="eastAsia" w:ascii="仿宋" w:hAnsi="仿宋" w:eastAsia="仿宋"/>
          <w:sz w:val="32"/>
          <w:szCs w:val="32"/>
        </w:rPr>
        <w:t>年工作以来，沅江市看守所在省厅、益阳市局监管部门的精心指导下，仅仅围绕保监所安全为核心，深入推进看守所“五化建设”、法治文明窗口建设，全面提升监管工作水平，确保监所安全。</w:t>
      </w:r>
    </w:p>
    <w:p>
      <w:pPr>
        <w:widowControl/>
        <w:shd w:val="clear" w:color="auto" w:fill="FFFFFF"/>
        <w:spacing w:line="600" w:lineRule="exact"/>
        <w:ind w:firstLine="643"/>
        <w:jc w:val="left"/>
        <w:rPr>
          <w:rFonts w:hint="eastAsia" w:ascii="宋体" w:hAnsi="宋体" w:cs="宋体"/>
          <w:b/>
          <w:bCs/>
          <w:color w:val="000000"/>
          <w:kern w:val="0"/>
          <w:sz w:val="30"/>
          <w:szCs w:val="30"/>
        </w:rPr>
      </w:pPr>
      <w:r>
        <w:rPr>
          <w:rFonts w:hint="eastAsia" w:ascii="宋体" w:hAnsi="宋体" w:cs="宋体"/>
          <w:b/>
          <w:bCs/>
          <w:color w:val="000000"/>
          <w:kern w:val="0"/>
          <w:sz w:val="30"/>
          <w:szCs w:val="30"/>
        </w:rPr>
        <w:t>（二）主要职责</w:t>
      </w:r>
    </w:p>
    <w:p>
      <w:pPr>
        <w:snapToGrid w:val="0"/>
        <w:spacing w:line="600" w:lineRule="exact"/>
        <w:ind w:firstLine="640" w:firstLineChars="200"/>
        <w:rPr>
          <w:rFonts w:hint="eastAsia" w:ascii="仿宋_GB2312" w:eastAsia="仿宋_GB2312"/>
          <w:sz w:val="32"/>
        </w:rPr>
      </w:pPr>
      <w:r>
        <w:rPr>
          <w:rFonts w:ascii="仿宋_GB2312" w:eastAsia="仿宋_GB2312"/>
          <w:sz w:val="32"/>
        </w:rPr>
        <w:t>看守所是对罪犯和重大犯罪嫌疑分子临时羁押的场所。被判处有期徒刑一年以下，或者余刑在一年以下，不便送往</w:t>
      </w:r>
      <w:r>
        <w:rPr>
          <w:rFonts w:ascii="仿宋_GB2312" w:eastAsia="仿宋_GB2312"/>
          <w:sz w:val="32"/>
        </w:rPr>
        <w:fldChar w:fldCharType="begin"/>
      </w:r>
      <w:r>
        <w:rPr>
          <w:rFonts w:ascii="仿宋_GB2312" w:eastAsia="仿宋_GB2312"/>
          <w:sz w:val="32"/>
        </w:rPr>
        <w:instrText xml:space="preserve"> HYPERLINK "https://baike.sogou.com/lemma/ShowInnerLink.htm?lemmaId=167760503&amp;ss_c=ssc.citiao.link" \t "_blank" </w:instrText>
      </w:r>
      <w:r>
        <w:rPr>
          <w:rFonts w:ascii="仿宋_GB2312" w:eastAsia="仿宋_GB2312"/>
          <w:sz w:val="32"/>
        </w:rPr>
        <w:fldChar w:fldCharType="separate"/>
      </w:r>
      <w:r>
        <w:rPr>
          <w:rFonts w:ascii="仿宋_GB2312" w:eastAsia="仿宋_GB2312"/>
          <w:sz w:val="32"/>
        </w:rPr>
        <w:t>劳动改造场所</w:t>
      </w:r>
      <w:r>
        <w:rPr>
          <w:rFonts w:ascii="仿宋_GB2312" w:eastAsia="仿宋_GB2312"/>
          <w:sz w:val="32"/>
        </w:rPr>
        <w:fldChar w:fldCharType="end"/>
      </w:r>
      <w:r>
        <w:rPr>
          <w:rFonts w:ascii="仿宋_GB2312" w:eastAsia="仿宋_GB2312"/>
          <w:sz w:val="32"/>
        </w:rPr>
        <w:t>执行的罪犯，也可以由看守所监管。看守所的任务是依据国家法律对被羁押的人犯实行武装警戒看守，保障安全；对人犯进行教育；管理人犯的生活和卫生；保障侦查、以免犯罪人嫌疑人逃跑、起诉和审判工作的顺利进行。</w:t>
      </w:r>
    </w:p>
    <w:p>
      <w:pPr>
        <w:snapToGrid w:val="0"/>
        <w:spacing w:line="600" w:lineRule="exact"/>
        <w:ind w:firstLine="640" w:firstLineChars="200"/>
        <w:rPr>
          <w:rFonts w:hint="eastAsia" w:ascii="仿宋_GB2312" w:eastAsia="仿宋_GB2312"/>
          <w:sz w:val="32"/>
        </w:rPr>
      </w:pPr>
      <w:r>
        <w:rPr>
          <w:rFonts w:hint="eastAsia" w:ascii="仿宋_GB2312" w:eastAsia="仿宋_GB2312"/>
          <w:sz w:val="32"/>
        </w:rPr>
        <w:t>具体分工：</w:t>
      </w:r>
    </w:p>
    <w:p>
      <w:pPr>
        <w:snapToGrid w:val="0"/>
        <w:spacing w:line="600" w:lineRule="exact"/>
        <w:ind w:firstLine="640" w:firstLineChars="200"/>
        <w:rPr>
          <w:rFonts w:hint="eastAsia" w:ascii="仿宋_GB2312" w:eastAsia="仿宋_GB2312"/>
          <w:sz w:val="32"/>
        </w:rPr>
      </w:pPr>
      <w:r>
        <w:rPr>
          <w:rFonts w:hint="eastAsia" w:ascii="仿宋_GB2312" w:eastAsia="仿宋_GB2312"/>
          <w:sz w:val="32"/>
        </w:rPr>
        <w:t>所长职责：</w:t>
      </w:r>
      <w:r>
        <w:rPr>
          <w:rFonts w:ascii="仿宋_GB2312" w:eastAsia="仿宋_GB2312"/>
          <w:sz w:val="32"/>
        </w:rPr>
        <w:t>1、</w:t>
      </w:r>
      <w:r>
        <w:rPr>
          <w:rFonts w:hint="eastAsia" w:ascii="仿宋_GB2312" w:eastAsia="仿宋_GB2312"/>
          <w:sz w:val="32"/>
        </w:rPr>
        <w:t>负责看守所全面工作，组织执行监管工作方针、政策、法规和规章。2、根据国家法律、法规、政策、规章和上级要求，制定全所工作计划。3、按照看守所等级化管理和执法细则要求，组织开展日常工作。4、组织开展安全防范工作，主持召开所务会、狱情动态分析会和3会。5、审签请示、报告、统计报表等上报材料，审批械具与枪支的使用、经费的开支等重要事项。</w:t>
      </w:r>
    </w:p>
    <w:p>
      <w:pPr>
        <w:snapToGrid w:val="0"/>
        <w:spacing w:line="600" w:lineRule="exact"/>
        <w:ind w:firstLine="640" w:firstLineChars="200"/>
        <w:rPr>
          <w:rFonts w:hint="eastAsia" w:ascii="仿宋_GB2312" w:eastAsia="仿宋_GB2312"/>
          <w:sz w:val="32"/>
        </w:rPr>
      </w:pPr>
      <w:r>
        <w:rPr>
          <w:rFonts w:hint="eastAsia" w:ascii="仿宋_GB2312" w:eastAsia="仿宋_GB2312"/>
          <w:sz w:val="32"/>
        </w:rPr>
        <w:t>教导员职责：1、协助所长具体负责民警队伍建设，抓好民警队伍的政治思想工作和党团组织建设。2、组织开展政治理论学习和实施民警岗位目标考核及教育培训工作。</w:t>
      </w:r>
    </w:p>
    <w:p>
      <w:pPr>
        <w:snapToGrid w:val="0"/>
        <w:spacing w:line="600" w:lineRule="exact"/>
        <w:ind w:firstLine="640" w:firstLineChars="200"/>
        <w:rPr>
          <w:rFonts w:hint="eastAsia" w:ascii="仿宋_GB2312" w:eastAsia="仿宋_GB2312"/>
          <w:sz w:val="32"/>
        </w:rPr>
      </w:pPr>
      <w:r>
        <w:rPr>
          <w:rFonts w:hint="eastAsia" w:ascii="仿宋_GB2312" w:eastAsia="仿宋_GB2312"/>
          <w:sz w:val="32"/>
        </w:rPr>
        <w:t>综合岗位职责：、</w:t>
      </w:r>
    </w:p>
    <w:p>
      <w:pPr>
        <w:snapToGrid w:val="0"/>
        <w:spacing w:line="600" w:lineRule="exact"/>
        <w:ind w:firstLine="640" w:firstLineChars="200"/>
        <w:rPr>
          <w:rFonts w:hint="eastAsia" w:ascii="仿宋_GB2312" w:eastAsia="仿宋_GB2312"/>
          <w:sz w:val="32"/>
        </w:rPr>
      </w:pPr>
      <w:r>
        <w:rPr>
          <w:rFonts w:hint="eastAsia" w:ascii="仿宋_GB2312" w:eastAsia="仿宋_GB2312"/>
          <w:sz w:val="32"/>
        </w:rPr>
        <w:t>1、</w:t>
      </w:r>
      <w:r>
        <w:rPr>
          <w:rFonts w:ascii="仿宋_GB2312" w:eastAsia="仿宋_GB2312"/>
          <w:sz w:val="32"/>
        </w:rPr>
        <w:t>对在押人员有实行看管、教育、押解、组织劳动、生活及卫生管理、检查携带物品、查阅来往信件、监视接见等权利。</w:t>
      </w:r>
    </w:p>
    <w:p>
      <w:pPr>
        <w:snapToGrid w:val="0"/>
        <w:spacing w:line="600" w:lineRule="exact"/>
        <w:ind w:firstLine="640" w:firstLineChars="200"/>
        <w:rPr>
          <w:rFonts w:hint="eastAsia" w:ascii="仿宋_GB2312" w:eastAsia="仿宋_GB2312"/>
          <w:sz w:val="32"/>
        </w:rPr>
      </w:pPr>
      <w:r>
        <w:rPr>
          <w:rFonts w:ascii="仿宋_GB2312" w:eastAsia="仿宋_GB2312"/>
          <w:sz w:val="32"/>
        </w:rPr>
        <w:t>2、对在押人员违反监规的，有权对其进行批评教育，责令反省。以图谋行凶、逃跑、自杀等严重影响监所安全的在押人员有权加載械具。</w:t>
      </w:r>
    </w:p>
    <w:p>
      <w:pPr>
        <w:snapToGrid w:val="0"/>
        <w:spacing w:line="600" w:lineRule="exact"/>
        <w:ind w:firstLine="640" w:firstLineChars="200"/>
        <w:rPr>
          <w:rFonts w:hint="eastAsia" w:ascii="仿宋_GB2312" w:eastAsia="仿宋_GB2312"/>
          <w:sz w:val="32"/>
        </w:rPr>
      </w:pPr>
      <w:r>
        <w:rPr>
          <w:rFonts w:ascii="仿宋_GB2312" w:eastAsia="仿宋_GB2312"/>
          <w:sz w:val="32"/>
        </w:rPr>
        <w:t>3、看守所对犯罪嫌疑人、实行人的法定羁押期限即将到期而案件未审理终结的，有权通知办案机关迅速审结；超过法定羁押期限的，有权将情况报告人民检察院。</w:t>
      </w:r>
    </w:p>
    <w:p>
      <w:pPr>
        <w:snapToGrid w:val="0"/>
        <w:spacing w:line="600" w:lineRule="exact"/>
        <w:ind w:firstLine="640" w:firstLineChars="200"/>
        <w:rPr>
          <w:rFonts w:ascii="仿宋_GB2312" w:eastAsia="仿宋_GB2312"/>
          <w:sz w:val="32"/>
        </w:rPr>
      </w:pPr>
      <w:r>
        <w:rPr>
          <w:rFonts w:ascii="仿宋_GB2312" w:eastAsia="仿宋_GB2312"/>
          <w:sz w:val="32"/>
        </w:rPr>
        <w:t>4、在执行职务中，发现司法工作人员对犯罪嫌疑人、被告人、罪犯有刑讯逼供或其他违法行为时，有权当面制止，并直接向有关机关和检察院报告。</w:t>
      </w:r>
    </w:p>
    <w:p>
      <w:pPr>
        <w:widowControl/>
        <w:shd w:val="clear" w:color="auto" w:fill="FFFFFF"/>
        <w:spacing w:line="600" w:lineRule="atLeast"/>
        <w:ind w:firstLine="640"/>
        <w:jc w:val="left"/>
        <w:rPr>
          <w:rFonts w:ascii="黑体" w:eastAsia="黑体" w:cs="宋体"/>
          <w:color w:val="333333"/>
          <w:kern w:val="0"/>
          <w:sz w:val="32"/>
          <w:szCs w:val="32"/>
        </w:rPr>
      </w:pPr>
      <w:r>
        <w:rPr>
          <w:rFonts w:hint="eastAsia" w:ascii="黑体" w:eastAsia="黑体"/>
          <w:color w:val="333333"/>
          <w:kern w:val="0"/>
          <w:sz w:val="32"/>
          <w:szCs w:val="32"/>
        </w:rPr>
        <w:t>二、</w:t>
      </w:r>
      <w:r>
        <w:rPr>
          <w:rFonts w:hint="eastAsia" w:ascii="黑体" w:eastAsia="黑体" w:cs="宋体"/>
          <w:color w:val="333333"/>
          <w:kern w:val="0"/>
          <w:sz w:val="32"/>
          <w:szCs w:val="32"/>
        </w:rPr>
        <w:t>部门整体支出管理及</w:t>
      </w:r>
      <w:r>
        <w:rPr>
          <w:rFonts w:hint="eastAsia" w:ascii="黑体" w:eastAsia="黑体"/>
          <w:color w:val="333333"/>
          <w:kern w:val="0"/>
          <w:sz w:val="32"/>
          <w:szCs w:val="32"/>
        </w:rPr>
        <w:t>使用情况</w:t>
      </w:r>
    </w:p>
    <w:p>
      <w:pPr>
        <w:pStyle w:val="5"/>
        <w:shd w:val="clear" w:color="auto" w:fill="FFFFFF"/>
        <w:spacing w:before="0" w:beforeAutospacing="0" w:after="0" w:afterAutospacing="0"/>
        <w:ind w:firstLine="795"/>
        <w:rPr>
          <w:rFonts w:ascii="楷体" w:hAnsi="Times New Roman" w:eastAsia="楷体"/>
          <w:b/>
          <w:bCs/>
          <w:color w:val="333333"/>
          <w:sz w:val="32"/>
          <w:szCs w:val="32"/>
        </w:rPr>
      </w:pPr>
      <w:r>
        <w:rPr>
          <w:rFonts w:hint="eastAsia" w:ascii="楷体" w:hAnsi="Times New Roman" w:eastAsia="楷体"/>
          <w:b/>
          <w:bCs/>
          <w:color w:val="333333"/>
          <w:sz w:val="32"/>
          <w:szCs w:val="32"/>
        </w:rPr>
        <w:t>（一）部门工作完成情况</w:t>
      </w:r>
    </w:p>
    <w:p>
      <w:pPr>
        <w:widowControl/>
        <w:shd w:val="clear" w:color="auto" w:fill="FFFFFF"/>
        <w:spacing w:line="600" w:lineRule="atLeast"/>
        <w:ind w:firstLine="640"/>
        <w:jc w:val="left"/>
        <w:rPr>
          <w:rFonts w:ascii="仿宋_GB2312" w:eastAsia="仿宋_GB2312" w:cs="宋体"/>
          <w:sz w:val="32"/>
          <w:szCs w:val="32"/>
        </w:rPr>
      </w:pPr>
      <w:r>
        <w:rPr>
          <w:rFonts w:hint="eastAsia" w:ascii="仿宋_GB2312" w:eastAsia="仿宋_GB2312"/>
          <w:sz w:val="32"/>
        </w:rPr>
        <w:t>我所在20</w:t>
      </w:r>
      <w:r>
        <w:rPr>
          <w:rFonts w:hint="eastAsia" w:ascii="仿宋_GB2312" w:eastAsia="仿宋_GB2312"/>
          <w:sz w:val="32"/>
          <w:lang w:val="en-US" w:eastAsia="zh-CN"/>
        </w:rPr>
        <w:t>20</w:t>
      </w:r>
      <w:r>
        <w:rPr>
          <w:rFonts w:hint="eastAsia" w:ascii="仿宋_GB2312" w:eastAsia="仿宋_GB2312"/>
          <w:sz w:val="32"/>
        </w:rPr>
        <w:t>年按照市财政局要求开展了预算绩效管理工作，成立了以所长为组长、分管财务副所长及具体工作人员为成员的预算绩效管理工作小组，为预算绩效管理工作开展提供了组织保障，其次，参照《沅江市看守所财务管理办法》、《看守所经费开支范围和管理办法的规定》、《沅江市看守所内部控制规范》等相关制度规定，为实施预算绩效管理提供了制度保障，同时结合我所实际工作实施情况拟定管理计划，明确实施方式，确定管理的目的、内容、任务的时间以及要求等情况，开展预算绩效实施工作方案，制定了工作目标及完成时间，加大对预算绩效的运行、实施的管理情况和监督力度。及时组织绩效自评工作，了解资金使用是否达到了预算目标、资金管理是否规范、检验资金支出效率和效果等。</w:t>
      </w:r>
      <w:r>
        <w:rPr>
          <w:rFonts w:hint="eastAsia" w:ascii="仿宋_GB2312" w:eastAsia="仿宋_GB2312" w:cs="宋体"/>
          <w:sz w:val="32"/>
          <w:szCs w:val="32"/>
        </w:rPr>
        <w:t>我所基本支出主要用于保障在押人员在羁押期间的人身健康安全，维持看守所基本运转，履行其部门主要职责而发生的各项支出，经费的开支主要包括基本工资、津贴补贴、奖金、社会保障缴费、离退休费、抚恤费、住房公积金、办公费、印刷费、差旅费、维修（护）费等日常公用经费等支出。</w:t>
      </w:r>
    </w:p>
    <w:p>
      <w:pPr>
        <w:pStyle w:val="5"/>
        <w:shd w:val="clear" w:color="auto" w:fill="FFFFFF"/>
        <w:spacing w:before="0" w:beforeAutospacing="0" w:after="0" w:afterAutospacing="0"/>
        <w:ind w:firstLine="470" w:firstLineChars="147"/>
        <w:rPr>
          <w:rFonts w:hint="eastAsia" w:ascii="楷体" w:hAnsi="Times New Roman" w:eastAsia="楷体"/>
          <w:b/>
          <w:bCs/>
          <w:color w:val="333333"/>
          <w:sz w:val="32"/>
          <w:szCs w:val="32"/>
        </w:rPr>
      </w:pPr>
      <w:r>
        <w:rPr>
          <w:rFonts w:hint="eastAsia" w:ascii="楷体" w:hAnsi="Times New Roman" w:eastAsia="楷体"/>
          <w:b/>
          <w:bCs/>
          <w:color w:val="333333"/>
          <w:sz w:val="32"/>
          <w:szCs w:val="32"/>
        </w:rPr>
        <w:t>（二）部门资金来源及使用情况</w:t>
      </w:r>
    </w:p>
    <w:p>
      <w:pPr>
        <w:widowControl/>
        <w:shd w:val="clear" w:color="auto" w:fill="FFFFFF"/>
        <w:spacing w:line="560" w:lineRule="exact"/>
        <w:ind w:firstLine="643"/>
        <w:jc w:val="left"/>
        <w:rPr>
          <w:rFonts w:hint="eastAsia" w:ascii="宋体" w:hAnsi="宋体" w:cs="宋体"/>
          <w:color w:val="333333"/>
          <w:kern w:val="0"/>
          <w:sz w:val="30"/>
          <w:szCs w:val="30"/>
        </w:rPr>
      </w:pPr>
      <w:r>
        <w:rPr>
          <w:rFonts w:hint="eastAsia" w:ascii="宋体" w:hAnsi="宋体" w:cs="宋体"/>
          <w:b/>
          <w:bCs/>
          <w:color w:val="333333"/>
          <w:kern w:val="0"/>
          <w:sz w:val="30"/>
          <w:szCs w:val="30"/>
        </w:rPr>
        <w:t>（一）基本支出</w:t>
      </w:r>
    </w:p>
    <w:p>
      <w:pPr>
        <w:spacing w:line="560" w:lineRule="exact"/>
        <w:ind w:firstLine="600" w:firstLineChars="200"/>
        <w:rPr>
          <w:rFonts w:hint="default" w:ascii="宋体" w:hAnsi="宋体" w:eastAsia="宋体" w:cs="仿宋_GB2312"/>
          <w:sz w:val="30"/>
          <w:szCs w:val="30"/>
          <w:lang w:val="en-US" w:eastAsia="zh-CN"/>
        </w:rPr>
      </w:pPr>
      <w:r>
        <w:rPr>
          <w:rFonts w:hint="eastAsia" w:ascii="宋体" w:hAnsi="宋体" w:cs="宋体"/>
          <w:color w:val="333333"/>
          <w:kern w:val="0"/>
          <w:sz w:val="30"/>
          <w:szCs w:val="30"/>
        </w:rPr>
        <w:t>20</w:t>
      </w:r>
      <w:r>
        <w:rPr>
          <w:rFonts w:hint="eastAsia" w:ascii="宋体" w:hAnsi="宋体" w:cs="宋体"/>
          <w:color w:val="333333"/>
          <w:kern w:val="0"/>
          <w:sz w:val="30"/>
          <w:szCs w:val="30"/>
          <w:lang w:val="en-US" w:eastAsia="zh-CN"/>
        </w:rPr>
        <w:t>20</w:t>
      </w:r>
      <w:r>
        <w:rPr>
          <w:rFonts w:hint="eastAsia" w:ascii="宋体" w:hAnsi="宋体" w:cs="宋体"/>
          <w:color w:val="333333"/>
          <w:kern w:val="0"/>
          <w:sz w:val="30"/>
          <w:szCs w:val="30"/>
        </w:rPr>
        <w:t>年我</w:t>
      </w:r>
      <w:r>
        <w:rPr>
          <w:rFonts w:hint="eastAsia" w:ascii="宋体" w:hAnsi="宋体" w:cs="宋体"/>
          <w:color w:val="333333"/>
          <w:kern w:val="0"/>
          <w:sz w:val="30"/>
          <w:szCs w:val="30"/>
          <w:lang w:val="en-US" w:eastAsia="zh-CN"/>
        </w:rPr>
        <w:t>所</w:t>
      </w:r>
      <w:r>
        <w:rPr>
          <w:rFonts w:hint="eastAsia" w:ascii="宋体" w:hAnsi="宋体"/>
          <w:sz w:val="30"/>
          <w:szCs w:val="30"/>
        </w:rPr>
        <w:t>基本支出：</w:t>
      </w:r>
      <w:r>
        <w:rPr>
          <w:rFonts w:hint="eastAsia" w:ascii="宋体" w:hAnsi="宋体"/>
          <w:sz w:val="30"/>
          <w:szCs w:val="30"/>
          <w:lang w:val="en-US" w:eastAsia="zh-CN"/>
        </w:rPr>
        <w:t>369.159</w:t>
      </w:r>
      <w:r>
        <w:rPr>
          <w:rFonts w:hint="eastAsia" w:ascii="宋体" w:hAnsi="宋体"/>
          <w:sz w:val="30"/>
          <w:szCs w:val="30"/>
        </w:rPr>
        <w:t>万元（工资福利支出：</w:t>
      </w:r>
      <w:r>
        <w:rPr>
          <w:rFonts w:hint="eastAsia" w:ascii="宋体" w:hAnsi="宋体"/>
          <w:sz w:val="30"/>
          <w:szCs w:val="30"/>
          <w:lang w:val="en-US" w:eastAsia="zh-CN"/>
        </w:rPr>
        <w:t>286.897</w:t>
      </w:r>
      <w:r>
        <w:rPr>
          <w:rFonts w:hint="eastAsia" w:ascii="宋体" w:hAnsi="宋体"/>
          <w:sz w:val="30"/>
          <w:szCs w:val="30"/>
        </w:rPr>
        <w:t>万元，一般商品和服务支出：</w:t>
      </w:r>
      <w:r>
        <w:rPr>
          <w:rFonts w:hint="eastAsia" w:ascii="宋体" w:hAnsi="宋体"/>
          <w:sz w:val="30"/>
          <w:szCs w:val="30"/>
          <w:lang w:val="en-US" w:eastAsia="zh-CN"/>
        </w:rPr>
        <w:t>32.334</w:t>
      </w:r>
      <w:r>
        <w:rPr>
          <w:rFonts w:hint="eastAsia" w:ascii="宋体" w:hAnsi="宋体"/>
          <w:sz w:val="30"/>
          <w:szCs w:val="30"/>
        </w:rPr>
        <w:t>万元，对个人和家庭补助支出</w:t>
      </w:r>
      <w:r>
        <w:rPr>
          <w:rFonts w:hint="eastAsia" w:ascii="宋体" w:hAnsi="宋体"/>
          <w:sz w:val="30"/>
          <w:szCs w:val="30"/>
          <w:lang w:val="en-US" w:eastAsia="zh-CN"/>
        </w:rPr>
        <w:t>48.92</w:t>
      </w:r>
      <w:r>
        <w:rPr>
          <w:rFonts w:hint="eastAsia" w:ascii="宋体" w:hAnsi="宋体"/>
          <w:sz w:val="30"/>
          <w:szCs w:val="30"/>
        </w:rPr>
        <w:t>万元，资本性支出</w:t>
      </w:r>
      <w:r>
        <w:rPr>
          <w:rFonts w:hint="eastAsia" w:ascii="宋体" w:hAnsi="宋体"/>
          <w:sz w:val="30"/>
          <w:szCs w:val="30"/>
          <w:lang w:val="en-US" w:eastAsia="zh-CN"/>
        </w:rPr>
        <w:t>1.008</w:t>
      </w:r>
      <w:r>
        <w:rPr>
          <w:rFonts w:hint="eastAsia" w:ascii="宋体" w:hAnsi="宋体"/>
          <w:sz w:val="30"/>
          <w:szCs w:val="30"/>
        </w:rPr>
        <w:t>万元）。</w:t>
      </w:r>
      <w:r>
        <w:rPr>
          <w:rFonts w:hint="eastAsia" w:ascii="宋体" w:hAnsi="宋体" w:cs="仿宋_GB2312"/>
          <w:sz w:val="30"/>
          <w:szCs w:val="30"/>
        </w:rPr>
        <w:t>基本支出</w:t>
      </w:r>
      <w:r>
        <w:rPr>
          <w:rFonts w:hint="eastAsia" w:ascii="宋体" w:hAnsi="宋体" w:cs="仿宋_GB2312"/>
          <w:sz w:val="30"/>
          <w:szCs w:val="30"/>
          <w:lang w:val="en-US" w:eastAsia="zh-CN"/>
        </w:rPr>
        <w:t>增加的原因是工资调标及搬新所后物业费及杂费增多。</w:t>
      </w:r>
    </w:p>
    <w:p>
      <w:pPr>
        <w:widowControl/>
        <w:shd w:val="clear" w:color="auto" w:fill="FFFFFF"/>
        <w:spacing w:line="560" w:lineRule="exact"/>
        <w:ind w:firstLine="640"/>
        <w:jc w:val="left"/>
        <w:rPr>
          <w:rFonts w:hint="eastAsia" w:ascii="宋体" w:hAnsi="宋体" w:cs="宋体"/>
          <w:color w:val="333333"/>
          <w:kern w:val="0"/>
          <w:sz w:val="30"/>
          <w:szCs w:val="30"/>
        </w:rPr>
      </w:pPr>
      <w:r>
        <w:rPr>
          <w:rFonts w:hint="eastAsia" w:ascii="宋体" w:hAnsi="宋体" w:cs="宋体"/>
          <w:color w:val="333333"/>
          <w:kern w:val="0"/>
          <w:sz w:val="30"/>
          <w:szCs w:val="30"/>
        </w:rPr>
        <w:t>20</w:t>
      </w:r>
      <w:r>
        <w:rPr>
          <w:rFonts w:hint="eastAsia" w:ascii="宋体" w:hAnsi="宋体" w:cs="宋体"/>
          <w:color w:val="333333"/>
          <w:kern w:val="0"/>
          <w:sz w:val="30"/>
          <w:szCs w:val="30"/>
          <w:lang w:val="en-US" w:eastAsia="zh-CN"/>
        </w:rPr>
        <w:t>20</w:t>
      </w:r>
      <w:r>
        <w:rPr>
          <w:rFonts w:hint="eastAsia" w:ascii="宋体" w:hAnsi="宋体" w:cs="宋体"/>
          <w:color w:val="333333"/>
          <w:kern w:val="0"/>
          <w:sz w:val="30"/>
          <w:szCs w:val="30"/>
        </w:rPr>
        <w:t>年我大队“三公”经费支出</w:t>
      </w:r>
      <w:r>
        <w:rPr>
          <w:rFonts w:hint="eastAsia" w:ascii="宋体" w:hAnsi="宋体"/>
          <w:color w:val="333333"/>
          <w:kern w:val="0"/>
          <w:sz w:val="30"/>
          <w:szCs w:val="30"/>
          <w:lang w:val="en-US" w:eastAsia="zh-CN"/>
        </w:rPr>
        <w:t>1.178</w:t>
      </w:r>
      <w:r>
        <w:rPr>
          <w:rFonts w:hint="eastAsia" w:ascii="宋体" w:hAnsi="宋体" w:cs="宋体"/>
          <w:color w:val="333333"/>
          <w:kern w:val="0"/>
          <w:sz w:val="30"/>
          <w:szCs w:val="30"/>
        </w:rPr>
        <w:t>万元，其中：公务接待经费</w:t>
      </w:r>
      <w:r>
        <w:rPr>
          <w:rFonts w:hint="eastAsia" w:ascii="宋体" w:hAnsi="宋体"/>
          <w:color w:val="333333"/>
          <w:kern w:val="0"/>
          <w:sz w:val="30"/>
          <w:szCs w:val="30"/>
        </w:rPr>
        <w:t>0</w:t>
      </w:r>
      <w:r>
        <w:rPr>
          <w:rFonts w:hint="eastAsia" w:ascii="宋体" w:hAnsi="宋体" w:cs="宋体"/>
          <w:color w:val="333333"/>
          <w:kern w:val="0"/>
          <w:sz w:val="30"/>
          <w:szCs w:val="30"/>
        </w:rPr>
        <w:t>万元、</w:t>
      </w:r>
      <w:r>
        <w:rPr>
          <w:rFonts w:hint="eastAsia" w:ascii="宋体" w:hAnsi="宋体" w:cs="宋体"/>
          <w:color w:val="333333"/>
          <w:kern w:val="0"/>
          <w:sz w:val="30"/>
          <w:szCs w:val="30"/>
          <w:lang w:val="en-US" w:eastAsia="zh-CN"/>
        </w:rPr>
        <w:t>公务用车购置费0万元、</w:t>
      </w:r>
      <w:r>
        <w:rPr>
          <w:rFonts w:hint="eastAsia" w:ascii="宋体" w:hAnsi="宋体" w:cs="宋体"/>
          <w:color w:val="333333"/>
          <w:kern w:val="0"/>
          <w:sz w:val="30"/>
          <w:szCs w:val="30"/>
        </w:rPr>
        <w:t>公车运行及维护费用</w:t>
      </w:r>
      <w:r>
        <w:rPr>
          <w:rFonts w:hint="eastAsia" w:ascii="宋体" w:hAnsi="宋体"/>
          <w:color w:val="333333"/>
          <w:kern w:val="0"/>
          <w:sz w:val="30"/>
          <w:szCs w:val="30"/>
          <w:lang w:val="en-US" w:eastAsia="zh-CN"/>
        </w:rPr>
        <w:t>1.178</w:t>
      </w:r>
      <w:r>
        <w:rPr>
          <w:rFonts w:hint="eastAsia" w:ascii="宋体" w:hAnsi="宋体" w:cs="宋体"/>
          <w:color w:val="333333"/>
          <w:kern w:val="0"/>
          <w:sz w:val="30"/>
          <w:szCs w:val="30"/>
        </w:rPr>
        <w:t>万元。</w:t>
      </w:r>
      <w:r>
        <w:rPr>
          <w:rFonts w:hint="eastAsia" w:ascii="宋体" w:hAnsi="宋体"/>
          <w:color w:val="333333"/>
          <w:kern w:val="0"/>
          <w:sz w:val="30"/>
          <w:szCs w:val="30"/>
        </w:rPr>
        <w:t>20</w:t>
      </w:r>
      <w:r>
        <w:rPr>
          <w:rFonts w:hint="eastAsia" w:ascii="宋体" w:hAnsi="宋体"/>
          <w:color w:val="333333"/>
          <w:kern w:val="0"/>
          <w:sz w:val="30"/>
          <w:szCs w:val="30"/>
          <w:lang w:val="en-US" w:eastAsia="zh-CN"/>
        </w:rPr>
        <w:t>20</w:t>
      </w:r>
      <w:r>
        <w:rPr>
          <w:rFonts w:hint="eastAsia" w:ascii="宋体" w:hAnsi="宋体" w:cs="宋体"/>
          <w:color w:val="333333"/>
          <w:kern w:val="0"/>
          <w:sz w:val="30"/>
          <w:szCs w:val="30"/>
        </w:rPr>
        <w:t>年“三公”经费实际支出总数与</w:t>
      </w:r>
      <w:r>
        <w:rPr>
          <w:rFonts w:hint="eastAsia" w:ascii="宋体" w:hAnsi="宋体"/>
          <w:color w:val="333333"/>
          <w:kern w:val="0"/>
          <w:sz w:val="30"/>
          <w:szCs w:val="30"/>
        </w:rPr>
        <w:t>20</w:t>
      </w:r>
      <w:r>
        <w:rPr>
          <w:rFonts w:hint="eastAsia" w:ascii="宋体" w:hAnsi="宋体"/>
          <w:color w:val="333333"/>
          <w:kern w:val="0"/>
          <w:sz w:val="30"/>
          <w:szCs w:val="30"/>
          <w:lang w:val="en-US" w:eastAsia="zh-CN"/>
        </w:rPr>
        <w:t>20</w:t>
      </w:r>
      <w:r>
        <w:rPr>
          <w:rFonts w:hint="eastAsia" w:ascii="宋体" w:hAnsi="宋体" w:cs="宋体"/>
          <w:color w:val="333333"/>
          <w:kern w:val="0"/>
          <w:sz w:val="30"/>
          <w:szCs w:val="30"/>
        </w:rPr>
        <w:t>年预算数持平。</w:t>
      </w:r>
    </w:p>
    <w:p>
      <w:pPr>
        <w:widowControl/>
        <w:shd w:val="clear" w:color="auto" w:fill="FFFFFF"/>
        <w:spacing w:line="560" w:lineRule="exact"/>
        <w:ind w:firstLine="643"/>
        <w:jc w:val="left"/>
        <w:rPr>
          <w:rFonts w:hint="eastAsia" w:ascii="宋体" w:hAnsi="宋体" w:cs="宋体"/>
          <w:color w:val="333333"/>
          <w:kern w:val="0"/>
          <w:sz w:val="30"/>
          <w:szCs w:val="30"/>
        </w:rPr>
      </w:pPr>
      <w:r>
        <w:rPr>
          <w:rFonts w:hint="eastAsia" w:ascii="宋体" w:hAnsi="宋体" w:cs="宋体"/>
          <w:b/>
          <w:bCs/>
          <w:color w:val="333333"/>
          <w:kern w:val="0"/>
          <w:sz w:val="30"/>
          <w:szCs w:val="30"/>
        </w:rPr>
        <w:t>（二）项目支出</w:t>
      </w:r>
    </w:p>
    <w:p>
      <w:pPr>
        <w:spacing w:line="560" w:lineRule="exact"/>
        <w:ind w:firstLine="600" w:firstLineChars="200"/>
        <w:rPr>
          <w:rFonts w:hint="eastAsia" w:ascii="宋体" w:hAnsi="宋体"/>
          <w:sz w:val="30"/>
          <w:szCs w:val="30"/>
        </w:rPr>
      </w:pPr>
      <w:r>
        <w:rPr>
          <w:rFonts w:hint="eastAsia" w:ascii="宋体" w:hAnsi="宋体" w:cs="宋体"/>
          <w:color w:val="333333"/>
          <w:kern w:val="0"/>
          <w:sz w:val="30"/>
          <w:szCs w:val="30"/>
        </w:rPr>
        <w:t>1、</w:t>
      </w:r>
      <w:r>
        <w:rPr>
          <w:rFonts w:hint="eastAsia" w:ascii="宋体" w:hAnsi="宋体"/>
          <w:color w:val="333333"/>
          <w:kern w:val="0"/>
          <w:sz w:val="30"/>
          <w:szCs w:val="30"/>
        </w:rPr>
        <w:t>20</w:t>
      </w:r>
      <w:r>
        <w:rPr>
          <w:rFonts w:hint="eastAsia" w:ascii="宋体" w:hAnsi="宋体"/>
          <w:color w:val="333333"/>
          <w:kern w:val="0"/>
          <w:sz w:val="30"/>
          <w:szCs w:val="30"/>
          <w:lang w:val="en-US" w:eastAsia="zh-CN"/>
        </w:rPr>
        <w:t>20</w:t>
      </w:r>
      <w:r>
        <w:rPr>
          <w:rFonts w:hint="eastAsia" w:ascii="宋体" w:hAnsi="宋体" w:cs="宋体"/>
          <w:color w:val="333333"/>
          <w:kern w:val="0"/>
          <w:sz w:val="30"/>
          <w:szCs w:val="30"/>
        </w:rPr>
        <w:t>年我大队项目</w:t>
      </w:r>
      <w:r>
        <w:rPr>
          <w:rFonts w:ascii="宋体" w:hAnsi="宋体"/>
          <w:color w:val="333333"/>
          <w:kern w:val="0"/>
          <w:sz w:val="30"/>
          <w:szCs w:val="30"/>
        </w:rPr>
        <w:t>资金</w:t>
      </w:r>
      <w:r>
        <w:rPr>
          <w:rFonts w:hint="eastAsia" w:ascii="宋体" w:hAnsi="宋体" w:cs="宋体"/>
          <w:color w:val="333333"/>
          <w:kern w:val="0"/>
          <w:sz w:val="30"/>
          <w:szCs w:val="30"/>
        </w:rPr>
        <w:t>收入</w:t>
      </w:r>
      <w:r>
        <w:rPr>
          <w:rFonts w:hint="eastAsia" w:ascii="宋体" w:hAnsi="宋体"/>
          <w:sz w:val="30"/>
          <w:szCs w:val="30"/>
        </w:rPr>
        <w:t>：</w:t>
      </w:r>
      <w:r>
        <w:rPr>
          <w:rFonts w:hint="eastAsia" w:ascii="宋体" w:hAnsi="宋体"/>
          <w:sz w:val="30"/>
          <w:szCs w:val="30"/>
          <w:lang w:val="en-US" w:eastAsia="zh-CN"/>
        </w:rPr>
        <w:t>220.981</w:t>
      </w:r>
      <w:r>
        <w:rPr>
          <w:rFonts w:hint="eastAsia" w:ascii="宋体" w:hAnsi="宋体"/>
          <w:sz w:val="30"/>
          <w:szCs w:val="30"/>
        </w:rPr>
        <w:t>万元（</w:t>
      </w:r>
      <w:r>
        <w:rPr>
          <w:rFonts w:hint="eastAsia" w:ascii="宋体" w:hAnsi="宋体"/>
          <w:sz w:val="30"/>
          <w:szCs w:val="30"/>
          <w:lang w:val="en-US" w:eastAsia="zh-CN"/>
        </w:rPr>
        <w:t>中央转移支付、看守所维修、电费、投劳救治等开支61万元，劳改人员生活补助、医疗专业化建设等经费159.981万元，在押人员给养经费、疫情防控经费12.084万元</w:t>
      </w:r>
      <w:r>
        <w:rPr>
          <w:rFonts w:hint="eastAsia" w:ascii="宋体" w:hAnsi="宋体"/>
          <w:sz w:val="30"/>
          <w:szCs w:val="30"/>
        </w:rPr>
        <w:t>）。</w:t>
      </w:r>
    </w:p>
    <w:p>
      <w:pPr>
        <w:widowControl/>
        <w:shd w:val="clear" w:color="auto" w:fill="FFFFFF"/>
        <w:spacing w:line="560" w:lineRule="exact"/>
        <w:ind w:firstLine="640"/>
        <w:jc w:val="left"/>
        <w:rPr>
          <w:rFonts w:hint="eastAsia" w:ascii="仿宋" w:hAnsi="仿宋" w:eastAsia="仿宋"/>
          <w:sz w:val="32"/>
          <w:szCs w:val="32"/>
        </w:rPr>
      </w:pPr>
      <w:r>
        <w:rPr>
          <w:rFonts w:hint="eastAsia" w:ascii="宋体" w:hAnsi="宋体" w:cs="宋体"/>
          <w:color w:val="333333"/>
          <w:kern w:val="0"/>
          <w:sz w:val="30"/>
          <w:szCs w:val="30"/>
        </w:rPr>
        <w:t>2、</w:t>
      </w:r>
      <w:r>
        <w:rPr>
          <w:rFonts w:hint="eastAsia" w:ascii="宋体" w:hAnsi="宋体"/>
          <w:color w:val="333333"/>
          <w:kern w:val="0"/>
          <w:sz w:val="30"/>
          <w:szCs w:val="30"/>
        </w:rPr>
        <w:t>20</w:t>
      </w:r>
      <w:r>
        <w:rPr>
          <w:rFonts w:hint="eastAsia" w:ascii="宋体" w:hAnsi="宋体"/>
          <w:color w:val="333333"/>
          <w:kern w:val="0"/>
          <w:sz w:val="30"/>
          <w:szCs w:val="30"/>
          <w:lang w:val="en-US" w:eastAsia="zh-CN"/>
        </w:rPr>
        <w:t>20</w:t>
      </w:r>
      <w:r>
        <w:rPr>
          <w:rFonts w:hint="eastAsia" w:ascii="宋体" w:hAnsi="宋体" w:cs="宋体"/>
          <w:color w:val="333333"/>
          <w:kern w:val="0"/>
          <w:sz w:val="30"/>
          <w:szCs w:val="30"/>
        </w:rPr>
        <w:t>年</w:t>
      </w:r>
      <w:r>
        <w:rPr>
          <w:rFonts w:hint="eastAsia" w:ascii="宋体" w:hAnsi="宋体"/>
          <w:sz w:val="30"/>
          <w:szCs w:val="30"/>
        </w:rPr>
        <w:t>我大队业务类专项支出：</w:t>
      </w:r>
      <w:r>
        <w:rPr>
          <w:rFonts w:hint="eastAsia" w:ascii="宋体" w:hAnsi="宋体"/>
          <w:sz w:val="30"/>
          <w:szCs w:val="30"/>
          <w:lang w:val="en-US" w:eastAsia="zh-CN"/>
        </w:rPr>
        <w:t>238.695</w:t>
      </w:r>
      <w:r>
        <w:rPr>
          <w:rFonts w:hint="eastAsia" w:ascii="宋体" w:hAnsi="宋体"/>
          <w:sz w:val="30"/>
          <w:szCs w:val="30"/>
        </w:rPr>
        <w:t>万元</w:t>
      </w:r>
      <w:r>
        <w:rPr>
          <w:rFonts w:hint="eastAsia" w:ascii="宋体" w:hAnsi="宋体" w:cs="仿宋_GB2312"/>
          <w:sz w:val="30"/>
          <w:szCs w:val="30"/>
        </w:rPr>
        <w:t>；项目支出增加的原因是</w:t>
      </w:r>
      <w:r>
        <w:rPr>
          <w:rFonts w:hint="eastAsia" w:ascii="宋体" w:hAnsi="宋体" w:cs="仿宋_GB2312"/>
          <w:sz w:val="30"/>
          <w:szCs w:val="30"/>
          <w:lang w:val="en-US" w:eastAsia="zh-CN"/>
        </w:rPr>
        <w:t>2020年疫情全益阳的犯罪嫌疑人全部羁押在本所</w:t>
      </w:r>
      <w:r>
        <w:rPr>
          <w:rFonts w:hint="eastAsia" w:ascii="宋体" w:hAnsi="宋体" w:cs="仿宋_GB2312"/>
          <w:sz w:val="30"/>
          <w:szCs w:val="30"/>
        </w:rPr>
        <w:t>。</w:t>
      </w:r>
    </w:p>
    <w:p>
      <w:pPr>
        <w:widowControl/>
        <w:shd w:val="clear" w:color="auto" w:fill="FFFFFF"/>
        <w:spacing w:line="600" w:lineRule="atLeast"/>
        <w:ind w:firstLine="640"/>
        <w:jc w:val="left"/>
        <w:rPr>
          <w:rFonts w:hint="eastAsia" w:ascii="黑体" w:eastAsia="黑体"/>
          <w:color w:val="333333"/>
          <w:kern w:val="0"/>
          <w:sz w:val="32"/>
          <w:szCs w:val="32"/>
        </w:rPr>
      </w:pPr>
      <w:r>
        <w:rPr>
          <w:rFonts w:ascii="黑体" w:eastAsia="黑体"/>
          <w:color w:val="333333"/>
          <w:kern w:val="0"/>
          <w:sz w:val="32"/>
          <w:szCs w:val="32"/>
        </w:rPr>
        <w:t>三、</w:t>
      </w:r>
      <w:r>
        <w:rPr>
          <w:rFonts w:hint="eastAsia" w:ascii="黑体" w:eastAsia="黑体"/>
          <w:color w:val="333333"/>
          <w:kern w:val="0"/>
          <w:sz w:val="32"/>
          <w:szCs w:val="32"/>
        </w:rPr>
        <w:t>部门整体支出管理情况</w:t>
      </w:r>
    </w:p>
    <w:p>
      <w:pPr>
        <w:widowControl/>
        <w:shd w:val="clear" w:color="auto" w:fill="FFFFFF"/>
        <w:spacing w:line="560" w:lineRule="exact"/>
        <w:ind w:firstLine="640"/>
        <w:jc w:val="left"/>
        <w:rPr>
          <w:rFonts w:hint="eastAsia" w:ascii="仿宋_GB2312" w:eastAsia="仿宋_GB2312" w:cs="宋体"/>
          <w:sz w:val="32"/>
          <w:szCs w:val="32"/>
        </w:rPr>
      </w:pPr>
      <w:r>
        <w:rPr>
          <w:rFonts w:hint="eastAsia" w:ascii="仿宋_GB2312" w:eastAsia="仿宋_GB2312" w:cs="宋体"/>
          <w:sz w:val="32"/>
          <w:szCs w:val="32"/>
        </w:rPr>
        <w:t>总的来说，我所财务管理较为严格，建立了《机关财务管理制度》，并严格按照市财政局制定的公务接待、差旅费、培训费、会议费等相关管理办法，规范了公务支出管理。严格履行财务审批手续，做到了无计划安排不报账，无领导审批不报账，无经手人签字不报账，不符合财务规定的发票、票据不报账。经费的开支管理及费用报销均严格执行相关制度规定，坚持勤俭节约，确保资金的规范使用与安全。对项目资金的实施、资金投向及调度安排、固定资产购置及交付使用进行跟踪管理，确保项目资金专款专用。对于批量及单价在规定金额以上的物品采购，均实行政府采购制度。年度计划、重大支出等重大事项均经过所会议集体讨论决定。</w:t>
      </w:r>
    </w:p>
    <w:p>
      <w:pPr>
        <w:widowControl/>
        <w:shd w:val="clear" w:color="auto" w:fill="FFFFFF"/>
        <w:spacing w:line="600" w:lineRule="atLeast"/>
        <w:ind w:firstLine="640"/>
        <w:jc w:val="left"/>
        <w:rPr>
          <w:rFonts w:hint="eastAsia" w:ascii="黑体" w:eastAsia="黑体"/>
          <w:color w:val="333333"/>
          <w:kern w:val="0"/>
          <w:sz w:val="32"/>
          <w:szCs w:val="32"/>
        </w:rPr>
      </w:pPr>
      <w:r>
        <w:rPr>
          <w:rFonts w:ascii="黑体" w:eastAsia="黑体"/>
          <w:color w:val="333333"/>
          <w:kern w:val="0"/>
          <w:sz w:val="32"/>
          <w:szCs w:val="32"/>
        </w:rPr>
        <w:t>四、</w:t>
      </w:r>
      <w:r>
        <w:rPr>
          <w:rFonts w:hint="eastAsia" w:ascii="黑体" w:eastAsia="黑体"/>
          <w:color w:val="333333"/>
          <w:kern w:val="0"/>
          <w:sz w:val="32"/>
          <w:szCs w:val="32"/>
        </w:rPr>
        <w:t>部门整体支出</w:t>
      </w:r>
      <w:r>
        <w:rPr>
          <w:rFonts w:ascii="黑体" w:eastAsia="黑体"/>
          <w:color w:val="333333"/>
          <w:kern w:val="0"/>
          <w:sz w:val="32"/>
          <w:szCs w:val="32"/>
        </w:rPr>
        <w:t>绩效情况</w:t>
      </w:r>
    </w:p>
    <w:p>
      <w:pPr>
        <w:widowControl/>
        <w:shd w:val="clear" w:color="auto" w:fill="FFFFFF"/>
        <w:spacing w:line="560" w:lineRule="exact"/>
        <w:ind w:firstLine="640"/>
        <w:rPr>
          <w:rFonts w:hint="eastAsia" w:ascii="仿宋_GB2312" w:eastAsia="仿宋_GB2312" w:cs="宋体"/>
          <w:sz w:val="32"/>
          <w:szCs w:val="32"/>
        </w:rPr>
      </w:pPr>
      <w:r>
        <w:rPr>
          <w:rFonts w:hint="eastAsia" w:ascii="仿宋_GB2312" w:eastAsia="仿宋_GB2312" w:cs="宋体"/>
          <w:sz w:val="32"/>
          <w:szCs w:val="32"/>
        </w:rPr>
        <w:t>根据市财政局要求，我所以绩效评估为契机，认真对照评估指标，按照年度工作计划扎实推进20</w:t>
      </w:r>
      <w:r>
        <w:rPr>
          <w:rFonts w:hint="eastAsia" w:ascii="仿宋_GB2312" w:eastAsia="仿宋_GB2312" w:cs="宋体"/>
          <w:sz w:val="32"/>
          <w:szCs w:val="32"/>
          <w:lang w:val="en-US" w:eastAsia="zh-CN"/>
        </w:rPr>
        <w:t>20</w:t>
      </w:r>
      <w:r>
        <w:rPr>
          <w:rFonts w:hint="eastAsia" w:ascii="仿宋_GB2312" w:eastAsia="仿宋_GB2312" w:cs="宋体"/>
          <w:sz w:val="32"/>
          <w:szCs w:val="32"/>
        </w:rPr>
        <w:t>年度财政支出绩效自评工作。总的来说，20</w:t>
      </w:r>
      <w:r>
        <w:rPr>
          <w:rFonts w:hint="eastAsia" w:ascii="仿宋_GB2312" w:eastAsia="仿宋_GB2312" w:cs="宋体"/>
          <w:sz w:val="32"/>
          <w:szCs w:val="32"/>
          <w:lang w:val="en-US" w:eastAsia="zh-CN"/>
        </w:rPr>
        <w:t>20</w:t>
      </w:r>
      <w:r>
        <w:rPr>
          <w:rFonts w:hint="eastAsia" w:ascii="仿宋_GB2312" w:eastAsia="仿宋_GB2312" w:cs="宋体"/>
          <w:sz w:val="32"/>
          <w:szCs w:val="32"/>
        </w:rPr>
        <w:t>年我所全体干部职工积极履职、扎实工作，较好完成了全年工作目标。</w:t>
      </w:r>
    </w:p>
    <w:p>
      <w:pPr>
        <w:pStyle w:val="5"/>
        <w:shd w:val="clear" w:color="auto" w:fill="FFFFFF"/>
        <w:spacing w:before="0" w:beforeAutospacing="0" w:after="0" w:afterAutospacing="0"/>
        <w:ind w:firstLine="795"/>
        <w:jc w:val="both"/>
        <w:rPr>
          <w:rFonts w:hint="eastAsia" w:ascii="仿宋_GB2312" w:hAnsi="Times New Roman" w:eastAsia="仿宋_GB2312"/>
          <w:kern w:val="2"/>
          <w:sz w:val="32"/>
          <w:szCs w:val="32"/>
        </w:rPr>
      </w:pPr>
      <w:r>
        <w:rPr>
          <w:rFonts w:hint="eastAsia" w:ascii="仿宋_GB2312" w:hAnsi="Times New Roman" w:eastAsia="仿宋_GB2312"/>
          <w:kern w:val="2"/>
          <w:sz w:val="32"/>
          <w:szCs w:val="32"/>
        </w:rPr>
        <w:t>1、发挥公安监管场所优势，积极主动为实战服务，以工作业绩彰显公安监管工作在打击犯罪、维护稳定中的重要地位。创新教育感化深挖犯罪工作方法，扩大深挖犯罪战果，为公安中心工作和现实斗争服务。</w:t>
      </w:r>
    </w:p>
    <w:p>
      <w:pPr>
        <w:pStyle w:val="5"/>
        <w:shd w:val="clear" w:color="auto" w:fill="FFFFFF"/>
        <w:spacing w:before="0" w:beforeAutospacing="0" w:after="0" w:afterAutospacing="0"/>
        <w:ind w:firstLine="795"/>
        <w:jc w:val="both"/>
        <w:rPr>
          <w:rFonts w:ascii="仿宋_GB2312" w:hAnsi="Times New Roman" w:eastAsia="仿宋_GB2312"/>
          <w:kern w:val="2"/>
          <w:sz w:val="32"/>
          <w:szCs w:val="32"/>
        </w:rPr>
      </w:pPr>
      <w:r>
        <w:rPr>
          <w:rFonts w:hint="eastAsia" w:ascii="仿宋_GB2312" w:hAnsi="Times New Roman" w:eastAsia="仿宋_GB2312"/>
          <w:kern w:val="2"/>
          <w:sz w:val="32"/>
          <w:szCs w:val="32"/>
        </w:rPr>
        <w:t>2、对看守所现有的各项监区设施、设备进行必要的维修维护，保证各项监区设施、设备的良好运行，保障在押人员的生活环境以及工作人员的工作环境干净整洁、绿化优美。保障看守所安全顺利运行，保障在押人员的合法权益，保障在押人员身体的健康。维护社会稳定，打击犯罪，保护人民生命财产安全。</w:t>
      </w:r>
    </w:p>
    <w:p>
      <w:pPr>
        <w:pStyle w:val="5"/>
        <w:shd w:val="clear" w:color="auto" w:fill="FFFFFF"/>
        <w:spacing w:before="0" w:beforeAutospacing="0" w:after="0" w:afterAutospacing="0"/>
        <w:ind w:firstLine="795"/>
        <w:jc w:val="both"/>
        <w:rPr>
          <w:rFonts w:hint="eastAsia" w:ascii="仿宋_GB2312" w:hAnsi="Times New Roman" w:eastAsia="仿宋_GB2312"/>
          <w:kern w:val="2"/>
          <w:sz w:val="32"/>
          <w:szCs w:val="32"/>
        </w:rPr>
      </w:pPr>
      <w:r>
        <w:rPr>
          <w:rFonts w:hint="eastAsia" w:ascii="仿宋_GB2312" w:hAnsi="Times New Roman" w:eastAsia="仿宋_GB2312"/>
          <w:kern w:val="2"/>
          <w:sz w:val="32"/>
          <w:szCs w:val="32"/>
        </w:rPr>
        <w:t>3、对在押人员做好教育矫治工作，加强对在押人员的法制教育和心理疏导。获取有效的犯罪线索，为更有力地打击违法犯罪行为提供有力的证据。</w:t>
      </w:r>
    </w:p>
    <w:p>
      <w:pPr>
        <w:pStyle w:val="5"/>
        <w:shd w:val="clear" w:color="auto" w:fill="FFFFFF"/>
        <w:spacing w:before="0" w:beforeAutospacing="0" w:after="0" w:afterAutospacing="0"/>
        <w:ind w:firstLine="795"/>
        <w:jc w:val="both"/>
        <w:rPr>
          <w:rFonts w:hint="eastAsia" w:ascii="仿宋_GB2312" w:hAnsi="Times New Roman" w:eastAsia="仿宋_GB2312"/>
          <w:kern w:val="2"/>
          <w:sz w:val="32"/>
          <w:szCs w:val="32"/>
        </w:rPr>
      </w:pPr>
      <w:r>
        <w:rPr>
          <w:rFonts w:hint="eastAsia" w:ascii="仿宋_GB2312" w:hAnsi="Times New Roman" w:eastAsia="仿宋_GB2312"/>
          <w:kern w:val="2"/>
          <w:sz w:val="32"/>
          <w:szCs w:val="32"/>
        </w:rPr>
        <w:t>4、严格执行收支两条线，严格执行行政单位会计制度的相关规定，保证各项支出依法、依规，合理有效。保障国有资产不流失，充分发挥国有资产使用效益，使其增值。</w:t>
      </w:r>
    </w:p>
    <w:p>
      <w:pPr>
        <w:pStyle w:val="5"/>
        <w:shd w:val="clear" w:color="auto" w:fill="FFFFFF"/>
        <w:spacing w:before="0" w:beforeAutospacing="0" w:after="0" w:afterAutospacing="0"/>
        <w:ind w:firstLine="795"/>
        <w:jc w:val="both"/>
        <w:rPr>
          <w:rFonts w:hint="eastAsia" w:ascii="仿宋_GB2312" w:hAnsi="Times New Roman" w:eastAsia="仿宋_GB2312"/>
          <w:kern w:val="2"/>
          <w:sz w:val="32"/>
          <w:szCs w:val="32"/>
        </w:rPr>
      </w:pPr>
      <w:r>
        <w:rPr>
          <w:rFonts w:hint="eastAsia" w:ascii="仿宋_GB2312" w:hAnsi="Times New Roman" w:eastAsia="仿宋_GB2312"/>
          <w:kern w:val="2"/>
          <w:sz w:val="32"/>
          <w:szCs w:val="32"/>
        </w:rPr>
        <w:t>5、积极组织收入，确保完成收入预算。</w:t>
      </w:r>
    </w:p>
    <w:p>
      <w:pPr>
        <w:pStyle w:val="5"/>
        <w:shd w:val="clear" w:color="auto" w:fill="FFFFFF"/>
        <w:spacing w:before="0" w:beforeAutospacing="0" w:after="0" w:afterAutospacing="0"/>
        <w:ind w:firstLine="795"/>
        <w:jc w:val="both"/>
        <w:rPr>
          <w:rFonts w:hint="eastAsia" w:ascii="仿宋_GB2312" w:hAnsi="Times New Roman" w:eastAsia="仿宋_GB2312"/>
          <w:kern w:val="2"/>
          <w:sz w:val="32"/>
          <w:szCs w:val="32"/>
        </w:rPr>
      </w:pPr>
      <w:r>
        <w:rPr>
          <w:rFonts w:hint="eastAsia" w:ascii="仿宋_GB2312" w:hAnsi="Times New Roman" w:eastAsia="仿宋_GB2312"/>
          <w:kern w:val="2"/>
          <w:sz w:val="32"/>
          <w:szCs w:val="32"/>
        </w:rPr>
        <w:t>6、严格按照预算使用资金。</w:t>
      </w:r>
    </w:p>
    <w:p>
      <w:pPr>
        <w:pStyle w:val="5"/>
        <w:shd w:val="clear" w:color="auto" w:fill="FFFFFF"/>
        <w:spacing w:before="0" w:beforeAutospacing="0" w:after="0" w:afterAutospacing="0"/>
        <w:ind w:firstLine="795"/>
        <w:jc w:val="both"/>
        <w:rPr>
          <w:rFonts w:hint="eastAsia" w:ascii="仿宋_GB2312" w:hAnsi="Times New Roman" w:eastAsia="仿宋_GB2312"/>
          <w:kern w:val="2"/>
          <w:sz w:val="32"/>
          <w:szCs w:val="32"/>
        </w:rPr>
      </w:pPr>
      <w:r>
        <w:rPr>
          <w:rFonts w:hint="eastAsia" w:ascii="仿宋_GB2312" w:hAnsi="Times New Roman" w:eastAsia="仿宋_GB2312"/>
          <w:kern w:val="2"/>
          <w:sz w:val="32"/>
          <w:szCs w:val="32"/>
        </w:rPr>
        <w:t>7、严格按政策发放津贴补贴，资产保存完整、合理配置、规范处置。</w:t>
      </w:r>
    </w:p>
    <w:p>
      <w:pPr>
        <w:widowControl/>
        <w:shd w:val="clear" w:color="auto" w:fill="FFFFFF"/>
        <w:spacing w:line="600" w:lineRule="atLeast"/>
        <w:ind w:firstLine="640"/>
        <w:jc w:val="left"/>
        <w:rPr>
          <w:rFonts w:hint="eastAsia" w:ascii="黑体" w:eastAsia="黑体"/>
          <w:color w:val="333333"/>
          <w:kern w:val="0"/>
          <w:sz w:val="32"/>
          <w:szCs w:val="32"/>
        </w:rPr>
      </w:pPr>
      <w:r>
        <w:rPr>
          <w:rFonts w:hint="eastAsia" w:ascii="黑体" w:eastAsia="黑体"/>
          <w:color w:val="333333"/>
          <w:kern w:val="0"/>
          <w:sz w:val="32"/>
          <w:szCs w:val="32"/>
        </w:rPr>
        <w:t>五、部门整体支出绩效评价指标分析及存在的问题</w:t>
      </w:r>
    </w:p>
    <w:p>
      <w:pPr>
        <w:pStyle w:val="5"/>
        <w:shd w:val="clear" w:color="auto" w:fill="FFFFFF"/>
        <w:spacing w:before="0" w:beforeAutospacing="0" w:after="0" w:afterAutospacing="0"/>
        <w:ind w:firstLine="795"/>
        <w:rPr>
          <w:rFonts w:hint="eastAsia" w:ascii="仿宋_GB2312" w:hAnsi="Times New Roman" w:eastAsia="仿宋_GB2312"/>
          <w:kern w:val="2"/>
          <w:sz w:val="32"/>
          <w:szCs w:val="32"/>
        </w:rPr>
      </w:pPr>
      <w:r>
        <w:rPr>
          <w:rFonts w:hint="eastAsia" w:ascii="仿宋_GB2312" w:hAnsi="Times New Roman" w:eastAsia="仿宋_GB2312"/>
          <w:kern w:val="2"/>
          <w:sz w:val="32"/>
          <w:szCs w:val="32"/>
        </w:rPr>
        <w:t>（一）评价结论。</w:t>
      </w:r>
    </w:p>
    <w:p>
      <w:pPr>
        <w:pStyle w:val="5"/>
        <w:shd w:val="clear" w:color="auto" w:fill="FFFFFF"/>
        <w:spacing w:before="0" w:beforeAutospacing="0" w:after="0" w:afterAutospacing="0"/>
        <w:ind w:firstLine="795"/>
        <w:rPr>
          <w:rFonts w:hint="eastAsia" w:ascii="仿宋_GB2312" w:hAnsi="Times New Roman" w:eastAsia="仿宋_GB2312"/>
          <w:kern w:val="2"/>
          <w:sz w:val="32"/>
          <w:szCs w:val="32"/>
        </w:rPr>
      </w:pPr>
      <w:r>
        <w:rPr>
          <w:rFonts w:hint="eastAsia" w:ascii="仿宋_GB2312" w:hAnsi="Times New Roman" w:eastAsia="仿宋_GB2312"/>
          <w:kern w:val="2"/>
          <w:sz w:val="32"/>
          <w:szCs w:val="32"/>
        </w:rPr>
        <w:t>我所紧紧围绕维护全市社会稳定、促进社会公平正义、保障人民安居乐业的职责任务，着眼能力建设，创新体制机制，创造安全稳定的社会环境、公平正义的法治环境和优质高效的服务环境为根本来设立部门绩效目标。</w:t>
      </w:r>
    </w:p>
    <w:p>
      <w:pPr>
        <w:pStyle w:val="5"/>
        <w:shd w:val="clear" w:color="auto" w:fill="FFFFFF"/>
        <w:spacing w:before="0" w:beforeAutospacing="0" w:after="0" w:afterAutospacing="0"/>
        <w:ind w:firstLine="795"/>
        <w:jc w:val="both"/>
        <w:rPr>
          <w:rFonts w:hint="eastAsia" w:ascii="仿宋_GB2312" w:hAnsi="Times New Roman" w:eastAsia="仿宋_GB2312"/>
          <w:kern w:val="2"/>
          <w:sz w:val="32"/>
          <w:szCs w:val="32"/>
        </w:rPr>
      </w:pPr>
      <w:r>
        <w:rPr>
          <w:rFonts w:hint="eastAsia" w:ascii="仿宋_GB2312" w:hAnsi="Times New Roman" w:eastAsia="仿宋_GB2312"/>
          <w:kern w:val="2"/>
          <w:sz w:val="32"/>
          <w:szCs w:val="32"/>
        </w:rPr>
        <w:t>从经济性分析、效率性分析、效益性分析三方面来看，预算配置控制较好，预算执行比较到位;支出总额控制在预算总额以内，预算完成率达到100%，全年无结转结余。预算管理基本合理，制度执行总体有效，但仍需进一步完善制度和执行的强化。所领导在每天的日常工作中随时检查财务管理规定的的实施情况，落实各项经费的使用情况。看守所使用的每一笔经费都严格按照管理规定的使用程序来进行资金的使用。</w:t>
      </w:r>
    </w:p>
    <w:p>
      <w:pPr>
        <w:pStyle w:val="5"/>
        <w:shd w:val="clear" w:color="auto" w:fill="FFFFFF"/>
        <w:spacing w:before="0" w:beforeAutospacing="0" w:after="0" w:afterAutospacing="0"/>
        <w:ind w:firstLine="795"/>
        <w:jc w:val="both"/>
        <w:rPr>
          <w:rFonts w:hint="eastAsia" w:ascii="仿宋_GB2312" w:hAnsi="Times New Roman" w:eastAsia="仿宋_GB2312"/>
          <w:kern w:val="2"/>
          <w:sz w:val="32"/>
          <w:szCs w:val="32"/>
        </w:rPr>
      </w:pPr>
      <w:r>
        <w:rPr>
          <w:rFonts w:hint="eastAsia" w:ascii="仿宋_GB2312" w:hAnsi="Times New Roman" w:eastAsia="仿宋_GB2312"/>
          <w:kern w:val="2"/>
          <w:sz w:val="32"/>
          <w:szCs w:val="32"/>
        </w:rPr>
        <w:t>（二）具体绩效分析。</w:t>
      </w:r>
    </w:p>
    <w:p>
      <w:pPr>
        <w:pStyle w:val="5"/>
        <w:shd w:val="clear" w:color="auto" w:fill="FFFFFF"/>
        <w:spacing w:before="0" w:beforeAutospacing="0" w:after="0" w:afterAutospacing="0"/>
        <w:ind w:firstLine="795"/>
        <w:jc w:val="both"/>
        <w:rPr>
          <w:rFonts w:hint="eastAsia" w:ascii="仿宋_GB2312" w:hAnsi="Times New Roman" w:eastAsia="仿宋_GB2312"/>
          <w:kern w:val="2"/>
          <w:sz w:val="32"/>
          <w:szCs w:val="32"/>
        </w:rPr>
      </w:pPr>
      <w:r>
        <w:rPr>
          <w:rFonts w:hint="eastAsia" w:ascii="仿宋_GB2312" w:hAnsi="Times New Roman" w:eastAsia="仿宋_GB2312"/>
          <w:kern w:val="2"/>
          <w:sz w:val="32"/>
          <w:szCs w:val="32"/>
        </w:rPr>
        <w:t>对照绩效评价指标体系逐项进行分析、评价。</w:t>
      </w:r>
    </w:p>
    <w:p>
      <w:pPr>
        <w:pStyle w:val="5"/>
        <w:shd w:val="clear" w:color="auto" w:fill="FFFFFF"/>
        <w:spacing w:before="0" w:beforeAutospacing="0" w:after="0" w:afterAutospacing="0"/>
        <w:ind w:firstLine="795"/>
        <w:jc w:val="both"/>
        <w:rPr>
          <w:rFonts w:hint="eastAsia" w:ascii="仿宋_GB2312" w:hAnsi="Times New Roman" w:eastAsia="仿宋_GB2312"/>
          <w:kern w:val="2"/>
          <w:sz w:val="32"/>
          <w:szCs w:val="32"/>
        </w:rPr>
      </w:pPr>
      <w:r>
        <w:rPr>
          <w:rFonts w:hint="eastAsia" w:ascii="仿宋_GB2312" w:hAnsi="Times New Roman" w:eastAsia="仿宋_GB2312"/>
          <w:kern w:val="2"/>
          <w:sz w:val="32"/>
          <w:szCs w:val="32"/>
        </w:rPr>
        <w:t>⑴ 成立以所领导为组长、分管所领导为副组长，财务负责人等成员的绩效评价暨预算管理的工作小组，具体负责组织执行绩效自评工作，为绩效自评开展提供了组织保障；</w:t>
      </w:r>
    </w:p>
    <w:p>
      <w:pPr>
        <w:pStyle w:val="5"/>
        <w:shd w:val="clear" w:color="auto" w:fill="FFFFFF"/>
        <w:spacing w:before="0" w:beforeAutospacing="0" w:after="0" w:afterAutospacing="0"/>
        <w:ind w:firstLine="795"/>
        <w:rPr>
          <w:rFonts w:hint="eastAsia" w:ascii="仿宋_GB2312" w:hAnsi="Times New Roman" w:eastAsia="仿宋_GB2312"/>
          <w:kern w:val="2"/>
          <w:sz w:val="32"/>
          <w:szCs w:val="32"/>
        </w:rPr>
      </w:pPr>
      <w:r>
        <w:rPr>
          <w:rFonts w:hint="eastAsia" w:ascii="仿宋_GB2312" w:hAnsi="Times New Roman" w:eastAsia="仿宋_GB2312"/>
          <w:kern w:val="2"/>
          <w:sz w:val="32"/>
          <w:szCs w:val="32"/>
        </w:rPr>
        <w:t>⑵ 结合我所实际情况拟定评价计划，明确我所绩效评价组织的具体实施方式，确定评价的目的、内容、任务、依据、开展评价的时间以及要求等情况</w:t>
      </w:r>
    </w:p>
    <w:p>
      <w:pPr>
        <w:pStyle w:val="5"/>
        <w:shd w:val="clear" w:color="auto" w:fill="FFFFFF"/>
        <w:spacing w:before="0" w:beforeAutospacing="0" w:after="0" w:afterAutospacing="0"/>
        <w:ind w:firstLine="795"/>
        <w:rPr>
          <w:rFonts w:hint="eastAsia" w:ascii="仿宋_GB2312" w:hAnsi="Times New Roman" w:eastAsia="仿宋_GB2312"/>
          <w:kern w:val="2"/>
          <w:sz w:val="32"/>
          <w:szCs w:val="32"/>
        </w:rPr>
      </w:pPr>
      <w:r>
        <w:rPr>
          <w:rFonts w:hint="eastAsia" w:ascii="仿宋_GB2312" w:hAnsi="Times New Roman" w:eastAsia="仿宋_GB2312"/>
          <w:kern w:val="2"/>
          <w:sz w:val="32"/>
          <w:szCs w:val="32"/>
        </w:rPr>
        <w:t>⑶ 多学习、多实践，不断完善绩效评价管理</w:t>
      </w:r>
    </w:p>
    <w:p>
      <w:pPr>
        <w:pStyle w:val="5"/>
        <w:shd w:val="clear" w:color="auto" w:fill="FFFFFF"/>
        <w:spacing w:before="0" w:beforeAutospacing="0" w:after="0" w:afterAutospacing="0"/>
        <w:ind w:firstLine="795"/>
        <w:rPr>
          <w:rFonts w:hint="eastAsia" w:ascii="仿宋_GB2312" w:hAnsi="Times New Roman" w:eastAsia="仿宋_GB2312"/>
          <w:kern w:val="2"/>
          <w:sz w:val="32"/>
          <w:szCs w:val="32"/>
        </w:rPr>
      </w:pPr>
      <w:r>
        <w:rPr>
          <w:rFonts w:hint="eastAsia" w:ascii="仿宋_GB2312" w:hAnsi="Times New Roman" w:eastAsia="仿宋_GB2312"/>
          <w:kern w:val="2"/>
          <w:sz w:val="32"/>
          <w:szCs w:val="32"/>
        </w:rPr>
        <w:t>六、存在的问题</w:t>
      </w:r>
    </w:p>
    <w:p>
      <w:pPr>
        <w:pStyle w:val="5"/>
        <w:shd w:val="clear" w:color="auto" w:fill="FFFFFF"/>
        <w:spacing w:before="0" w:beforeAutospacing="0" w:after="0" w:afterAutospacing="0"/>
        <w:ind w:firstLine="795"/>
        <w:rPr>
          <w:rFonts w:hint="eastAsia" w:ascii="仿宋_GB2312" w:hAnsi="Times New Roman" w:eastAsia="仿宋_GB2312"/>
          <w:kern w:val="2"/>
          <w:sz w:val="32"/>
          <w:szCs w:val="32"/>
        </w:rPr>
      </w:pPr>
      <w:r>
        <w:rPr>
          <w:rFonts w:hint="eastAsia" w:ascii="仿宋_GB2312" w:hAnsi="Times New Roman" w:eastAsia="仿宋_GB2312"/>
          <w:kern w:val="2"/>
          <w:sz w:val="32"/>
          <w:szCs w:val="32"/>
        </w:rPr>
        <w:t>部门整体支出绩效评价体系机制还不够全面完善</w:t>
      </w:r>
    </w:p>
    <w:p>
      <w:pPr>
        <w:pStyle w:val="5"/>
        <w:shd w:val="clear" w:color="auto" w:fill="FFFFFF"/>
        <w:spacing w:before="0" w:beforeAutospacing="0" w:after="0" w:afterAutospacing="0"/>
        <w:ind w:firstLine="795"/>
        <w:rPr>
          <w:rFonts w:hint="eastAsia" w:ascii="仿宋_GB2312" w:hAnsi="Times New Roman" w:eastAsia="仿宋_GB2312"/>
          <w:kern w:val="2"/>
          <w:sz w:val="32"/>
          <w:szCs w:val="32"/>
        </w:rPr>
      </w:pPr>
      <w:r>
        <w:rPr>
          <w:rFonts w:hint="eastAsia" w:ascii="仿宋_GB2312" w:hAnsi="Times New Roman" w:eastAsia="仿宋_GB2312"/>
          <w:kern w:val="2"/>
          <w:sz w:val="32"/>
          <w:szCs w:val="32"/>
        </w:rPr>
        <w:t>七、改进措施及建议</w:t>
      </w:r>
    </w:p>
    <w:p>
      <w:pPr>
        <w:pStyle w:val="5"/>
        <w:shd w:val="clear" w:color="auto" w:fill="FFFFFF"/>
        <w:spacing w:before="0" w:beforeAutospacing="0" w:after="0" w:afterAutospacing="0"/>
        <w:ind w:firstLine="795"/>
        <w:jc w:val="both"/>
        <w:rPr>
          <w:rFonts w:hint="eastAsia" w:ascii="仿宋_GB2312" w:hAnsi="Times New Roman" w:eastAsia="仿宋_GB2312"/>
          <w:kern w:val="2"/>
          <w:sz w:val="32"/>
          <w:szCs w:val="32"/>
        </w:rPr>
      </w:pPr>
      <w:r>
        <w:rPr>
          <w:rFonts w:hint="eastAsia" w:ascii="仿宋_GB2312" w:hAnsi="Times New Roman" w:eastAsia="仿宋_GB2312"/>
          <w:kern w:val="2"/>
          <w:sz w:val="32"/>
          <w:szCs w:val="32"/>
        </w:rPr>
        <w:t>通过绩效评价增强了我所对预算绩效管理重要性的认识，引导并树立了“花钱必问效、无效必问责”的绩效理念，推动了绩效结果运用，提高了项目预算编制质量和管理水平。反复验证已建立绩效指标体系的科学性、合理性，并逐步修正完善。</w:t>
      </w:r>
    </w:p>
    <w:p>
      <w:pPr>
        <w:widowControl/>
        <w:shd w:val="clear" w:color="auto" w:fill="FFFFFF"/>
        <w:spacing w:line="560" w:lineRule="exact"/>
        <w:ind w:firstLine="640"/>
        <w:jc w:val="right"/>
        <w:rPr>
          <w:rFonts w:hint="eastAsia" w:ascii="宋体" w:hAnsi="宋体" w:cs="宋体"/>
          <w:color w:val="333333"/>
          <w:kern w:val="0"/>
          <w:sz w:val="30"/>
          <w:szCs w:val="30"/>
        </w:rPr>
      </w:pPr>
      <w:bookmarkStart w:id="0" w:name="_GoBack"/>
      <w:bookmarkEnd w:id="0"/>
      <w:r>
        <w:rPr>
          <w:rFonts w:ascii="宋体" w:hAnsi="宋体"/>
          <w:color w:val="333333"/>
          <w:kern w:val="0"/>
          <w:sz w:val="30"/>
          <w:szCs w:val="30"/>
        </w:rPr>
        <w:t> </w:t>
      </w:r>
    </w:p>
    <w:p>
      <w:pPr>
        <w:widowControl/>
        <w:shd w:val="clear" w:color="auto" w:fill="FFFFFF"/>
        <w:spacing w:line="560" w:lineRule="exact"/>
        <w:jc w:val="both"/>
        <w:rPr>
          <w:rFonts w:hint="eastAsia" w:ascii="宋体" w:hAnsi="宋体" w:cs="宋体"/>
          <w:color w:val="333333"/>
          <w:kern w:val="0"/>
          <w:sz w:val="30"/>
          <w:szCs w:val="30"/>
        </w:rPr>
      </w:pPr>
    </w:p>
    <w:p>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宋体"/>
    <w:panose1 w:val="00000000000000000000"/>
    <w:charset w:val="86"/>
    <w:family w:val="roman"/>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506F9"/>
    <w:rsid w:val="0002229B"/>
    <w:rsid w:val="000273BD"/>
    <w:rsid w:val="000415B7"/>
    <w:rsid w:val="00041E3F"/>
    <w:rsid w:val="00055DAA"/>
    <w:rsid w:val="00061F7B"/>
    <w:rsid w:val="000658A3"/>
    <w:rsid w:val="00074155"/>
    <w:rsid w:val="000A3F69"/>
    <w:rsid w:val="00103957"/>
    <w:rsid w:val="00152C6D"/>
    <w:rsid w:val="00162D39"/>
    <w:rsid w:val="001678BD"/>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7E6"/>
    <w:rsid w:val="003C4955"/>
    <w:rsid w:val="003C4FC2"/>
    <w:rsid w:val="00416E61"/>
    <w:rsid w:val="0042790C"/>
    <w:rsid w:val="004506F9"/>
    <w:rsid w:val="004717A2"/>
    <w:rsid w:val="00473DF3"/>
    <w:rsid w:val="00483143"/>
    <w:rsid w:val="00487911"/>
    <w:rsid w:val="00491741"/>
    <w:rsid w:val="00500E5F"/>
    <w:rsid w:val="005122EF"/>
    <w:rsid w:val="0051441A"/>
    <w:rsid w:val="00517C33"/>
    <w:rsid w:val="00523644"/>
    <w:rsid w:val="0054069E"/>
    <w:rsid w:val="00544866"/>
    <w:rsid w:val="005767CC"/>
    <w:rsid w:val="00590D9F"/>
    <w:rsid w:val="00595D26"/>
    <w:rsid w:val="005A74E6"/>
    <w:rsid w:val="005B404E"/>
    <w:rsid w:val="005D4D55"/>
    <w:rsid w:val="005E2CFB"/>
    <w:rsid w:val="005F3D1C"/>
    <w:rsid w:val="0062378F"/>
    <w:rsid w:val="00641842"/>
    <w:rsid w:val="00651EEC"/>
    <w:rsid w:val="00691E8C"/>
    <w:rsid w:val="006A22C4"/>
    <w:rsid w:val="006A351B"/>
    <w:rsid w:val="006B0422"/>
    <w:rsid w:val="006C1B53"/>
    <w:rsid w:val="006D7730"/>
    <w:rsid w:val="006E5284"/>
    <w:rsid w:val="006F3EB5"/>
    <w:rsid w:val="00702E34"/>
    <w:rsid w:val="00704395"/>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36E88"/>
    <w:rsid w:val="00A42218"/>
    <w:rsid w:val="00A70249"/>
    <w:rsid w:val="00A70B02"/>
    <w:rsid w:val="00A71D9F"/>
    <w:rsid w:val="00A92E9F"/>
    <w:rsid w:val="00B33BEA"/>
    <w:rsid w:val="00B57C9F"/>
    <w:rsid w:val="00B63572"/>
    <w:rsid w:val="00B845B3"/>
    <w:rsid w:val="00B85D8B"/>
    <w:rsid w:val="00BB4A40"/>
    <w:rsid w:val="00BD6C3E"/>
    <w:rsid w:val="00BE3674"/>
    <w:rsid w:val="00BE6BF2"/>
    <w:rsid w:val="00C10681"/>
    <w:rsid w:val="00C3049A"/>
    <w:rsid w:val="00C31B1E"/>
    <w:rsid w:val="00C77645"/>
    <w:rsid w:val="00CE04C3"/>
    <w:rsid w:val="00CE76A0"/>
    <w:rsid w:val="00D148C6"/>
    <w:rsid w:val="00D17A8A"/>
    <w:rsid w:val="00D415BA"/>
    <w:rsid w:val="00D644EE"/>
    <w:rsid w:val="00DD06FF"/>
    <w:rsid w:val="00DD5FE9"/>
    <w:rsid w:val="00E00C7A"/>
    <w:rsid w:val="00E37D6C"/>
    <w:rsid w:val="00E55B68"/>
    <w:rsid w:val="00E67BE6"/>
    <w:rsid w:val="00E8683C"/>
    <w:rsid w:val="00EA2B72"/>
    <w:rsid w:val="00F74360"/>
    <w:rsid w:val="00FB462F"/>
    <w:rsid w:val="00FE16FA"/>
    <w:rsid w:val="00FE328A"/>
    <w:rsid w:val="00FE6269"/>
    <w:rsid w:val="04724E8E"/>
    <w:rsid w:val="0C984AE6"/>
    <w:rsid w:val="393F62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spacing w:before="100" w:beforeAutospacing="1" w:after="100" w:afterAutospacing="1"/>
      <w:jc w:val="left"/>
    </w:pPr>
    <w:rPr>
      <w:rFonts w:ascii="宋体" w:hAnsi="宋体" w:cs="宋体"/>
      <w:kern w:val="0"/>
      <w:sz w:val="24"/>
    </w:rPr>
  </w:style>
  <w:style w:type="character" w:customStyle="1" w:styleId="8">
    <w:name w:val="页眉 Char"/>
    <w:basedOn w:val="7"/>
    <w:link w:val="4"/>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Defaul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8E8E99-0876-4457-84BE-74A901AF77D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24</Pages>
  <Words>1212</Words>
  <Characters>6911</Characters>
  <Lines>57</Lines>
  <Paragraphs>16</Paragraphs>
  <TotalTime>1</TotalTime>
  <ScaleCrop>false</ScaleCrop>
  <LinksUpToDate>false</LinksUpToDate>
  <CharactersWithSpaces>8107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2021-08-03T01:03:00Z</dcterms:created>
  <dc:creator>李航 null</dc:creator>
  <cp:lastModifiedBy>62502</cp:lastModifiedBy>
  <cp:lastPrinted>2021-07-28T00:12:00Z</cp:lastPrinted>
  <dcterms:modified xsi:type="dcterms:W3CDTF">2021-11-12T02:43:43Z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51D2813F76F0453789F7987F4257BAF9</vt:lpwstr>
  </property>
</Properties>
</file>