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99" w:rsidRDefault="00FA1F99">
      <w:pPr>
        <w:pStyle w:val="Default"/>
        <w:jc w:val="center"/>
        <w:rPr>
          <w:sz w:val="56"/>
          <w:szCs w:val="56"/>
        </w:rPr>
      </w:pPr>
    </w:p>
    <w:p w:rsidR="00FA1F99" w:rsidRDefault="00FA1F99">
      <w:pPr>
        <w:pStyle w:val="Default"/>
        <w:jc w:val="center"/>
        <w:rPr>
          <w:sz w:val="56"/>
          <w:szCs w:val="56"/>
        </w:rPr>
      </w:pPr>
    </w:p>
    <w:p w:rsidR="00FA1F99" w:rsidRDefault="00FA1F99">
      <w:pPr>
        <w:pStyle w:val="Default"/>
        <w:jc w:val="center"/>
        <w:rPr>
          <w:sz w:val="84"/>
          <w:szCs w:val="84"/>
        </w:rPr>
      </w:pPr>
    </w:p>
    <w:p w:rsidR="00FA1F99" w:rsidRDefault="00FA1F99">
      <w:pPr>
        <w:pStyle w:val="Default"/>
        <w:jc w:val="center"/>
        <w:rPr>
          <w:sz w:val="84"/>
          <w:szCs w:val="84"/>
        </w:rPr>
      </w:pPr>
    </w:p>
    <w:p w:rsidR="00FA1F99" w:rsidRDefault="00F93BEC">
      <w:pPr>
        <w:pStyle w:val="Default"/>
        <w:jc w:val="center"/>
        <w:rPr>
          <w:sz w:val="84"/>
          <w:szCs w:val="84"/>
        </w:rPr>
      </w:pPr>
      <w:r>
        <w:rPr>
          <w:rFonts w:hint="eastAsia"/>
          <w:sz w:val="84"/>
          <w:szCs w:val="84"/>
        </w:rPr>
        <w:t>2020年度</w:t>
      </w:r>
    </w:p>
    <w:p w:rsidR="00FA1F99" w:rsidRDefault="00F93BEC">
      <w:pPr>
        <w:pStyle w:val="Default"/>
        <w:jc w:val="center"/>
        <w:rPr>
          <w:sz w:val="84"/>
          <w:szCs w:val="84"/>
        </w:rPr>
      </w:pPr>
      <w:r>
        <w:rPr>
          <w:rFonts w:hint="eastAsia"/>
          <w:sz w:val="84"/>
          <w:szCs w:val="84"/>
        </w:rPr>
        <w:t>沅江市湘北市场管理办公室部门决算</w:t>
      </w:r>
    </w:p>
    <w:p w:rsidR="00FA1F99" w:rsidRDefault="00FA1F99">
      <w:pPr>
        <w:pStyle w:val="Default"/>
        <w:jc w:val="center"/>
        <w:rPr>
          <w:sz w:val="56"/>
          <w:szCs w:val="56"/>
        </w:rPr>
      </w:pPr>
    </w:p>
    <w:p w:rsidR="00FA1F99" w:rsidRDefault="00FA1F99">
      <w:pPr>
        <w:pStyle w:val="Default"/>
        <w:jc w:val="center"/>
        <w:rPr>
          <w:sz w:val="56"/>
          <w:szCs w:val="56"/>
        </w:rPr>
      </w:pPr>
    </w:p>
    <w:p w:rsidR="00FA1F99" w:rsidRDefault="00FA1F99">
      <w:pPr>
        <w:pStyle w:val="Default"/>
        <w:jc w:val="center"/>
        <w:rPr>
          <w:sz w:val="56"/>
          <w:szCs w:val="56"/>
        </w:rPr>
      </w:pPr>
    </w:p>
    <w:p w:rsidR="00FA1F99" w:rsidRDefault="00FA1F99">
      <w:pPr>
        <w:pStyle w:val="Default"/>
        <w:jc w:val="center"/>
        <w:rPr>
          <w:sz w:val="56"/>
          <w:szCs w:val="56"/>
        </w:rPr>
      </w:pPr>
    </w:p>
    <w:p w:rsidR="00FA1F99" w:rsidRDefault="00FA1F99">
      <w:pPr>
        <w:pStyle w:val="Default"/>
        <w:jc w:val="center"/>
        <w:rPr>
          <w:sz w:val="32"/>
          <w:szCs w:val="32"/>
        </w:rPr>
      </w:pPr>
    </w:p>
    <w:p w:rsidR="00FA1F99" w:rsidRDefault="00FA1F99">
      <w:pPr>
        <w:pStyle w:val="Default"/>
        <w:jc w:val="center"/>
        <w:rPr>
          <w:sz w:val="32"/>
          <w:szCs w:val="32"/>
        </w:rPr>
      </w:pPr>
    </w:p>
    <w:p w:rsidR="00FA1F99" w:rsidRDefault="00FA1F99">
      <w:pPr>
        <w:pStyle w:val="Default"/>
        <w:jc w:val="center"/>
        <w:rPr>
          <w:sz w:val="32"/>
          <w:szCs w:val="32"/>
        </w:rPr>
      </w:pPr>
    </w:p>
    <w:p w:rsidR="00FA1F99" w:rsidRDefault="00FA1F99">
      <w:pPr>
        <w:pStyle w:val="Default"/>
        <w:spacing w:line="540" w:lineRule="exact"/>
        <w:jc w:val="center"/>
        <w:rPr>
          <w:sz w:val="56"/>
          <w:szCs w:val="56"/>
        </w:rPr>
      </w:pPr>
    </w:p>
    <w:p w:rsidR="00FA1F99" w:rsidRDefault="00FA1F99">
      <w:pPr>
        <w:pStyle w:val="Default"/>
        <w:spacing w:line="500" w:lineRule="exact"/>
        <w:jc w:val="center"/>
        <w:rPr>
          <w:b/>
          <w:sz w:val="36"/>
          <w:szCs w:val="28"/>
        </w:rPr>
      </w:pPr>
    </w:p>
    <w:p w:rsidR="00FA1F99" w:rsidRDefault="00FA1F99">
      <w:pPr>
        <w:pStyle w:val="Default"/>
        <w:spacing w:line="500" w:lineRule="exact"/>
        <w:jc w:val="center"/>
        <w:rPr>
          <w:b/>
          <w:sz w:val="36"/>
          <w:szCs w:val="28"/>
        </w:rPr>
      </w:pPr>
    </w:p>
    <w:p w:rsidR="00FA1F99" w:rsidRDefault="00F93BEC">
      <w:pPr>
        <w:pStyle w:val="Default"/>
        <w:spacing w:line="500" w:lineRule="exact"/>
        <w:jc w:val="center"/>
        <w:rPr>
          <w:b/>
          <w:sz w:val="36"/>
          <w:szCs w:val="28"/>
        </w:rPr>
      </w:pPr>
      <w:r>
        <w:rPr>
          <w:rFonts w:hint="eastAsia"/>
          <w:b/>
          <w:sz w:val="36"/>
          <w:szCs w:val="28"/>
        </w:rPr>
        <w:lastRenderedPageBreak/>
        <w:t>目录</w:t>
      </w:r>
    </w:p>
    <w:p w:rsidR="00FA1F99" w:rsidRDefault="00F93BEC">
      <w:pPr>
        <w:pStyle w:val="Default"/>
        <w:spacing w:line="500" w:lineRule="exact"/>
        <w:rPr>
          <w:rFonts w:ascii="仿宋_GB2312" w:hAnsi="仿宋_GB2312" w:cs="仿宋_GB2312"/>
          <w:b/>
          <w:sz w:val="28"/>
          <w:szCs w:val="28"/>
        </w:rPr>
      </w:pPr>
      <w:r>
        <w:rPr>
          <w:rFonts w:hint="eastAsia"/>
          <w:b/>
          <w:sz w:val="28"/>
          <w:szCs w:val="28"/>
        </w:rPr>
        <w:t>第一部分沅江市湘北市场管理办公室单位概况</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FA1F99" w:rsidRDefault="00F93BEC">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FA1F99" w:rsidRDefault="00F93BEC">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FA1F99" w:rsidRDefault="00F93BE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FA1F99" w:rsidRDefault="00F93BEC">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FA1F99" w:rsidRDefault="00F93BE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FA1F99" w:rsidRDefault="00F93BEC">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FA1F99" w:rsidRDefault="00F93BEC">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于2020年</w:t>
      </w:r>
      <w:r>
        <w:rPr>
          <w:rFonts w:ascii="仿宋_GB2312" w:eastAsiaTheme="minorEastAsia" w:hAnsi="仿宋_GB2312" w:cs="仿宋_GB2312" w:hint="eastAsia"/>
          <w:sz w:val="28"/>
          <w:szCs w:val="28"/>
        </w:rPr>
        <w:t>度预算绩效情况的说明</w:t>
      </w:r>
    </w:p>
    <w:p w:rsidR="00FA1F99" w:rsidRDefault="00F93BEC">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FA1F99" w:rsidRDefault="00F93BEC">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rPr>
          <w:sz w:val="72"/>
          <w:szCs w:val="72"/>
        </w:rPr>
      </w:pPr>
    </w:p>
    <w:p w:rsidR="00FA1F99" w:rsidRDefault="00F93BEC">
      <w:pPr>
        <w:pStyle w:val="Default"/>
        <w:jc w:val="center"/>
        <w:rPr>
          <w:sz w:val="84"/>
          <w:szCs w:val="84"/>
        </w:rPr>
      </w:pPr>
      <w:r>
        <w:rPr>
          <w:rFonts w:hint="eastAsia"/>
          <w:sz w:val="84"/>
          <w:szCs w:val="84"/>
        </w:rPr>
        <w:t>第一部分</w:t>
      </w:r>
    </w:p>
    <w:p w:rsidR="00FA1F99" w:rsidRDefault="00FA1F99">
      <w:pPr>
        <w:pStyle w:val="Default"/>
        <w:jc w:val="center"/>
        <w:rPr>
          <w:sz w:val="84"/>
          <w:szCs w:val="84"/>
        </w:rPr>
      </w:pPr>
    </w:p>
    <w:p w:rsidR="00FA1F99" w:rsidRDefault="00F93BEC">
      <w:pPr>
        <w:pStyle w:val="Default"/>
        <w:jc w:val="center"/>
        <w:rPr>
          <w:sz w:val="84"/>
          <w:szCs w:val="84"/>
        </w:rPr>
      </w:pPr>
      <w:r>
        <w:rPr>
          <w:rFonts w:hint="eastAsia"/>
          <w:sz w:val="84"/>
          <w:szCs w:val="84"/>
        </w:rPr>
        <w:t>沅江市湘北市场管理办公室单位概况</w:t>
      </w: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pStyle w:val="a9"/>
        <w:ind w:left="720" w:firstLineChars="0" w:firstLine="0"/>
        <w:jc w:val="left"/>
        <w:rPr>
          <w:rFonts w:ascii="黑体" w:eastAsia="黑体" w:hAnsi="黑体"/>
          <w:sz w:val="32"/>
          <w:szCs w:val="32"/>
        </w:rPr>
      </w:pPr>
    </w:p>
    <w:p w:rsidR="00FA1F99" w:rsidRDefault="00FA1F99">
      <w:pPr>
        <w:pStyle w:val="a9"/>
        <w:ind w:left="720" w:firstLineChars="0" w:firstLine="0"/>
        <w:jc w:val="left"/>
        <w:rPr>
          <w:rFonts w:ascii="黑体" w:eastAsia="黑体" w:hAnsi="黑体"/>
          <w:sz w:val="32"/>
          <w:szCs w:val="32"/>
        </w:rPr>
      </w:pPr>
    </w:p>
    <w:p w:rsidR="00FA1F99" w:rsidRDefault="00FA1F99">
      <w:pPr>
        <w:pStyle w:val="a9"/>
        <w:ind w:left="720" w:firstLineChars="0" w:firstLine="0"/>
        <w:jc w:val="left"/>
        <w:rPr>
          <w:rFonts w:ascii="黑体" w:eastAsia="黑体" w:hAnsi="黑体"/>
          <w:sz w:val="32"/>
          <w:szCs w:val="32"/>
        </w:rPr>
      </w:pPr>
    </w:p>
    <w:p w:rsidR="00FA1F99" w:rsidRDefault="00F93BEC">
      <w:pPr>
        <w:pStyle w:val="a9"/>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FA1F99" w:rsidRPr="00D01D51" w:rsidRDefault="00F93BEC">
      <w:pPr>
        <w:ind w:firstLineChars="250" w:firstLine="800"/>
        <w:jc w:val="left"/>
        <w:rPr>
          <w:rFonts w:asciiTheme="minorEastAsia" w:hAnsiTheme="minorEastAsia"/>
          <w:sz w:val="32"/>
          <w:szCs w:val="32"/>
        </w:rPr>
      </w:pPr>
      <w:r>
        <w:rPr>
          <w:rFonts w:asciiTheme="minorEastAsia" w:hAnsiTheme="minorEastAsia" w:hint="eastAsia"/>
          <w:sz w:val="32"/>
          <w:szCs w:val="32"/>
        </w:rPr>
        <w:t>（一）</w:t>
      </w:r>
      <w:r w:rsidRPr="00D01D51">
        <w:rPr>
          <w:rFonts w:asciiTheme="minorEastAsia" w:hAnsiTheme="minorEastAsia" w:hint="eastAsia"/>
          <w:sz w:val="32"/>
          <w:szCs w:val="32"/>
        </w:rPr>
        <w:t>负责组织指导辖区内业主委员会开展自治工作，保护业主和消费者的合法权益。</w:t>
      </w:r>
    </w:p>
    <w:p w:rsidR="00FA1F99" w:rsidRDefault="00F93BEC">
      <w:pPr>
        <w:ind w:firstLineChars="250" w:firstLine="800"/>
        <w:jc w:val="left"/>
        <w:rPr>
          <w:rFonts w:asciiTheme="minorEastAsia" w:hAnsiTheme="minorEastAsia"/>
          <w:sz w:val="32"/>
          <w:szCs w:val="32"/>
        </w:rPr>
      </w:pPr>
      <w:r>
        <w:rPr>
          <w:rFonts w:asciiTheme="minorEastAsia" w:hAnsiTheme="minorEastAsia" w:hint="eastAsia"/>
          <w:sz w:val="32"/>
          <w:szCs w:val="32"/>
        </w:rPr>
        <w:t>（二）</w:t>
      </w:r>
      <w:r w:rsidRPr="00D01D51">
        <w:rPr>
          <w:rFonts w:asciiTheme="minorEastAsia" w:hAnsiTheme="minorEastAsia" w:hint="eastAsia"/>
          <w:sz w:val="32"/>
          <w:szCs w:val="32"/>
        </w:rPr>
        <w:t>负责湘北市场经营者的思想工作和法制教育，教育和引导市场经营者依法依规文明经营</w:t>
      </w:r>
    </w:p>
    <w:p w:rsidR="00FA1F99" w:rsidRPr="00D01D51" w:rsidRDefault="00F93BEC" w:rsidP="00D01D51">
      <w:pPr>
        <w:ind w:firstLineChars="250" w:firstLine="800"/>
        <w:jc w:val="left"/>
        <w:rPr>
          <w:rFonts w:asciiTheme="minorEastAsia" w:hAnsiTheme="minorEastAsia"/>
          <w:sz w:val="32"/>
          <w:szCs w:val="32"/>
        </w:rPr>
      </w:pPr>
      <w:r w:rsidRPr="00D01D51">
        <w:rPr>
          <w:rFonts w:asciiTheme="minorEastAsia" w:hAnsiTheme="minorEastAsia" w:hint="eastAsia"/>
          <w:sz w:val="32"/>
          <w:szCs w:val="32"/>
        </w:rPr>
        <w:t>（三）协调并配合有关部门作好市场综治维稳、经营者维权、交通秩序管理等工作。</w:t>
      </w:r>
    </w:p>
    <w:p w:rsidR="00FA1F99" w:rsidRDefault="00F93BEC">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FA1F99" w:rsidRPr="00F93BEC" w:rsidRDefault="00F93BEC" w:rsidP="00F93BEC">
      <w:pPr>
        <w:ind w:firstLineChars="250" w:firstLine="800"/>
        <w:jc w:val="left"/>
        <w:rPr>
          <w:rFonts w:asciiTheme="minorEastAsia" w:hAnsiTheme="minorEastAsia"/>
          <w:sz w:val="32"/>
          <w:szCs w:val="32"/>
        </w:rPr>
      </w:pPr>
      <w:r w:rsidRPr="00F93BEC">
        <w:rPr>
          <w:rFonts w:asciiTheme="minorEastAsia" w:hAnsiTheme="minorEastAsia" w:hint="eastAsia"/>
          <w:sz w:val="32"/>
          <w:szCs w:val="32"/>
        </w:rPr>
        <w:t>（一）内设机构设置。沅江市湘北市场管理办公室系市城市管理和综合执法局下属全额拨款性质的二级机构事业单位（根据沅编发[2020]7号文件）。编委核定全额拨款事业编制4名，其中主任1名，副主任2名。现有干职工3人，我办内设办公室一个股室。</w:t>
      </w: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93BEC" w:rsidP="00F93BEC">
      <w:pPr>
        <w:ind w:firstLineChars="250" w:firstLine="800"/>
        <w:jc w:val="left"/>
        <w:rPr>
          <w:rFonts w:asciiTheme="minorEastAsia" w:hAnsiTheme="minorEastAsia"/>
          <w:sz w:val="32"/>
          <w:szCs w:val="32"/>
        </w:rPr>
      </w:pPr>
      <w:r w:rsidRPr="00F93BEC">
        <w:rPr>
          <w:rFonts w:asciiTheme="minorEastAsia" w:hAnsiTheme="minorEastAsia" w:hint="eastAsia"/>
          <w:sz w:val="32"/>
          <w:szCs w:val="32"/>
        </w:rPr>
        <w:t>（二）决算单位构成。沅江市湘北市场管理单位</w:t>
      </w:r>
      <w:r w:rsidRPr="00F93BEC">
        <w:rPr>
          <w:rFonts w:asciiTheme="minorEastAsia" w:hAnsiTheme="minorEastAsia"/>
          <w:sz w:val="32"/>
          <w:szCs w:val="32"/>
        </w:rPr>
        <w:t>20</w:t>
      </w:r>
      <w:r w:rsidRPr="00F93BEC">
        <w:rPr>
          <w:rFonts w:asciiTheme="minorEastAsia" w:hAnsiTheme="minorEastAsia" w:hint="eastAsia"/>
          <w:sz w:val="32"/>
          <w:szCs w:val="32"/>
        </w:rPr>
        <w:t>20年部门决算汇总公开单位构成包括：沅江市湘北市场管理单位本级。</w:t>
      </w: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Pr="00F93BEC" w:rsidRDefault="00FA1F99" w:rsidP="00F93BEC">
      <w:pPr>
        <w:ind w:firstLineChars="250" w:firstLine="800"/>
        <w:jc w:val="left"/>
        <w:rPr>
          <w:rFonts w:asciiTheme="minorEastAsia" w:hAnsiTheme="minorEastAsia"/>
          <w:sz w:val="32"/>
          <w:szCs w:val="32"/>
        </w:rPr>
      </w:pPr>
    </w:p>
    <w:p w:rsidR="00FA1F99" w:rsidRDefault="00FA1F99">
      <w:pPr>
        <w:jc w:val="center"/>
        <w:rPr>
          <w:rFonts w:ascii="黑体" w:eastAsia="黑体" w:hAnsi="黑体"/>
          <w:sz w:val="28"/>
          <w:szCs w:val="28"/>
        </w:rPr>
      </w:pPr>
    </w:p>
    <w:p w:rsidR="00FA1F99" w:rsidRDefault="00FA1F99">
      <w:pPr>
        <w:jc w:val="center"/>
        <w:rPr>
          <w:rFonts w:ascii="黑体" w:eastAsia="黑体" w:hAnsi="黑体"/>
          <w:sz w:val="28"/>
          <w:szCs w:val="28"/>
        </w:rPr>
      </w:pPr>
    </w:p>
    <w:p w:rsidR="00FA1F99" w:rsidRDefault="00FA1F99">
      <w:pPr>
        <w:jc w:val="center"/>
        <w:rPr>
          <w:rFonts w:ascii="黑体" w:eastAsia="黑体" w:hAnsi="黑体"/>
          <w:sz w:val="28"/>
          <w:szCs w:val="28"/>
        </w:rPr>
      </w:pPr>
    </w:p>
    <w:p w:rsidR="00FA1F99" w:rsidRDefault="00FA1F99">
      <w:pPr>
        <w:jc w:val="center"/>
        <w:rPr>
          <w:rFonts w:ascii="黑体" w:eastAsia="黑体" w:hAnsi="黑体"/>
          <w:sz w:val="28"/>
          <w:szCs w:val="28"/>
        </w:rPr>
      </w:pPr>
    </w:p>
    <w:p w:rsidR="00FA1F99" w:rsidRDefault="00FA1F99">
      <w:pPr>
        <w:jc w:val="center"/>
        <w:rPr>
          <w:rFonts w:ascii="黑体" w:eastAsia="黑体" w:hAnsi="黑体"/>
          <w:sz w:val="28"/>
          <w:szCs w:val="28"/>
        </w:rPr>
      </w:pPr>
    </w:p>
    <w:p w:rsidR="00FA1F99" w:rsidRDefault="00FA1F99">
      <w:pPr>
        <w:jc w:val="center"/>
        <w:rPr>
          <w:rFonts w:ascii="黑体" w:eastAsia="黑体" w:hAnsi="黑体"/>
          <w:sz w:val="28"/>
          <w:szCs w:val="28"/>
        </w:rPr>
      </w:pP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93BEC">
      <w:pPr>
        <w:jc w:val="center"/>
        <w:rPr>
          <w:sz w:val="72"/>
          <w:szCs w:val="72"/>
        </w:rPr>
      </w:pPr>
      <w:r>
        <w:rPr>
          <w:rFonts w:hint="eastAsia"/>
          <w:sz w:val="72"/>
          <w:szCs w:val="72"/>
        </w:rPr>
        <w:t>第二部分</w:t>
      </w:r>
    </w:p>
    <w:p w:rsidR="00FA1F99" w:rsidRDefault="00FA1F99">
      <w:pPr>
        <w:jc w:val="center"/>
        <w:rPr>
          <w:sz w:val="72"/>
          <w:szCs w:val="72"/>
        </w:rPr>
      </w:pPr>
    </w:p>
    <w:p w:rsidR="00FA1F99" w:rsidRDefault="00F93BEC">
      <w:pPr>
        <w:jc w:val="center"/>
        <w:rPr>
          <w:sz w:val="72"/>
          <w:szCs w:val="72"/>
        </w:rPr>
      </w:pPr>
      <w:r>
        <w:rPr>
          <w:rFonts w:hint="eastAsia"/>
          <w:sz w:val="72"/>
          <w:szCs w:val="72"/>
        </w:rPr>
        <w:t>部门决算表</w:t>
      </w:r>
    </w:p>
    <w:p w:rsidR="00FA1F99" w:rsidRDefault="00FA1F99">
      <w:pPr>
        <w:jc w:val="center"/>
        <w:rPr>
          <w:sz w:val="72"/>
          <w:szCs w:val="72"/>
        </w:rPr>
      </w:pPr>
    </w:p>
    <w:p w:rsidR="00FA1F99" w:rsidRDefault="00FA1F99">
      <w:pPr>
        <w:jc w:val="center"/>
        <w:rPr>
          <w:sz w:val="72"/>
          <w:szCs w:val="72"/>
        </w:rPr>
      </w:pPr>
    </w:p>
    <w:p w:rsidR="00FA1F99" w:rsidRDefault="00FA1F99">
      <w:pPr>
        <w:jc w:val="center"/>
        <w:rPr>
          <w:sz w:val="72"/>
          <w:szCs w:val="72"/>
        </w:rPr>
      </w:pPr>
    </w:p>
    <w:p w:rsidR="00FA1F99" w:rsidRDefault="00FA1F99">
      <w:pPr>
        <w:jc w:val="left"/>
        <w:rPr>
          <w:rFonts w:asciiTheme="minorEastAsia" w:hAnsiTheme="minorEastAsia"/>
          <w:sz w:val="32"/>
          <w:szCs w:val="32"/>
        </w:rPr>
        <w:sectPr w:rsidR="00FA1F99">
          <w:pgSz w:w="11906" w:h="16838"/>
          <w:pgMar w:top="720" w:right="720" w:bottom="720" w:left="720" w:header="851" w:footer="992" w:gutter="0"/>
          <w:cols w:space="425"/>
          <w:docGrid w:type="lines" w:linePitch="312"/>
        </w:sectPr>
      </w:pPr>
    </w:p>
    <w:p w:rsidR="00FA1F99" w:rsidRDefault="00F93BEC">
      <w:pPr>
        <w:jc w:val="center"/>
        <w:rPr>
          <w:rFonts w:ascii="黑体" w:eastAsia="黑体" w:hAnsi="黑体"/>
          <w:sz w:val="28"/>
          <w:szCs w:val="28"/>
        </w:rPr>
        <w:sectPr w:rsidR="00FA1F99">
          <w:pgSz w:w="16838" w:h="11906" w:orient="landscape"/>
          <w:pgMar w:top="1797" w:right="1440" w:bottom="1797" w:left="1440" w:header="851" w:footer="992" w:gutter="0"/>
          <w:cols w:space="425"/>
          <w:docGrid w:type="linesAndChars" w:linePitch="312"/>
        </w:sectPr>
      </w:pPr>
      <w:r>
        <w:rPr>
          <w:rFonts w:ascii="黑体" w:eastAsia="黑体" w:hAnsi="黑体" w:hint="eastAsia"/>
          <w:noProof/>
          <w:sz w:val="28"/>
          <w:szCs w:val="28"/>
        </w:rPr>
        <w:lastRenderedPageBreak/>
        <w:drawing>
          <wp:inline distT="0" distB="0" distL="114300" distR="114300">
            <wp:extent cx="7672070" cy="6307455"/>
            <wp:effectExtent l="0" t="0" r="5080" b="17145"/>
            <wp:docPr id="2" name="图片 2" descr="1631166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1166083(1)"/>
                    <pic:cNvPicPr>
                      <a:picLocks noChangeAspect="1"/>
                    </pic:cNvPicPr>
                  </pic:nvPicPr>
                  <pic:blipFill>
                    <a:blip r:embed="rId9" cstate="print"/>
                    <a:stretch>
                      <a:fillRect/>
                    </a:stretch>
                  </pic:blipFill>
                  <pic:spPr>
                    <a:xfrm>
                      <a:off x="0" y="0"/>
                      <a:ext cx="7672070" cy="6307455"/>
                    </a:xfrm>
                    <a:prstGeom prst="rect">
                      <a:avLst/>
                    </a:prstGeom>
                  </pic:spPr>
                </pic:pic>
              </a:graphicData>
            </a:graphic>
          </wp:inline>
        </w:drawing>
      </w:r>
    </w:p>
    <w:tbl>
      <w:tblPr>
        <w:tblW w:w="14698" w:type="dxa"/>
        <w:tblInd w:w="390" w:type="dxa"/>
        <w:tblCellMar>
          <w:left w:w="0" w:type="dxa"/>
          <w:right w:w="0" w:type="dxa"/>
        </w:tblCellMar>
        <w:tblLook w:val="04A0"/>
      </w:tblPr>
      <w:tblGrid>
        <w:gridCol w:w="15038"/>
      </w:tblGrid>
      <w:tr w:rsidR="00FA1F99">
        <w:trPr>
          <w:trHeight w:val="435"/>
        </w:trPr>
        <w:tc>
          <w:tcPr>
            <w:tcW w:w="14698" w:type="dxa"/>
            <w:tcBorders>
              <w:top w:val="nil"/>
              <w:left w:val="nil"/>
              <w:bottom w:val="nil"/>
              <w:right w:val="nil"/>
            </w:tcBorders>
            <w:shd w:val="clear" w:color="auto" w:fill="auto"/>
            <w:noWrap/>
            <w:tcMar>
              <w:top w:w="15" w:type="dxa"/>
              <w:left w:w="15" w:type="dxa"/>
              <w:bottom w:w="0" w:type="dxa"/>
              <w:right w:w="15" w:type="dxa"/>
            </w:tcMar>
            <w:vAlign w:val="center"/>
          </w:tcPr>
          <w:p w:rsidR="00FA1F99" w:rsidRDefault="00F93BEC">
            <w:pPr>
              <w:jc w:val="center"/>
              <w:rPr>
                <w:rFonts w:ascii="华文中宋" w:eastAsia="华文中宋" w:hAnsi="华文中宋" w:cs="宋体"/>
                <w:color w:val="000000"/>
                <w:sz w:val="32"/>
                <w:szCs w:val="32"/>
              </w:rPr>
            </w:pPr>
            <w:r>
              <w:rPr>
                <w:rFonts w:ascii="华文中宋" w:eastAsia="华文中宋" w:hAnsi="华文中宋" w:cs="宋体" w:hint="eastAsia"/>
                <w:noProof/>
                <w:color w:val="000000"/>
                <w:sz w:val="32"/>
                <w:szCs w:val="32"/>
              </w:rPr>
              <w:lastRenderedPageBreak/>
              <w:drawing>
                <wp:inline distT="0" distB="0" distL="114300" distR="114300">
                  <wp:extent cx="9714230" cy="3777615"/>
                  <wp:effectExtent l="0" t="0" r="1270" b="13335"/>
                  <wp:docPr id="3" name="图片 3" descr="1631166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1166136(1)"/>
                          <pic:cNvPicPr>
                            <a:picLocks noChangeAspect="1"/>
                          </pic:cNvPicPr>
                        </pic:nvPicPr>
                        <pic:blipFill>
                          <a:blip r:embed="rId10" cstate="print"/>
                          <a:stretch>
                            <a:fillRect/>
                          </a:stretch>
                        </pic:blipFill>
                        <pic:spPr>
                          <a:xfrm>
                            <a:off x="0" y="0"/>
                            <a:ext cx="9714230" cy="3777615"/>
                          </a:xfrm>
                          <a:prstGeom prst="rect">
                            <a:avLst/>
                          </a:prstGeom>
                        </pic:spPr>
                      </pic:pic>
                    </a:graphicData>
                  </a:graphic>
                </wp:inline>
              </w:drawing>
            </w:r>
          </w:p>
        </w:tc>
      </w:tr>
      <w:tr w:rsidR="00FA1F99">
        <w:trPr>
          <w:trHeight w:val="435"/>
        </w:trPr>
        <w:tc>
          <w:tcPr>
            <w:tcW w:w="14698" w:type="dxa"/>
            <w:tcBorders>
              <w:top w:val="nil"/>
              <w:left w:val="nil"/>
              <w:bottom w:val="nil"/>
              <w:right w:val="nil"/>
            </w:tcBorders>
            <w:shd w:val="clear" w:color="auto" w:fill="auto"/>
            <w:noWrap/>
            <w:tcMar>
              <w:top w:w="15" w:type="dxa"/>
              <w:left w:w="15" w:type="dxa"/>
              <w:bottom w:w="0" w:type="dxa"/>
              <w:right w:w="15" w:type="dxa"/>
            </w:tcMar>
            <w:vAlign w:val="center"/>
          </w:tcPr>
          <w:p w:rsidR="00FA1F99" w:rsidRDefault="00FA1F99">
            <w:pPr>
              <w:jc w:val="center"/>
              <w:rPr>
                <w:rFonts w:ascii="华文中宋" w:eastAsia="华文中宋" w:hAnsi="华文中宋" w:cs="宋体"/>
                <w:color w:val="000000"/>
                <w:sz w:val="32"/>
                <w:szCs w:val="32"/>
              </w:rPr>
            </w:pPr>
          </w:p>
        </w:tc>
      </w:tr>
    </w:tbl>
    <w:p w:rsidR="00FA1F99" w:rsidRDefault="00FA1F99">
      <w:pPr>
        <w:widowControl/>
        <w:jc w:val="left"/>
        <w:rPr>
          <w:rFonts w:ascii="Times New Roman" w:eastAsia="黑体" w:hAnsi="Times New Roman" w:cs="Times New Roman"/>
          <w:bCs/>
          <w:kern w:val="0"/>
          <w:sz w:val="32"/>
          <w:szCs w:val="32"/>
        </w:rPr>
      </w:pPr>
    </w:p>
    <w:p w:rsidR="00FA1F99" w:rsidRDefault="00FA1F99">
      <w:pPr>
        <w:widowControl/>
        <w:jc w:val="left"/>
        <w:rPr>
          <w:rFonts w:ascii="Times New Roman" w:eastAsia="黑体" w:hAnsi="Times New Roman" w:cs="Times New Roman"/>
          <w:bCs/>
          <w:kern w:val="0"/>
          <w:sz w:val="32"/>
          <w:szCs w:val="32"/>
        </w:rPr>
      </w:pPr>
    </w:p>
    <w:p w:rsidR="00FA1F99" w:rsidRDefault="00FA1F99">
      <w:pPr>
        <w:widowControl/>
        <w:jc w:val="left"/>
        <w:rPr>
          <w:rFonts w:ascii="Times New Roman" w:eastAsia="黑体" w:hAnsi="Times New Roman" w:cs="Times New Roman"/>
          <w:bCs/>
          <w:kern w:val="0"/>
          <w:sz w:val="32"/>
          <w:szCs w:val="32"/>
        </w:rPr>
      </w:pPr>
    </w:p>
    <w:p w:rsidR="00FA1F99" w:rsidRDefault="00FA1F99">
      <w:pPr>
        <w:widowControl/>
        <w:jc w:val="left"/>
        <w:rPr>
          <w:rFonts w:ascii="Times New Roman" w:eastAsia="黑体" w:hAnsi="Times New Roman" w:cs="Times New Roman"/>
          <w:bCs/>
          <w:kern w:val="0"/>
          <w:sz w:val="32"/>
          <w:szCs w:val="32"/>
        </w:rPr>
      </w:pPr>
    </w:p>
    <w:p w:rsidR="00FA1F99" w:rsidRDefault="00FA1F99">
      <w:pPr>
        <w:widowControl/>
        <w:jc w:val="left"/>
        <w:rPr>
          <w:rFonts w:ascii="Times New Roman" w:eastAsia="黑体" w:hAnsi="Times New Roman" w:cs="Times New Roman"/>
          <w:bCs/>
          <w:kern w:val="0"/>
          <w:sz w:val="32"/>
          <w:szCs w:val="32"/>
        </w:rPr>
      </w:pPr>
    </w:p>
    <w:p w:rsidR="00FA1F99" w:rsidRDefault="00FA1F99">
      <w:pPr>
        <w:widowControl/>
        <w:jc w:val="left"/>
        <w:rPr>
          <w:rFonts w:ascii="Times New Roman" w:eastAsia="黑体" w:hAnsi="Times New Roman" w:cs="Times New Roman"/>
          <w:bCs/>
          <w:kern w:val="0"/>
          <w:sz w:val="32"/>
          <w:szCs w:val="32"/>
        </w:rPr>
      </w:pPr>
    </w:p>
    <w:p w:rsidR="00FA1F99" w:rsidRDefault="00FA1F99">
      <w:pPr>
        <w:widowControl/>
        <w:rPr>
          <w:rFonts w:ascii="Times New Roman" w:eastAsia="方正小标宋_GBK" w:hAnsi="Times New Roman" w:cs="Times New Roman"/>
          <w:color w:val="000000"/>
          <w:kern w:val="0"/>
          <w:sz w:val="36"/>
          <w:szCs w:val="36"/>
        </w:rPr>
      </w:pPr>
    </w:p>
    <w:tbl>
      <w:tblPr>
        <w:tblW w:w="13183" w:type="dxa"/>
        <w:tblInd w:w="93" w:type="dxa"/>
        <w:tblLook w:val="04A0"/>
      </w:tblPr>
      <w:tblGrid>
        <w:gridCol w:w="15521"/>
      </w:tblGrid>
      <w:tr w:rsidR="00FA1F99">
        <w:trPr>
          <w:trHeight w:val="435"/>
        </w:trPr>
        <w:tc>
          <w:tcPr>
            <w:tcW w:w="13183" w:type="dxa"/>
            <w:tcBorders>
              <w:top w:val="nil"/>
              <w:left w:val="nil"/>
              <w:bottom w:val="nil"/>
              <w:right w:val="nil"/>
            </w:tcBorders>
            <w:shd w:val="clear" w:color="auto" w:fill="auto"/>
            <w:noWrap/>
            <w:vAlign w:val="center"/>
          </w:tcPr>
          <w:p w:rsidR="00FA1F99" w:rsidRDefault="00F93BEC">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noProof/>
                <w:color w:val="000000"/>
                <w:kern w:val="0"/>
                <w:sz w:val="32"/>
                <w:szCs w:val="32"/>
              </w:rPr>
              <w:drawing>
                <wp:inline distT="0" distB="0" distL="114300" distR="114300">
                  <wp:extent cx="10009505" cy="4492625"/>
                  <wp:effectExtent l="0" t="0" r="10795" b="3175"/>
                  <wp:docPr id="4" name="图片 4" descr="1631166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1166276(1)"/>
                          <pic:cNvPicPr>
                            <a:picLocks noChangeAspect="1"/>
                          </pic:cNvPicPr>
                        </pic:nvPicPr>
                        <pic:blipFill>
                          <a:blip r:embed="rId11" cstate="print"/>
                          <a:stretch>
                            <a:fillRect/>
                          </a:stretch>
                        </pic:blipFill>
                        <pic:spPr>
                          <a:xfrm>
                            <a:off x="0" y="0"/>
                            <a:ext cx="10009505" cy="4492625"/>
                          </a:xfrm>
                          <a:prstGeom prst="rect">
                            <a:avLst/>
                          </a:prstGeom>
                        </pic:spPr>
                      </pic:pic>
                    </a:graphicData>
                  </a:graphic>
                </wp:inline>
              </w:drawing>
            </w:r>
          </w:p>
        </w:tc>
      </w:tr>
    </w:tbl>
    <w:p w:rsidR="00FA1F99" w:rsidRDefault="00FA1F99">
      <w:pPr>
        <w:widowControl/>
        <w:ind w:left="93"/>
        <w:jc w:val="center"/>
        <w:rPr>
          <w:rFonts w:ascii="Times New Roman" w:eastAsia="方正小标宋_GBK" w:hAnsi="Times New Roman" w:cs="Times New Roman"/>
          <w:color w:val="000000"/>
          <w:kern w:val="0"/>
          <w:sz w:val="36"/>
          <w:szCs w:val="21"/>
        </w:rPr>
      </w:pPr>
    </w:p>
    <w:p w:rsidR="00FA1F99" w:rsidRDefault="00F93BEC">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hint="eastAsia"/>
          <w:noProof/>
          <w:kern w:val="0"/>
          <w:sz w:val="36"/>
          <w:szCs w:val="36"/>
        </w:rPr>
        <w:lastRenderedPageBreak/>
        <w:drawing>
          <wp:inline distT="0" distB="0" distL="114300" distR="114300">
            <wp:extent cx="8065135" cy="6993255"/>
            <wp:effectExtent l="0" t="0" r="12065" b="17145"/>
            <wp:docPr id="7" name="图片 7" descr="1631166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1166450(1)"/>
                    <pic:cNvPicPr>
                      <a:picLocks noChangeAspect="1"/>
                    </pic:cNvPicPr>
                  </pic:nvPicPr>
                  <pic:blipFill>
                    <a:blip r:embed="rId12" cstate="print"/>
                    <a:stretch>
                      <a:fillRect/>
                    </a:stretch>
                  </pic:blipFill>
                  <pic:spPr>
                    <a:xfrm>
                      <a:off x="0" y="0"/>
                      <a:ext cx="8065135" cy="6993255"/>
                    </a:xfrm>
                    <a:prstGeom prst="rect">
                      <a:avLst/>
                    </a:prstGeom>
                  </pic:spPr>
                </pic:pic>
              </a:graphicData>
            </a:graphic>
          </wp:inline>
        </w:drawing>
      </w:r>
    </w:p>
    <w:p w:rsidR="00FA1F99" w:rsidRDefault="00FA1F99">
      <w:pPr>
        <w:widowControl/>
        <w:ind w:left="93"/>
        <w:jc w:val="center"/>
        <w:rPr>
          <w:rFonts w:ascii="Times New Roman" w:eastAsia="方正小标宋_GBK" w:hAnsi="Times New Roman" w:cs="Times New Roman"/>
          <w:color w:val="000000"/>
          <w:kern w:val="0"/>
          <w:sz w:val="36"/>
          <w:szCs w:val="21"/>
        </w:rPr>
      </w:pPr>
    </w:p>
    <w:p w:rsidR="00FA1F99" w:rsidRDefault="00FA1F99">
      <w:pPr>
        <w:widowControl/>
        <w:ind w:left="93"/>
        <w:jc w:val="center"/>
        <w:rPr>
          <w:rFonts w:ascii="Times New Roman" w:eastAsia="方正小标宋_GBK" w:hAnsi="Times New Roman" w:cs="Times New Roman"/>
          <w:color w:val="000000"/>
          <w:kern w:val="0"/>
          <w:sz w:val="36"/>
          <w:szCs w:val="21"/>
        </w:rPr>
      </w:pPr>
    </w:p>
    <w:p w:rsidR="00FA1F99" w:rsidRDefault="00FA1F99">
      <w:pPr>
        <w:widowControl/>
        <w:ind w:left="93"/>
        <w:jc w:val="center"/>
        <w:rPr>
          <w:rFonts w:ascii="Times New Roman" w:eastAsia="方正小标宋_GBK" w:hAnsi="Times New Roman" w:cs="Times New Roman"/>
          <w:color w:val="000000"/>
          <w:kern w:val="0"/>
          <w:sz w:val="36"/>
          <w:szCs w:val="21"/>
        </w:rPr>
      </w:pPr>
    </w:p>
    <w:p w:rsidR="00FA1F99" w:rsidRDefault="00FA1F99">
      <w:pPr>
        <w:widowControl/>
        <w:ind w:left="93"/>
        <w:jc w:val="center"/>
        <w:rPr>
          <w:rFonts w:ascii="Times New Roman" w:eastAsia="方正小标宋_GBK" w:hAnsi="Times New Roman" w:cs="Times New Roman"/>
          <w:color w:val="000000"/>
          <w:kern w:val="0"/>
          <w:sz w:val="36"/>
          <w:szCs w:val="21"/>
        </w:rPr>
      </w:pPr>
    </w:p>
    <w:p w:rsidR="00FA1F99" w:rsidRDefault="00FA1F99">
      <w:pPr>
        <w:widowControl/>
        <w:jc w:val="center"/>
        <w:rPr>
          <w:rFonts w:ascii="Times New Roman" w:eastAsia="方正小标宋_GBK" w:hAnsi="Times New Roman" w:cs="Times New Roman"/>
          <w:kern w:val="0"/>
          <w:sz w:val="36"/>
          <w:szCs w:val="36"/>
        </w:rPr>
      </w:pPr>
      <w:bookmarkStart w:id="0" w:name="RANGE!A1:I22"/>
      <w:bookmarkStart w:id="1" w:name="RANGE!A1:F16"/>
      <w:bookmarkEnd w:id="0"/>
    </w:p>
    <w:bookmarkEnd w:id="1"/>
    <w:p w:rsidR="00FA1F99" w:rsidRDefault="00F93BEC">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noProof/>
          <w:kern w:val="0"/>
          <w:szCs w:val="21"/>
        </w:rPr>
        <w:drawing>
          <wp:inline distT="0" distB="0" distL="114300" distR="114300">
            <wp:extent cx="8232775" cy="4571365"/>
            <wp:effectExtent l="0" t="0" r="15875" b="635"/>
            <wp:docPr id="8" name="图片 8" descr="1631166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1166568(1)"/>
                    <pic:cNvPicPr>
                      <a:picLocks noChangeAspect="1"/>
                    </pic:cNvPicPr>
                  </pic:nvPicPr>
                  <pic:blipFill>
                    <a:blip r:embed="rId13" cstate="print"/>
                    <a:stretch>
                      <a:fillRect/>
                    </a:stretch>
                  </pic:blipFill>
                  <pic:spPr>
                    <a:xfrm>
                      <a:off x="0" y="0"/>
                      <a:ext cx="8232775" cy="4571365"/>
                    </a:xfrm>
                    <a:prstGeom prst="rect">
                      <a:avLst/>
                    </a:prstGeom>
                  </pic:spPr>
                </pic:pic>
              </a:graphicData>
            </a:graphic>
          </wp:inline>
        </w:drawing>
      </w:r>
      <w:r>
        <w:rPr>
          <w:rFonts w:ascii="Times New Roman" w:eastAsia="仿宋_GB2312" w:hAnsi="Times New Roman" w:cs="Times New Roman"/>
          <w:bCs/>
          <w:kern w:val="0"/>
          <w:szCs w:val="21"/>
        </w:rPr>
        <w:br w:type="page"/>
      </w:r>
    </w:p>
    <w:tbl>
      <w:tblPr>
        <w:tblW w:w="0" w:type="auto"/>
        <w:tblLook w:val="04A0"/>
      </w:tblPr>
      <w:tblGrid>
        <w:gridCol w:w="13356"/>
      </w:tblGrid>
      <w:tr w:rsidR="00FA1F99">
        <w:trPr>
          <w:trHeight w:val="10752"/>
        </w:trPr>
        <w:tc>
          <w:tcPr>
            <w:tcW w:w="0" w:type="auto"/>
            <w:tcBorders>
              <w:top w:val="nil"/>
              <w:left w:val="nil"/>
              <w:bottom w:val="nil"/>
              <w:right w:val="nil"/>
            </w:tcBorders>
            <w:shd w:val="clear" w:color="auto" w:fill="auto"/>
            <w:noWrap/>
            <w:vAlign w:val="center"/>
          </w:tcPr>
          <w:p w:rsidR="00FA1F99" w:rsidRDefault="00F93BEC">
            <w:pPr>
              <w:widowControl/>
              <w:jc w:val="right"/>
              <w:rPr>
                <w:rFonts w:ascii="华文中宋" w:eastAsia="华文中宋" w:hAnsi="华文中宋" w:cs="宋体"/>
                <w:color w:val="000000"/>
                <w:kern w:val="0"/>
                <w:szCs w:val="32"/>
              </w:rPr>
            </w:pPr>
            <w:r>
              <w:rPr>
                <w:rFonts w:ascii="华文中宋" w:eastAsia="华文中宋" w:hAnsi="华文中宋" w:cs="宋体" w:hint="eastAsia"/>
                <w:noProof/>
                <w:color w:val="000000"/>
                <w:kern w:val="0"/>
                <w:szCs w:val="32"/>
              </w:rPr>
              <w:lastRenderedPageBreak/>
              <w:drawing>
                <wp:inline distT="0" distB="0" distL="114300" distR="114300">
                  <wp:extent cx="8340090" cy="6640830"/>
                  <wp:effectExtent l="0" t="0" r="3810" b="7620"/>
                  <wp:docPr id="10" name="图片 10" descr="1631166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31166699(1)"/>
                          <pic:cNvPicPr>
                            <a:picLocks noChangeAspect="1"/>
                          </pic:cNvPicPr>
                        </pic:nvPicPr>
                        <pic:blipFill>
                          <a:blip r:embed="rId14" cstate="print"/>
                          <a:stretch>
                            <a:fillRect/>
                          </a:stretch>
                        </pic:blipFill>
                        <pic:spPr>
                          <a:xfrm>
                            <a:off x="0" y="0"/>
                            <a:ext cx="8340090" cy="6640830"/>
                          </a:xfrm>
                          <a:prstGeom prst="rect">
                            <a:avLst/>
                          </a:prstGeom>
                        </pic:spPr>
                      </pic:pic>
                    </a:graphicData>
                  </a:graphic>
                </wp:inline>
              </w:drawing>
            </w:r>
          </w:p>
        </w:tc>
      </w:tr>
    </w:tbl>
    <w:p w:rsidR="00FA1F99" w:rsidRDefault="00F93BEC">
      <w:pPr>
        <w:widowControl/>
        <w:jc w:val="left"/>
        <w:rPr>
          <w:rFonts w:ascii="宋体" w:eastAsia="宋体" w:cs="宋体"/>
          <w:kern w:val="0"/>
          <w:sz w:val="24"/>
          <w:szCs w:val="24"/>
        </w:rPr>
      </w:pPr>
      <w:r>
        <w:rPr>
          <w:rFonts w:ascii="宋体" w:eastAsia="宋体" w:cs="宋体" w:hint="eastAsia"/>
          <w:noProof/>
          <w:kern w:val="0"/>
          <w:sz w:val="24"/>
          <w:szCs w:val="24"/>
        </w:rPr>
        <w:lastRenderedPageBreak/>
        <w:drawing>
          <wp:inline distT="0" distB="0" distL="114300" distR="114300">
            <wp:extent cx="9584055" cy="2866390"/>
            <wp:effectExtent l="0" t="0" r="17145" b="10160"/>
            <wp:docPr id="11" name="图片 11" descr="1631166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31166793(1)"/>
                    <pic:cNvPicPr>
                      <a:picLocks noChangeAspect="1"/>
                    </pic:cNvPicPr>
                  </pic:nvPicPr>
                  <pic:blipFill>
                    <a:blip r:embed="rId15" cstate="print"/>
                    <a:stretch>
                      <a:fillRect/>
                    </a:stretch>
                  </pic:blipFill>
                  <pic:spPr>
                    <a:xfrm>
                      <a:off x="0" y="0"/>
                      <a:ext cx="9584055" cy="2866390"/>
                    </a:xfrm>
                    <a:prstGeom prst="rect">
                      <a:avLst/>
                    </a:prstGeom>
                  </pic:spPr>
                </pic:pic>
              </a:graphicData>
            </a:graphic>
          </wp:inline>
        </w:drawing>
      </w: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p w:rsidR="00FA1F99" w:rsidRDefault="00FA1F99">
      <w:pPr>
        <w:autoSpaceDE w:val="0"/>
        <w:autoSpaceDN w:val="0"/>
        <w:adjustRightInd w:val="0"/>
        <w:ind w:leftChars="150" w:left="315"/>
        <w:jc w:val="left"/>
        <w:rPr>
          <w:rFonts w:ascii="宋体" w:eastAsia="宋体" w:cs="宋体"/>
          <w:kern w:val="0"/>
          <w:sz w:val="24"/>
          <w:szCs w:val="24"/>
        </w:rPr>
      </w:pPr>
    </w:p>
    <w:tbl>
      <w:tblPr>
        <w:tblW w:w="14190" w:type="dxa"/>
        <w:tblInd w:w="93" w:type="dxa"/>
        <w:tblLook w:val="04A0"/>
      </w:tblPr>
      <w:tblGrid>
        <w:gridCol w:w="1979"/>
        <w:gridCol w:w="733"/>
        <w:gridCol w:w="1023"/>
        <w:gridCol w:w="2408"/>
        <w:gridCol w:w="1352"/>
        <w:gridCol w:w="1244"/>
        <w:gridCol w:w="1214"/>
        <w:gridCol w:w="1576"/>
        <w:gridCol w:w="3992"/>
      </w:tblGrid>
      <w:tr w:rsidR="00FA1F99">
        <w:trPr>
          <w:trHeight w:val="720"/>
        </w:trPr>
        <w:tc>
          <w:tcPr>
            <w:tcW w:w="14190" w:type="dxa"/>
            <w:gridSpan w:val="9"/>
            <w:tcBorders>
              <w:top w:val="nil"/>
              <w:left w:val="nil"/>
              <w:bottom w:val="nil"/>
              <w:right w:val="nil"/>
            </w:tcBorders>
            <w:shd w:val="clear" w:color="000000" w:fill="FFFFFF"/>
            <w:vAlign w:val="center"/>
          </w:tcPr>
          <w:p w:rsidR="00FA1F99" w:rsidRDefault="00F93BEC">
            <w:pPr>
              <w:widowControl/>
              <w:jc w:val="center"/>
              <w:rPr>
                <w:rFonts w:ascii="华文中宋" w:eastAsia="华文中宋" w:hAnsi="华文中宋" w:cs="宋体"/>
                <w:kern w:val="0"/>
                <w:sz w:val="32"/>
                <w:szCs w:val="32"/>
              </w:rPr>
            </w:pPr>
            <w:r>
              <w:rPr>
                <w:rFonts w:ascii="华文中宋" w:eastAsia="华文中宋" w:hAnsi="华文中宋" w:cs="宋体" w:hint="eastAsia"/>
                <w:noProof/>
                <w:kern w:val="0"/>
                <w:sz w:val="32"/>
                <w:szCs w:val="32"/>
              </w:rPr>
              <w:drawing>
                <wp:inline distT="0" distB="0" distL="114300" distR="114300">
                  <wp:extent cx="9892665" cy="3857625"/>
                  <wp:effectExtent l="0" t="0" r="13335" b="9525"/>
                  <wp:docPr id="12" name="图片 12" descr="1631166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31166851(1)"/>
                          <pic:cNvPicPr>
                            <a:picLocks noChangeAspect="1"/>
                          </pic:cNvPicPr>
                        </pic:nvPicPr>
                        <pic:blipFill>
                          <a:blip r:embed="rId16" cstate="print"/>
                          <a:stretch>
                            <a:fillRect/>
                          </a:stretch>
                        </pic:blipFill>
                        <pic:spPr>
                          <a:xfrm>
                            <a:off x="0" y="0"/>
                            <a:ext cx="9892665" cy="3857625"/>
                          </a:xfrm>
                          <a:prstGeom prst="rect">
                            <a:avLst/>
                          </a:prstGeom>
                        </pic:spPr>
                      </pic:pic>
                    </a:graphicData>
                  </a:graphic>
                </wp:inline>
              </w:drawing>
            </w: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A1F99">
            <w:pPr>
              <w:widowControl/>
              <w:jc w:val="center"/>
              <w:rPr>
                <w:rFonts w:ascii="华文中宋" w:eastAsia="华文中宋" w:hAnsi="华文中宋" w:cs="宋体"/>
                <w:kern w:val="0"/>
                <w:sz w:val="32"/>
                <w:szCs w:val="32"/>
              </w:rPr>
            </w:pPr>
          </w:p>
          <w:p w:rsidR="00FA1F99" w:rsidRDefault="00F93BEC">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国有资本经营预算财政拨款支出决算表</w:t>
            </w:r>
          </w:p>
        </w:tc>
      </w:tr>
      <w:tr w:rsidR="00FA1F99">
        <w:trPr>
          <w:trHeight w:val="285"/>
        </w:trPr>
        <w:tc>
          <w:tcPr>
            <w:tcW w:w="1060" w:type="dxa"/>
            <w:tcBorders>
              <w:top w:val="nil"/>
              <w:left w:val="nil"/>
              <w:bottom w:val="nil"/>
              <w:right w:val="nil"/>
            </w:tcBorders>
            <w:shd w:val="clear" w:color="000000" w:fill="FFFFFF"/>
            <w:vAlign w:val="center"/>
          </w:tcPr>
          <w:p w:rsidR="00FA1F99" w:rsidRDefault="00F93BE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560" w:type="dxa"/>
            <w:tcBorders>
              <w:top w:val="nil"/>
              <w:left w:val="nil"/>
              <w:bottom w:val="nil"/>
              <w:right w:val="nil"/>
            </w:tcBorders>
            <w:shd w:val="clear" w:color="000000" w:fill="FFFFFF"/>
            <w:vAlign w:val="center"/>
          </w:tcPr>
          <w:p w:rsidR="00FA1F99" w:rsidRDefault="00F93BE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FA1F99" w:rsidRDefault="00F93BE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FA1F99" w:rsidRDefault="00F93BE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FA1F99" w:rsidRDefault="00F93BE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FA1F99" w:rsidRDefault="00F93BEC">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FA1F99">
        <w:trPr>
          <w:trHeight w:val="285"/>
        </w:trPr>
        <w:tc>
          <w:tcPr>
            <w:tcW w:w="1060" w:type="dxa"/>
            <w:tcBorders>
              <w:top w:val="nil"/>
              <w:left w:val="nil"/>
              <w:bottom w:val="nil"/>
              <w:right w:val="nil"/>
            </w:tcBorders>
            <w:shd w:val="clear" w:color="000000" w:fill="FFFFFF"/>
            <w:noWrap/>
            <w:vAlign w:val="center"/>
          </w:tcPr>
          <w:p w:rsidR="00FA1F99" w:rsidRDefault="00F93BE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部门：沅江市湘北市场管理办公室</w:t>
            </w:r>
          </w:p>
        </w:tc>
        <w:tc>
          <w:tcPr>
            <w:tcW w:w="560" w:type="dxa"/>
            <w:tcBorders>
              <w:top w:val="nil"/>
              <w:left w:val="nil"/>
              <w:bottom w:val="nil"/>
              <w:right w:val="nil"/>
            </w:tcBorders>
            <w:shd w:val="clear" w:color="000000" w:fill="FFFFFF"/>
            <w:vAlign w:val="center"/>
          </w:tcPr>
          <w:p w:rsidR="00FA1F99" w:rsidRDefault="00FA1F99">
            <w:pPr>
              <w:widowControl/>
              <w:jc w:val="center"/>
              <w:rPr>
                <w:rFonts w:ascii="宋体" w:eastAsia="宋体" w:hAnsi="宋体" w:cs="宋体"/>
                <w:kern w:val="0"/>
                <w:sz w:val="20"/>
                <w:szCs w:val="20"/>
              </w:rPr>
            </w:pPr>
          </w:p>
        </w:tc>
        <w:tc>
          <w:tcPr>
            <w:tcW w:w="3215" w:type="dxa"/>
            <w:gridSpan w:val="2"/>
            <w:tcBorders>
              <w:top w:val="nil"/>
              <w:left w:val="nil"/>
              <w:bottom w:val="nil"/>
              <w:right w:val="nil"/>
            </w:tcBorders>
            <w:shd w:val="clear" w:color="000000" w:fill="FFFFFF"/>
            <w:vAlign w:val="center"/>
          </w:tcPr>
          <w:p w:rsidR="00FA1F99" w:rsidRDefault="00F93BE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FA1F99" w:rsidRDefault="00F93BE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FA1F99" w:rsidRDefault="00F93BE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FA1F99" w:rsidRDefault="00F93BEC">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FA1F99">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FA1F99">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FA1F99">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FA1F99" w:rsidRDefault="00FA1F99">
            <w:pPr>
              <w:widowControl/>
              <w:jc w:val="left"/>
              <w:rPr>
                <w:rFonts w:ascii="宋体" w:eastAsia="宋体" w:hAnsi="宋体" w:cs="宋体"/>
                <w:kern w:val="0"/>
                <w:sz w:val="24"/>
                <w:szCs w:val="24"/>
              </w:rPr>
            </w:pPr>
          </w:p>
        </w:tc>
      </w:tr>
      <w:tr w:rsidR="00FA1F99">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FA1F99" w:rsidRDefault="00FA1F99">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FA1F99" w:rsidRDefault="00FA1F99">
            <w:pPr>
              <w:widowControl/>
              <w:jc w:val="left"/>
              <w:rPr>
                <w:rFonts w:ascii="宋体" w:eastAsia="宋体" w:hAnsi="宋体" w:cs="宋体"/>
                <w:kern w:val="0"/>
                <w:sz w:val="24"/>
                <w:szCs w:val="24"/>
              </w:rPr>
            </w:pPr>
          </w:p>
        </w:tc>
      </w:tr>
      <w:tr w:rsidR="00FA1F99">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FA1F99">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FA1F99" w:rsidRDefault="00F93BE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A1F99">
        <w:trPr>
          <w:trHeight w:val="720"/>
        </w:trPr>
        <w:tc>
          <w:tcPr>
            <w:tcW w:w="14190" w:type="dxa"/>
            <w:gridSpan w:val="9"/>
            <w:tcBorders>
              <w:top w:val="single" w:sz="8" w:space="0" w:color="auto"/>
              <w:left w:val="nil"/>
              <w:bottom w:val="nil"/>
              <w:right w:val="nil"/>
            </w:tcBorders>
            <w:shd w:val="clear" w:color="auto" w:fill="auto"/>
            <w:vAlign w:val="center"/>
          </w:tcPr>
          <w:p w:rsidR="00FA1F99" w:rsidRDefault="00F93BEC">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FA1F99" w:rsidRDefault="00FA1F99">
      <w:pPr>
        <w:pStyle w:val="Default"/>
        <w:rPr>
          <w:sz w:val="72"/>
          <w:szCs w:val="72"/>
        </w:rPr>
        <w:sectPr w:rsidR="00FA1F99">
          <w:pgSz w:w="16838" w:h="11906" w:orient="landscape"/>
          <w:pgMar w:top="720" w:right="720" w:bottom="720" w:left="720" w:header="851" w:footer="992" w:gutter="0"/>
          <w:cols w:space="425"/>
          <w:docGrid w:type="lines" w:linePitch="312"/>
        </w:sectPr>
      </w:pPr>
    </w:p>
    <w:p w:rsidR="00FA1F99" w:rsidRDefault="00FA1F99">
      <w:pPr>
        <w:pStyle w:val="Default"/>
        <w:rPr>
          <w:sz w:val="72"/>
          <w:szCs w:val="72"/>
        </w:rPr>
      </w:pPr>
    </w:p>
    <w:p w:rsidR="00FA1F99" w:rsidRDefault="00FA1F99">
      <w:pPr>
        <w:pStyle w:val="Default"/>
        <w:rPr>
          <w:sz w:val="72"/>
          <w:szCs w:val="72"/>
        </w:rPr>
      </w:pPr>
    </w:p>
    <w:p w:rsidR="00FA1F99" w:rsidRDefault="00FA1F99">
      <w:pPr>
        <w:pStyle w:val="Default"/>
        <w:rPr>
          <w:sz w:val="72"/>
          <w:szCs w:val="72"/>
        </w:rPr>
      </w:pPr>
    </w:p>
    <w:p w:rsidR="00FA1F99" w:rsidRDefault="00FA1F99">
      <w:pPr>
        <w:pStyle w:val="Default"/>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93BEC">
      <w:pPr>
        <w:pStyle w:val="Default"/>
        <w:jc w:val="center"/>
        <w:rPr>
          <w:sz w:val="72"/>
          <w:szCs w:val="72"/>
        </w:rPr>
      </w:pPr>
      <w:r>
        <w:rPr>
          <w:rFonts w:hint="eastAsia"/>
          <w:sz w:val="72"/>
          <w:szCs w:val="72"/>
        </w:rPr>
        <w:t>第三部分</w:t>
      </w:r>
    </w:p>
    <w:p w:rsidR="00FA1F99" w:rsidRDefault="00FA1F99">
      <w:pPr>
        <w:pStyle w:val="Default"/>
        <w:jc w:val="center"/>
        <w:rPr>
          <w:sz w:val="70"/>
          <w:szCs w:val="70"/>
        </w:rPr>
      </w:pPr>
    </w:p>
    <w:p w:rsidR="00FA1F99" w:rsidRDefault="00F93BEC">
      <w:pPr>
        <w:pStyle w:val="Default"/>
        <w:jc w:val="center"/>
        <w:rPr>
          <w:sz w:val="70"/>
          <w:szCs w:val="70"/>
        </w:rPr>
      </w:pPr>
      <w:r>
        <w:rPr>
          <w:sz w:val="70"/>
          <w:szCs w:val="70"/>
        </w:rPr>
        <w:t>20</w:t>
      </w:r>
      <w:r>
        <w:rPr>
          <w:rFonts w:hint="eastAsia"/>
          <w:sz w:val="70"/>
          <w:szCs w:val="70"/>
        </w:rPr>
        <w:t>20年度部门决算情况说明</w:t>
      </w:r>
    </w:p>
    <w:p w:rsidR="00FA1F99" w:rsidRDefault="00F93BEC">
      <w:pPr>
        <w:widowControl/>
        <w:jc w:val="left"/>
        <w:rPr>
          <w:rFonts w:ascii="黑体" w:eastAsia="黑体" w:cs="黑体"/>
          <w:color w:val="000000"/>
          <w:kern w:val="0"/>
          <w:sz w:val="70"/>
          <w:szCs w:val="70"/>
        </w:rPr>
      </w:pPr>
      <w:r>
        <w:rPr>
          <w:sz w:val="70"/>
          <w:szCs w:val="70"/>
        </w:rPr>
        <w:br w:type="page"/>
      </w:r>
    </w:p>
    <w:p w:rsidR="00FA1F99" w:rsidRDefault="00FA1F99">
      <w:pPr>
        <w:pStyle w:val="Default"/>
        <w:rPr>
          <w:rFonts w:asciiTheme="minorEastAsia" w:eastAsiaTheme="minorEastAsia" w:hAnsiTheme="minorEastAsia"/>
          <w:sz w:val="32"/>
          <w:szCs w:val="32"/>
        </w:rPr>
      </w:pPr>
    </w:p>
    <w:p w:rsidR="00FA1F99" w:rsidRDefault="00F93BEC">
      <w:pPr>
        <w:pStyle w:val="Default"/>
        <w:rPr>
          <w:rFonts w:hAnsi="黑体"/>
          <w:b/>
          <w:sz w:val="32"/>
          <w:szCs w:val="32"/>
        </w:rPr>
      </w:pPr>
      <w:r>
        <w:rPr>
          <w:rFonts w:hAnsi="黑体" w:hint="eastAsia"/>
          <w:b/>
          <w:sz w:val="32"/>
          <w:szCs w:val="32"/>
        </w:rPr>
        <w:t>一、收入支出决算总体情况说明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2020年度收、支总计48.87万元。与上年相比，与上年相比，增加（减少）0万元,增长（减少）0%，主要是因为收支持平。</w:t>
      </w:r>
    </w:p>
    <w:p w:rsidR="00FA1F99" w:rsidRDefault="00F93BEC">
      <w:pPr>
        <w:pStyle w:val="Default"/>
        <w:rPr>
          <w:rFonts w:hAnsi="黑体"/>
          <w:b/>
          <w:sz w:val="32"/>
          <w:szCs w:val="32"/>
        </w:rPr>
      </w:pPr>
      <w:r>
        <w:rPr>
          <w:rFonts w:hAnsi="黑体" w:hint="eastAsia"/>
          <w:b/>
          <w:sz w:val="32"/>
          <w:szCs w:val="32"/>
        </w:rPr>
        <w:t>二、收入决算情况说明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本年收入合计48.87万元，其中：财政拨款收入38.34万元，占78%；上级补助收入10.53万元，占22%；事业收入0万元，占0%；经营收入0万元，占0%；附属单位上缴收入0万元，占0%；其他收入0万元，占0%。</w:t>
      </w:r>
    </w:p>
    <w:p w:rsidR="00FA1F99" w:rsidRDefault="00F93BEC">
      <w:pPr>
        <w:pStyle w:val="Default"/>
        <w:rPr>
          <w:rFonts w:hAnsi="黑体"/>
          <w:b/>
          <w:sz w:val="32"/>
          <w:szCs w:val="32"/>
        </w:rPr>
      </w:pPr>
      <w:r>
        <w:rPr>
          <w:rFonts w:hAnsi="黑体" w:hint="eastAsia"/>
          <w:b/>
          <w:sz w:val="32"/>
          <w:szCs w:val="32"/>
        </w:rPr>
        <w:t>三、支出决算情况说明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本年支出合计48.86万元，其中：基本支出37.66万元，占77%；项目支出11.2万元，占23%；上缴上级支出0万元，占0%；经营支出0万元，占0%；对附属单位补助支出0万元，占0%。</w:t>
      </w:r>
    </w:p>
    <w:p w:rsidR="00FA1F99" w:rsidRDefault="00F93BEC">
      <w:pPr>
        <w:pStyle w:val="Default"/>
        <w:rPr>
          <w:rFonts w:hAnsi="黑体"/>
          <w:b/>
          <w:sz w:val="32"/>
          <w:szCs w:val="32"/>
        </w:rPr>
      </w:pPr>
      <w:r>
        <w:rPr>
          <w:rFonts w:hAnsi="黑体" w:hint="eastAsia"/>
          <w:b/>
          <w:sz w:val="32"/>
          <w:szCs w:val="32"/>
        </w:rPr>
        <w:t>四、财政拨款收入支出决算总体情况说明</w:t>
      </w:r>
    </w:p>
    <w:p w:rsidR="00FA1F99" w:rsidRDefault="00F93BEC">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2020年度财政拨款收、支总计48.87万元，与上年相比，增加（减少）0万元,增长（减少）0%，主要是因为收支持平。</w:t>
      </w:r>
    </w:p>
    <w:p w:rsidR="00FA1F99" w:rsidRDefault="00F93BEC">
      <w:pPr>
        <w:pStyle w:val="Default"/>
        <w:rPr>
          <w:rFonts w:hAnsi="黑体"/>
          <w:b/>
          <w:sz w:val="32"/>
          <w:szCs w:val="32"/>
        </w:rPr>
      </w:pPr>
      <w:r>
        <w:rPr>
          <w:rFonts w:hAnsi="黑体" w:hint="eastAsia"/>
          <w:b/>
          <w:sz w:val="32"/>
          <w:szCs w:val="32"/>
        </w:rPr>
        <w:t>五、一般公共预算财政拨款支出决算情况说明</w:t>
      </w:r>
    </w:p>
    <w:p w:rsidR="00FA1F99" w:rsidRDefault="00F93BEC" w:rsidP="00F93BEC">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FA1F99" w:rsidRDefault="00F93BEC" w:rsidP="00D01D51">
      <w:pPr>
        <w:ind w:firstLineChars="250" w:firstLine="800"/>
        <w:jc w:val="left"/>
        <w:rPr>
          <w:rFonts w:asciiTheme="minorEastAsia" w:hAnsiTheme="minorEastAsia"/>
          <w:sz w:val="32"/>
          <w:szCs w:val="32"/>
        </w:rPr>
      </w:pPr>
      <w:r>
        <w:rPr>
          <w:rFonts w:asciiTheme="minorEastAsia" w:hAnsiTheme="minorEastAsia" w:hint="eastAsia"/>
          <w:sz w:val="32"/>
          <w:szCs w:val="32"/>
        </w:rPr>
        <w:t>2020年度财政拨款支出38.34万元，占本年支出合计的78%，与上年相比，财政拨款支出增加（减少）0万元，增长（减少）0%，主要是因为收支持平。</w:t>
      </w:r>
    </w:p>
    <w:p w:rsidR="00FA1F99" w:rsidRDefault="00F93BEC" w:rsidP="00F93BEC">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2020年度财政拨款支出38.34万元，主要用于以下方面：一般公共服务（类）支出27.14万元，占71%；项目（类）支出11.2万元，占30%;</w:t>
      </w:r>
    </w:p>
    <w:p w:rsidR="00FA1F99" w:rsidRDefault="00F93BEC" w:rsidP="00F93BEC">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FA1F99" w:rsidRDefault="00F93BEC">
      <w:pPr>
        <w:pStyle w:val="a6"/>
        <w:spacing w:before="0" w:beforeAutospacing="0" w:after="0" w:afterAutospacing="0"/>
        <w:ind w:firstLineChars="100" w:firstLine="320"/>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2020年度财政拨款支出年初预算数为38.34万元，支出决算数为48.86万元，完成年初预算的127%，其中：</w:t>
      </w:r>
    </w:p>
    <w:p w:rsidR="00FA1F99" w:rsidRDefault="00FA1F99">
      <w:pPr>
        <w:pStyle w:val="Default"/>
        <w:ind w:firstLineChars="250" w:firstLine="800"/>
        <w:rPr>
          <w:rFonts w:asciiTheme="minorEastAsia" w:eastAsiaTheme="minorEastAsia" w:hAnsiTheme="minorEastAsia"/>
          <w:sz w:val="32"/>
          <w:szCs w:val="32"/>
        </w:rPr>
      </w:pPr>
    </w:p>
    <w:p w:rsidR="00FA1F99" w:rsidRDefault="00F93BEC">
      <w:pPr>
        <w:pStyle w:val="Default"/>
        <w:ind w:firstLineChars="250" w:firstLine="800"/>
        <w:rPr>
          <w:rFonts w:asciiTheme="minorEastAsia" w:eastAsiaTheme="minorEastAsia" w:hAnsiTheme="minorEastAsia"/>
          <w:sz w:val="32"/>
          <w:szCs w:val="32"/>
        </w:rPr>
      </w:pPr>
      <w:r>
        <w:rPr>
          <w:rFonts w:ascii="仿宋" w:eastAsia="仿宋" w:hint="eastAsia"/>
          <w:sz w:val="32"/>
        </w:rPr>
        <w:t>1、</w:t>
      </w:r>
      <w:r>
        <w:rPr>
          <w:rFonts w:asciiTheme="minorEastAsia" w:eastAsiaTheme="minorEastAsia" w:hAnsiTheme="minorEastAsia" w:hint="eastAsia"/>
          <w:sz w:val="32"/>
          <w:szCs w:val="32"/>
        </w:rPr>
        <w:t>城乡社区支212类01（款）01（项）</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年初预算收入36.21万元，本年支出36.21万元，完成年初预算的100%。</w:t>
      </w:r>
    </w:p>
    <w:p w:rsidR="00FA1F99" w:rsidRDefault="00F93BEC">
      <w:pPr>
        <w:pStyle w:val="Default"/>
        <w:ind w:left="840"/>
        <w:rPr>
          <w:rFonts w:asciiTheme="minorEastAsia" w:eastAsiaTheme="minorEastAsia" w:hAnsiTheme="minorEastAsia"/>
          <w:sz w:val="32"/>
          <w:szCs w:val="32"/>
        </w:rPr>
      </w:pPr>
      <w:r>
        <w:rPr>
          <w:rFonts w:asciiTheme="minorEastAsia" w:eastAsiaTheme="minorEastAsia" w:hAnsiTheme="minorEastAsia" w:hint="eastAsia"/>
          <w:sz w:val="32"/>
          <w:szCs w:val="32"/>
        </w:rPr>
        <w:t>2、住房保障支出221（类）02（款）01（项）</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年初预算为2.13万元，本年支出2.13万元，完成年初预算的100%。</w:t>
      </w:r>
    </w:p>
    <w:p w:rsidR="00FA1F99" w:rsidRDefault="00F93BEC">
      <w:pPr>
        <w:pStyle w:val="Default"/>
        <w:rPr>
          <w:rFonts w:hAnsi="黑体"/>
          <w:b/>
          <w:sz w:val="32"/>
          <w:szCs w:val="32"/>
        </w:rPr>
      </w:pPr>
      <w:r>
        <w:rPr>
          <w:rFonts w:hAnsi="黑体" w:hint="eastAsia"/>
          <w:b/>
          <w:sz w:val="32"/>
          <w:szCs w:val="32"/>
        </w:rPr>
        <w:t>六、一般公共预算财政拨款基本支出决算情况说明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38.34万元，其中：人员经费27.14万元，占基本支出的94%,主要包括基本工资、津贴补贴、奖金、伙食补助费、五险一金、奖励金、抚恤金；公用经费11.2万元，占基本支出的30%，主要包括办公费、印刷费、咨询费、手续费、水电费、差旅费、维修费、其他商品服务支出等。</w:t>
      </w:r>
    </w:p>
    <w:p w:rsidR="00FA1F99" w:rsidRDefault="00FA1F99">
      <w:pPr>
        <w:pStyle w:val="Default"/>
        <w:ind w:firstLineChars="200" w:firstLine="640"/>
        <w:rPr>
          <w:rFonts w:asciiTheme="minorEastAsia" w:eastAsiaTheme="minorEastAsia" w:hAnsiTheme="minorEastAsia"/>
          <w:sz w:val="32"/>
          <w:szCs w:val="32"/>
        </w:rPr>
      </w:pPr>
    </w:p>
    <w:p w:rsidR="00FA1F99" w:rsidRDefault="00F93BEC">
      <w:pPr>
        <w:pStyle w:val="Default"/>
        <w:rPr>
          <w:rFonts w:hAnsi="黑体"/>
          <w:b/>
          <w:sz w:val="32"/>
          <w:szCs w:val="32"/>
        </w:rPr>
      </w:pPr>
      <w:r>
        <w:rPr>
          <w:rFonts w:hAnsi="黑体" w:hint="eastAsia"/>
          <w:b/>
          <w:sz w:val="32"/>
          <w:szCs w:val="32"/>
        </w:rPr>
        <w:t>七、一般公共预算财政拨款三公经费支出决算情况说明</w:t>
      </w:r>
    </w:p>
    <w:p w:rsidR="00FA1F99" w:rsidRDefault="00F93BEC">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“三公”经费财政拨款支出预算为0.3万元，支出决算为0.3万元，完成预算的100%，其中：市场内改造项目招商引资发生的接待支出。</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因公出国（境）费支出预算为0万元，支出决算为0万元，完成预算的0%，决算数大于（小于）预算数的主要原因是……，与上年相比减少（增加）0万元，减少（增长）0%,减少（增长）的主要原因是……。</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公务接待费支出预算为0.3万元，支出决算为0.3万元，完成预算的100%，与上年相比减少（增加）0万元，减少（增长）0%,减少（增长）的主要原因是收支持平。</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公务用车购置费及运行维护费支出预算为0万元，支出决算为0万元，完成预算的0%，决算数大于（小于）预算数的，与上年相比减少（增加）0万元，减少（增长）0%,减少（增长）的。</w:t>
      </w:r>
    </w:p>
    <w:p w:rsidR="00FA1F99" w:rsidRDefault="00F93BEC">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2020年度“三公”经费财政拨款支出决算中，公务接待费支出决算0.3万元，占100%,因公出国（境）费支出决算0万元，占0%,公务用车购置费及运行维护费支出决算0万元，占0%。其中：</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w:t>
      </w:r>
    </w:p>
    <w:p w:rsidR="00FA1F99" w:rsidRDefault="00F93BE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2、公务接待费支出决算为0.3万元，全年共接待来访团组2个、来宾15人次，主要是市场内改造项目招商引资发生的接待支出。</w:t>
      </w:r>
    </w:p>
    <w:p w:rsidR="00FA1F99" w:rsidRDefault="00F93BEC">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3、公务用车购置费及运行维护费支出决算为0万元，其中：公务用车购置费0万元.</w:t>
      </w:r>
    </w:p>
    <w:p w:rsidR="00FA1F99" w:rsidRDefault="00F93BEC">
      <w:pPr>
        <w:pStyle w:val="Default"/>
        <w:rPr>
          <w:rFonts w:hAnsi="黑体"/>
          <w:b/>
          <w:sz w:val="32"/>
          <w:szCs w:val="32"/>
        </w:rPr>
      </w:pPr>
      <w:r>
        <w:rPr>
          <w:rFonts w:hAnsi="黑体" w:hint="eastAsia"/>
          <w:b/>
          <w:sz w:val="32"/>
          <w:szCs w:val="32"/>
        </w:rPr>
        <w:t>八、政府性基金预算收入支出决算情况</w:t>
      </w:r>
    </w:p>
    <w:p w:rsidR="00FA1F99" w:rsidRDefault="00F93BEC">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2020年度政府性基金预算财政拨款收入0万元；年初结转和结余0万元；支出0万元，其中基本支出0万元，项目支出0万元；年末结转和结余0万元。</w:t>
      </w:r>
    </w:p>
    <w:p w:rsidR="00FA1F99" w:rsidRDefault="00F93BEC">
      <w:pPr>
        <w:pStyle w:val="Default"/>
        <w:rPr>
          <w:rFonts w:hAnsi="黑体"/>
          <w:b/>
          <w:sz w:val="32"/>
          <w:szCs w:val="32"/>
        </w:rPr>
      </w:pPr>
      <w:r>
        <w:rPr>
          <w:rFonts w:hAnsi="黑体" w:hint="eastAsia"/>
          <w:b/>
          <w:sz w:val="32"/>
          <w:szCs w:val="32"/>
        </w:rPr>
        <w:t>九、关于机关运行经费支出说明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本部门2020年度机关运行经费支出0万元，比年初预算数（或者上年决算数）增加（减少）0 万元，增长（降低）0%。主要原因是：</w:t>
      </w:r>
    </w:p>
    <w:p w:rsidR="00FA1F99" w:rsidRDefault="00F93BEC">
      <w:pPr>
        <w:pStyle w:val="Default"/>
        <w:rPr>
          <w:rFonts w:hAnsi="黑体"/>
          <w:b/>
          <w:sz w:val="32"/>
          <w:szCs w:val="32"/>
        </w:rPr>
      </w:pPr>
      <w:r>
        <w:rPr>
          <w:rFonts w:hAnsi="黑体" w:hint="eastAsia"/>
          <w:b/>
          <w:sz w:val="32"/>
          <w:szCs w:val="32"/>
        </w:rPr>
        <w:t>十、一般性支出情况</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本部门开支会议费0万元，开支培训费0万元，人数0人，内容为……；举办……等节庆、晚会、论坛、赛事活动，开支0万元，主要是……。（注：三类会议、培训活动，节庆、晚会、论坛、赛事等活动，请分项列明活动计划及经费预算情况）</w:t>
      </w:r>
    </w:p>
    <w:p w:rsidR="00FA1F99" w:rsidRDefault="00F93BEC">
      <w:pPr>
        <w:pStyle w:val="Default"/>
        <w:rPr>
          <w:rFonts w:hAnsi="黑体"/>
          <w:b/>
          <w:sz w:val="32"/>
          <w:szCs w:val="32"/>
        </w:rPr>
      </w:pPr>
      <w:r>
        <w:rPr>
          <w:rFonts w:hAnsi="黑体" w:hint="eastAsia"/>
          <w:b/>
          <w:sz w:val="32"/>
          <w:szCs w:val="32"/>
        </w:rPr>
        <w:t>十一、关于政府采购支出说明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本部门2020年度政府采购支出总额0万元，其中：政府采购货物支出0 万元、政府采购工程支出0 万元、政府采购服务支出0万元。授予中小企业合同金额0万元，占政府采购支出总额的0%，其中：授予小微企业合同金额XX万元，占政府采购支出总额的0%。</w:t>
      </w:r>
    </w:p>
    <w:p w:rsidR="00FA1F99" w:rsidRDefault="00F93BEC">
      <w:pPr>
        <w:pStyle w:val="Default"/>
        <w:rPr>
          <w:rFonts w:hAnsi="黑体"/>
          <w:b/>
          <w:sz w:val="32"/>
          <w:szCs w:val="32"/>
        </w:rPr>
      </w:pPr>
      <w:r>
        <w:rPr>
          <w:rFonts w:hAnsi="黑体" w:hint="eastAsia"/>
          <w:b/>
          <w:sz w:val="32"/>
          <w:szCs w:val="32"/>
        </w:rPr>
        <w:t>十二、关于国有资产占用情况说明</w:t>
      </w:r>
    </w:p>
    <w:p w:rsidR="00FA1F99" w:rsidRDefault="00F93BEC" w:rsidP="00D01D51">
      <w:pPr>
        <w:ind w:firstLineChars="250" w:firstLine="800"/>
        <w:jc w:val="left"/>
        <w:rPr>
          <w:rFonts w:asciiTheme="minorEastAsia" w:hAnsiTheme="minorEastAsia"/>
          <w:sz w:val="32"/>
          <w:szCs w:val="32"/>
        </w:rPr>
      </w:pPr>
      <w:r>
        <w:rPr>
          <w:rFonts w:asciiTheme="minorEastAsia" w:hAnsiTheme="minorEastAsia" w:hint="eastAsia"/>
          <w:sz w:val="32"/>
          <w:szCs w:val="32"/>
        </w:rPr>
        <w:t>截至2020年12月31日，本单位共有车辆0辆，其中，主要领导干部用车XX辆，机要通信用车0辆、应急保障用车0辆、执法执勤用车0辆、特种专业技术用车0辆、其他用车0辆，其他用车主要是……；单位价值50万元以上通用设备0台（套）；单位价值100万元以上专用设备0台（套）。</w:t>
      </w:r>
    </w:p>
    <w:p w:rsidR="00FA1F99" w:rsidRDefault="00F93BEC">
      <w:pPr>
        <w:pStyle w:val="Default"/>
        <w:rPr>
          <w:rFonts w:hAnsi="黑体"/>
          <w:b/>
          <w:sz w:val="32"/>
          <w:szCs w:val="32"/>
        </w:rPr>
      </w:pPr>
      <w:r>
        <w:rPr>
          <w:rFonts w:hAnsi="黑体" w:hint="eastAsia"/>
          <w:b/>
          <w:sz w:val="32"/>
          <w:szCs w:val="32"/>
        </w:rPr>
        <w:t>十三、关于2020年度预算绩效情况的说明</w:t>
      </w:r>
    </w:p>
    <w:p w:rsidR="00FA1F99" w:rsidRDefault="00F93BE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本部门预算绩效管理开展情况、绩效目标和绩效评价报告等……（</w:t>
      </w:r>
    </w:p>
    <w:p w:rsidR="00FA1F99" w:rsidRDefault="00F93BEC">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按照财政绩效部门要求已公开或其他有关部门要求需随同部门决算一同公开的绩效信息，请作为附件公开）</w:t>
      </w:r>
    </w:p>
    <w:p w:rsidR="00FA1F99" w:rsidRDefault="00FA1F99">
      <w:pPr>
        <w:pStyle w:val="Default"/>
        <w:rPr>
          <w:rFonts w:hAnsi="黑体"/>
          <w:b/>
          <w:sz w:val="32"/>
          <w:szCs w:val="3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93BEC">
      <w:pPr>
        <w:pStyle w:val="Default"/>
        <w:jc w:val="center"/>
        <w:rPr>
          <w:sz w:val="72"/>
          <w:szCs w:val="72"/>
        </w:rPr>
      </w:pPr>
      <w:r>
        <w:rPr>
          <w:rFonts w:hint="eastAsia"/>
          <w:sz w:val="72"/>
          <w:szCs w:val="72"/>
        </w:rPr>
        <w:t>第四部分</w:t>
      </w:r>
    </w:p>
    <w:p w:rsidR="00FA1F99" w:rsidRDefault="00FA1F99">
      <w:pPr>
        <w:jc w:val="center"/>
        <w:rPr>
          <w:rFonts w:ascii="黑体" w:eastAsia="黑体" w:cs="黑体"/>
          <w:color w:val="000000"/>
          <w:kern w:val="0"/>
          <w:sz w:val="70"/>
          <w:szCs w:val="70"/>
        </w:rPr>
      </w:pPr>
    </w:p>
    <w:p w:rsidR="00FA1F99" w:rsidRDefault="00F93BEC">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FA1F99" w:rsidRDefault="00F93BEC">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lastRenderedPageBreak/>
        <w:t>一、财政拨款收入：</w:t>
      </w:r>
      <w:r w:rsidRPr="00BD1779">
        <w:rPr>
          <w:rFonts w:asciiTheme="minorEastAsia" w:hAnsiTheme="minorEastAsia" w:cs="仿宋"/>
          <w:sz w:val="32"/>
        </w:rPr>
        <w:t xml:space="preserve">指中央财政当年拨付的资金。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二、事业收入：</w:t>
      </w:r>
      <w:r w:rsidRPr="00BD1779">
        <w:rPr>
          <w:rFonts w:asciiTheme="minorEastAsia" w:hAnsiTheme="minorEastAsia"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三、经营收入：</w:t>
      </w:r>
      <w:r w:rsidRPr="00BD1779">
        <w:rPr>
          <w:rFonts w:asciiTheme="minorEastAsia" w:hAnsiTheme="minorEastAsia" w:cs="仿宋"/>
          <w:sz w:val="32"/>
        </w:rPr>
        <w:t xml:space="preserve">指事业单位在专业业务活动及其辅助活动之外开展非独立核算经营活动取得的收入。如：中国财政杂志社广告收入等。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四、其他收入：</w:t>
      </w:r>
      <w:r w:rsidRPr="00BD1779">
        <w:rPr>
          <w:rFonts w:asciiTheme="minorEastAsia" w:hAnsiTheme="minorEastAsia" w:cs="仿宋"/>
          <w:sz w:val="32"/>
        </w:rPr>
        <w:t xml:space="preserve">指除上述“财政拨款收入” 、 “事业收入” 、“经营收入”等以外的收入。主要是按规定动用的售房收入、存款利息收入等。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五、用事业基金弥补收支差额：</w:t>
      </w:r>
      <w:r w:rsidRPr="00BD1779">
        <w:rPr>
          <w:rFonts w:asciiTheme="minorEastAsia" w:hAnsiTheme="minorEastAsia"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六、年初结转和结余：</w:t>
      </w:r>
      <w:r w:rsidRPr="00BD1779">
        <w:rPr>
          <w:rFonts w:asciiTheme="minorEastAsia" w:hAnsiTheme="minorEastAsia" w:cs="仿宋"/>
          <w:sz w:val="32"/>
        </w:rPr>
        <w:t xml:space="preserve">指以前年度尚未完成、结转到本年按有关规定继续使用的资金。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七、结余分配：</w:t>
      </w:r>
      <w:r w:rsidRPr="00BD1779">
        <w:rPr>
          <w:rFonts w:asciiTheme="minorEastAsia" w:hAnsiTheme="minorEastAsia" w:cs="仿宋"/>
          <w:sz w:val="32"/>
        </w:rPr>
        <w:t>指事业单位按规定提取的职工福利基金、事业基金和缴纳的所得税，以及建设单位按规定应交回的基本建设竣工项目结余资金。</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八、年末结转和结余：</w:t>
      </w:r>
      <w:r w:rsidRPr="00BD1779">
        <w:rPr>
          <w:rFonts w:asciiTheme="minorEastAsia" w:hAnsiTheme="minorEastAsia" w:cs="仿宋"/>
          <w:sz w:val="32"/>
        </w:rPr>
        <w:t xml:space="preserve">指本年度或以前年度预算安排、因客观条件发生变化无法按原计划实施，需要延迟到以后年度按有关规定继续使用的资金。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九、基本支出：</w:t>
      </w:r>
      <w:r w:rsidRPr="00BD1779">
        <w:rPr>
          <w:rFonts w:asciiTheme="minorEastAsia" w:hAnsiTheme="minorEastAsia" w:cs="仿宋"/>
          <w:sz w:val="32"/>
        </w:rPr>
        <w:t>指为保障机构正常运转、完成日常工</w:t>
      </w:r>
    </w:p>
    <w:p w:rsidR="00D01D51" w:rsidRPr="00BD1779" w:rsidRDefault="00D01D51" w:rsidP="00D01D51">
      <w:pPr>
        <w:jc w:val="left"/>
        <w:rPr>
          <w:rFonts w:asciiTheme="minorEastAsia" w:hAnsiTheme="minorEastAsia" w:cs="仿宋"/>
          <w:sz w:val="32"/>
        </w:rPr>
      </w:pPr>
      <w:r w:rsidRPr="00BD1779">
        <w:rPr>
          <w:rFonts w:asciiTheme="minorEastAsia" w:hAnsiTheme="minorEastAsia" w:cs="仿宋"/>
          <w:sz w:val="32"/>
        </w:rPr>
        <w:t xml:space="preserve">作任务而发生的人员支出和公用支出。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十、项目支出：</w:t>
      </w:r>
      <w:r w:rsidRPr="00BD1779">
        <w:rPr>
          <w:rFonts w:asciiTheme="minorEastAsia" w:hAnsiTheme="minorEastAsia" w:cs="仿宋"/>
          <w:sz w:val="32"/>
        </w:rPr>
        <w:t xml:space="preserve">指在基本支出之外为完成特定行政任务和事业发展目标所发生的支出。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lastRenderedPageBreak/>
        <w:t>十一、经营支出：</w:t>
      </w:r>
      <w:r w:rsidRPr="00BD1779">
        <w:rPr>
          <w:rFonts w:asciiTheme="minorEastAsia" w:hAnsiTheme="minorEastAsia" w:cs="仿宋"/>
          <w:sz w:val="32"/>
        </w:rPr>
        <w:t xml:space="preserve">指事业单位在专业业务活动及其辅助活动之外开展非独立核算经营活动发生的支出。 </w:t>
      </w:r>
    </w:p>
    <w:p w:rsidR="00D01D51" w:rsidRPr="00BD1779" w:rsidRDefault="00D01D51" w:rsidP="00D01D51">
      <w:pPr>
        <w:ind w:firstLine="643"/>
        <w:jc w:val="left"/>
        <w:rPr>
          <w:rFonts w:asciiTheme="minorEastAsia" w:hAnsiTheme="minorEastAsia" w:cs="仿宋"/>
          <w:sz w:val="32"/>
        </w:rPr>
      </w:pPr>
      <w:r w:rsidRPr="00BD1779">
        <w:rPr>
          <w:rFonts w:asciiTheme="minorEastAsia" w:hAnsiTheme="minorEastAsia" w:cs="仿宋"/>
          <w:b/>
          <w:sz w:val="32"/>
        </w:rPr>
        <w:t>十二、“三公”经费：</w:t>
      </w:r>
      <w:r w:rsidRPr="00BD1779">
        <w:rPr>
          <w:rFonts w:asciiTheme="minorEastAsia" w:hAnsiTheme="minorEastAsia"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D01D51" w:rsidRDefault="00D01D51" w:rsidP="00D01D51">
      <w:pPr>
        <w:ind w:firstLine="643"/>
        <w:jc w:val="left"/>
        <w:rPr>
          <w:rFonts w:ascii="仿宋" w:eastAsia="仿宋" w:hAnsi="仿宋" w:cs="仿宋"/>
          <w:sz w:val="32"/>
        </w:rPr>
      </w:pPr>
      <w:r w:rsidRPr="00BD1779">
        <w:rPr>
          <w:rFonts w:asciiTheme="minorEastAsia" w:hAnsiTheme="minorEastAsia" w:cs="仿宋"/>
          <w:b/>
          <w:sz w:val="32"/>
        </w:rPr>
        <w:t>十三、机关运行经费：</w:t>
      </w:r>
      <w:r w:rsidRPr="00BD1779">
        <w:rPr>
          <w:rFonts w:asciiTheme="minorEastAsia" w:hAnsiTheme="minorEastAsia"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01D51" w:rsidRPr="00BD1779" w:rsidRDefault="00D01D51" w:rsidP="00D01D51">
      <w:pPr>
        <w:ind w:firstLineChars="200" w:firstLine="640"/>
        <w:jc w:val="left"/>
        <w:rPr>
          <w:rFonts w:asciiTheme="minorEastAsia" w:hAnsiTheme="minorEastAsia" w:cs="黑体"/>
          <w:color w:val="000000"/>
          <w:kern w:val="0"/>
          <w:sz w:val="32"/>
          <w:szCs w:val="32"/>
        </w:rPr>
      </w:pPr>
    </w:p>
    <w:p w:rsidR="00FA1F99" w:rsidRDefault="00FA1F99">
      <w:pPr>
        <w:ind w:firstLineChars="200" w:firstLine="640"/>
        <w:jc w:val="left"/>
        <w:rPr>
          <w:rFonts w:asciiTheme="minorEastAsia" w:hAnsiTheme="minorEastAsia" w:cs="黑体"/>
          <w:color w:val="000000"/>
          <w:kern w:val="0"/>
          <w:sz w:val="32"/>
          <w:szCs w:val="32"/>
        </w:rPr>
      </w:pPr>
    </w:p>
    <w:p w:rsidR="00D01D51" w:rsidRDefault="00D01D51">
      <w:pPr>
        <w:autoSpaceDE w:val="0"/>
        <w:autoSpaceDN w:val="0"/>
        <w:adjustRightInd w:val="0"/>
        <w:ind w:firstLine="640"/>
        <w:rPr>
          <w:rFonts w:eastAsia="仿宋_GB2312" w:cs="黑体" w:hint="eastAsia"/>
          <w:sz w:val="32"/>
          <w:szCs w:val="3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A1F99">
      <w:pPr>
        <w:pStyle w:val="Default"/>
        <w:jc w:val="center"/>
        <w:rPr>
          <w:sz w:val="72"/>
          <w:szCs w:val="72"/>
        </w:rPr>
      </w:pPr>
    </w:p>
    <w:p w:rsidR="00FA1F99" w:rsidRDefault="00F93BEC">
      <w:pPr>
        <w:pStyle w:val="Default"/>
        <w:jc w:val="center"/>
        <w:rPr>
          <w:sz w:val="72"/>
          <w:szCs w:val="72"/>
        </w:rPr>
      </w:pPr>
      <w:r>
        <w:rPr>
          <w:rFonts w:hint="eastAsia"/>
          <w:sz w:val="72"/>
          <w:szCs w:val="72"/>
        </w:rPr>
        <w:t>第五部分</w:t>
      </w:r>
    </w:p>
    <w:p w:rsidR="00FA1F99" w:rsidRDefault="00FA1F99">
      <w:pPr>
        <w:jc w:val="center"/>
        <w:rPr>
          <w:rFonts w:ascii="黑体" w:eastAsia="黑体" w:cs="黑体"/>
          <w:color w:val="000000"/>
          <w:kern w:val="0"/>
          <w:sz w:val="70"/>
          <w:szCs w:val="70"/>
        </w:rPr>
      </w:pPr>
    </w:p>
    <w:p w:rsidR="00FA1F99" w:rsidRDefault="00F93BEC">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FA1F99" w:rsidRDefault="00F93BEC">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FA1F99" w:rsidRDefault="00FA1F99">
      <w:pPr>
        <w:jc w:val="center"/>
        <w:rPr>
          <w:rFonts w:ascii="黑体" w:eastAsia="黑体" w:cs="黑体"/>
          <w:color w:val="000000"/>
          <w:kern w:val="0"/>
          <w:sz w:val="70"/>
          <w:szCs w:val="70"/>
        </w:rPr>
      </w:pPr>
    </w:p>
    <w:p w:rsidR="00FA1F99" w:rsidRDefault="00F93BEC" w:rsidP="00F93BEC">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2020年度部门整体支出绩效评价报告</w:t>
      </w:r>
    </w:p>
    <w:p w:rsidR="00FA1F99" w:rsidRDefault="00F93BEC">
      <w:pPr>
        <w:jc w:val="center"/>
        <w:rPr>
          <w:rFonts w:ascii="黑体" w:eastAsia="黑体" w:hAnsi="黑体" w:cs="微软雅黑"/>
          <w:b/>
          <w:sz w:val="48"/>
          <w:szCs w:val="48"/>
        </w:rPr>
      </w:pPr>
      <w:r>
        <w:rPr>
          <w:rFonts w:ascii="黑体" w:eastAsia="黑体" w:hAnsi="黑体" w:cs="微软雅黑" w:hint="eastAsia"/>
          <w:b/>
          <w:sz w:val="48"/>
          <w:szCs w:val="48"/>
        </w:rPr>
        <w:t>沅江市湘北市场管理办公室                            整体支出绩效评价报告</w:t>
      </w:r>
    </w:p>
    <w:p w:rsidR="00FA1F99" w:rsidRDefault="00F93BEC" w:rsidP="00F93BEC">
      <w:pPr>
        <w:pStyle w:val="aa"/>
        <w:ind w:firstLineChars="200" w:firstLine="643"/>
        <w:rPr>
          <w:rFonts w:ascii="仿宋" w:eastAsia="仿宋" w:hAnsi="仿宋" w:cs="微软雅黑"/>
          <w:sz w:val="32"/>
          <w:szCs w:val="32"/>
        </w:rPr>
      </w:pPr>
      <w:r>
        <w:rPr>
          <w:rStyle w:val="a7"/>
          <w:rFonts w:ascii="仿宋" w:eastAsia="仿宋" w:hAnsi="仿宋" w:hint="eastAsia"/>
          <w:color w:val="000000"/>
          <w:sz w:val="32"/>
          <w:szCs w:val="32"/>
        </w:rPr>
        <w:t>一、部门基本情况</w:t>
      </w:r>
    </w:p>
    <w:p w:rsidR="00FA1F99" w:rsidRDefault="00F93BEC" w:rsidP="00F93BEC">
      <w:pPr>
        <w:pStyle w:val="aa"/>
        <w:ind w:firstLineChars="200" w:firstLine="643"/>
        <w:rPr>
          <w:rFonts w:ascii="仿宋" w:eastAsia="仿宋" w:hAnsi="仿宋"/>
          <w:b/>
          <w:sz w:val="32"/>
          <w:szCs w:val="32"/>
        </w:rPr>
      </w:pPr>
      <w:bookmarkStart w:id="2" w:name="YS060102"/>
      <w:bookmarkEnd w:id="2"/>
      <w:r>
        <w:rPr>
          <w:rFonts w:ascii="仿宋" w:eastAsia="仿宋" w:hAnsi="仿宋" w:hint="eastAsia"/>
          <w:b/>
          <w:sz w:val="32"/>
          <w:szCs w:val="32"/>
        </w:rPr>
        <w:t>1．主要职能</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 xml:space="preserve">负责组织指导辖区内业主委员会开展自治工作，保护业主和消费者的合法权益;负责湘北市场经营者的思想工作和法制教育，教育和引导市场经营者依法依规文明经营;协调并配合有关部门作好市场综治维稳、经营者维权、交通秩序管理等工作 。            </w:t>
      </w:r>
    </w:p>
    <w:p w:rsidR="00FA1F99" w:rsidRDefault="00F93BEC" w:rsidP="00F93BEC">
      <w:pPr>
        <w:pStyle w:val="aa"/>
        <w:ind w:firstLineChars="200" w:firstLine="643"/>
        <w:rPr>
          <w:rFonts w:ascii="仿宋" w:eastAsia="仿宋" w:hAnsi="仿宋"/>
          <w:b/>
          <w:sz w:val="32"/>
          <w:szCs w:val="32"/>
        </w:rPr>
      </w:pPr>
      <w:r>
        <w:rPr>
          <w:rFonts w:ascii="仿宋" w:eastAsia="仿宋" w:hAnsi="仿宋" w:hint="eastAsia"/>
          <w:b/>
          <w:sz w:val="32"/>
          <w:szCs w:val="32"/>
        </w:rPr>
        <w:t>2.机构情况</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本单位未内设股室。</w:t>
      </w:r>
    </w:p>
    <w:p w:rsidR="00FA1F99" w:rsidRDefault="00F93BEC" w:rsidP="00F93BEC">
      <w:pPr>
        <w:pStyle w:val="aa"/>
        <w:ind w:firstLineChars="200" w:firstLine="643"/>
        <w:rPr>
          <w:rFonts w:ascii="仿宋" w:eastAsia="仿宋" w:hAnsi="仿宋"/>
          <w:b/>
          <w:sz w:val="32"/>
          <w:szCs w:val="32"/>
        </w:rPr>
      </w:pPr>
      <w:r>
        <w:rPr>
          <w:rFonts w:ascii="仿宋" w:eastAsia="仿宋" w:hAnsi="仿宋" w:hint="eastAsia"/>
          <w:b/>
          <w:sz w:val="32"/>
          <w:szCs w:val="32"/>
        </w:rPr>
        <w:t>3．人员情况</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核定市湘北市场管理办公室全额预算事业编制4名，2020年末职工人数3人，其中事业编制3人。</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二、部门整体支出使用情况</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（一）基本支出</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1、2020年支出预算27.14 万元。其中工资福利支出</w:t>
      </w:r>
      <w:r>
        <w:rPr>
          <w:rFonts w:ascii="仿宋" w:eastAsia="仿宋" w:hAnsi="仿宋" w:cs="宋体" w:hint="eastAsia"/>
          <w:color w:val="000000"/>
          <w:kern w:val="0"/>
          <w:sz w:val="32"/>
          <w:szCs w:val="32"/>
        </w:rPr>
        <w:t>24.14</w:t>
      </w:r>
      <w:r>
        <w:rPr>
          <w:rFonts w:ascii="仿宋" w:eastAsia="仿宋" w:hAnsi="仿宋" w:hint="eastAsia"/>
          <w:sz w:val="32"/>
          <w:szCs w:val="32"/>
        </w:rPr>
        <w:t xml:space="preserve"> 万元，一般商品和服务支出3万元。基本支出主要用于维持基本运转而发生的各项支出，包括用于基本工资、津贴补贴、社会保障缴费等人员性经费和办公费、印刷费、差旅费、等日常公用经费等支出。</w:t>
      </w:r>
    </w:p>
    <w:p w:rsidR="00FA1F99" w:rsidRDefault="00F93BEC">
      <w:pPr>
        <w:ind w:firstLine="600"/>
        <w:rPr>
          <w:rFonts w:ascii="仿宋" w:eastAsia="仿宋" w:hAnsi="仿宋"/>
          <w:sz w:val="32"/>
          <w:szCs w:val="32"/>
        </w:rPr>
      </w:pPr>
      <w:r>
        <w:rPr>
          <w:rStyle w:val="a7"/>
          <w:rFonts w:ascii="仿宋" w:eastAsia="仿宋" w:hAnsi="仿宋" w:hint="eastAsia"/>
          <w:b w:val="0"/>
          <w:color w:val="000000"/>
          <w:sz w:val="32"/>
          <w:szCs w:val="32"/>
        </w:rPr>
        <w:t>2、“</w:t>
      </w:r>
      <w:r>
        <w:rPr>
          <w:rFonts w:ascii="仿宋" w:eastAsia="仿宋" w:hAnsi="仿宋" w:hint="eastAsia"/>
          <w:sz w:val="32"/>
          <w:szCs w:val="32"/>
        </w:rPr>
        <w:t>三公</w:t>
      </w:r>
      <w:r>
        <w:rPr>
          <w:rStyle w:val="a7"/>
          <w:rFonts w:ascii="仿宋" w:eastAsia="仿宋" w:hAnsi="仿宋" w:hint="eastAsia"/>
          <w:b w:val="0"/>
          <w:color w:val="000000"/>
          <w:sz w:val="32"/>
          <w:szCs w:val="32"/>
        </w:rPr>
        <w:t>”</w:t>
      </w:r>
      <w:r>
        <w:rPr>
          <w:rFonts w:ascii="仿宋" w:eastAsia="仿宋" w:hAnsi="仿宋" w:hint="eastAsia"/>
          <w:sz w:val="32"/>
          <w:szCs w:val="32"/>
        </w:rPr>
        <w:t>经费支出情况：2020年公务接待费用0.3万元，</w:t>
      </w:r>
      <w:r>
        <w:rPr>
          <w:rFonts w:ascii="仿宋" w:eastAsia="仿宋" w:hAnsi="仿宋" w:cs="宋体" w:hint="eastAsia"/>
          <w:color w:val="000000"/>
          <w:kern w:val="0"/>
          <w:sz w:val="32"/>
          <w:szCs w:val="32"/>
        </w:rPr>
        <w:t>与上年持平。</w:t>
      </w:r>
    </w:p>
    <w:p w:rsidR="00FA1F99" w:rsidRDefault="00F93BEC" w:rsidP="00F93BEC">
      <w:pPr>
        <w:pStyle w:val="aa"/>
        <w:ind w:firstLineChars="200" w:firstLine="643"/>
        <w:rPr>
          <w:rFonts w:ascii="仿宋" w:eastAsia="仿宋" w:hAnsi="仿宋"/>
          <w:b/>
          <w:sz w:val="32"/>
          <w:szCs w:val="32"/>
        </w:rPr>
      </w:pPr>
      <w:r>
        <w:rPr>
          <w:rFonts w:ascii="仿宋" w:eastAsia="仿宋" w:hAnsi="仿宋" w:hint="eastAsia"/>
          <w:b/>
          <w:sz w:val="32"/>
          <w:szCs w:val="32"/>
        </w:rPr>
        <w:t>（二）项目支出</w:t>
      </w:r>
    </w:p>
    <w:p w:rsidR="00FA1F99" w:rsidRDefault="00F93BEC">
      <w:pPr>
        <w:widowControl/>
        <w:shd w:val="clear" w:color="auto" w:fill="FFFFFF"/>
        <w:spacing w:line="560" w:lineRule="atLeast"/>
        <w:ind w:firstLineChars="200" w:firstLine="640"/>
        <w:rPr>
          <w:rFonts w:ascii="仿宋" w:eastAsia="仿宋" w:hAnsi="仿宋" w:cs="宋体"/>
          <w:color w:val="000000"/>
          <w:kern w:val="0"/>
          <w:sz w:val="32"/>
          <w:szCs w:val="32"/>
        </w:rPr>
      </w:pPr>
      <w:r>
        <w:rPr>
          <w:rFonts w:ascii="新宋体" w:eastAsia="仿宋" w:hAnsi="新宋体" w:hint="eastAsia"/>
          <w:sz w:val="32"/>
          <w:szCs w:val="32"/>
        </w:rPr>
        <w:lastRenderedPageBreak/>
        <w:t xml:space="preserve">  </w:t>
      </w:r>
      <w:r>
        <w:rPr>
          <w:rFonts w:ascii="仿宋" w:eastAsia="仿宋" w:hAnsi="仿宋" w:cs="宋体" w:hint="eastAsia"/>
          <w:color w:val="000000"/>
          <w:kern w:val="0"/>
          <w:sz w:val="32"/>
          <w:szCs w:val="32"/>
        </w:rPr>
        <w:t>项目支出45.86万元，其中:商品服务项目支出34.66万元，市场预测整治方面支出11.2万元。</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三、部门整体支出管理情况</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总的来说，我办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班子集体讨论决定。</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四、部门整体支出绩效情况</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根据市财政局要求，我办以绩效评估为契机，认真对照评估指标，按照年度工作计划扎实推进2020年度财政支出绩效自评工作。总的来说，2020年全体干职工积极履职、扎实工作，较好完成了全年工作目标。</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1、切实加强班子及骨干学习，提高综合素质</w:t>
      </w:r>
    </w:p>
    <w:p w:rsidR="00FA1F99" w:rsidRDefault="00F93BEC">
      <w:pPr>
        <w:pStyle w:val="aa"/>
        <w:ind w:firstLineChars="150" w:firstLine="480"/>
        <w:rPr>
          <w:rFonts w:ascii="仿宋" w:eastAsia="仿宋" w:hAnsi="仿宋"/>
          <w:sz w:val="32"/>
          <w:szCs w:val="32"/>
        </w:rPr>
      </w:pPr>
      <w:r>
        <w:rPr>
          <w:rFonts w:ascii="仿宋" w:eastAsia="仿宋" w:hAnsi="仿宋" w:hint="eastAsia"/>
          <w:sz w:val="32"/>
          <w:szCs w:val="32"/>
        </w:rPr>
        <w:t>（一）强化政治理论学习。通过集中学习和自学等形式，认真学习了党的十九大会议精神，习总书记系列重要讲话精神，增强了工作的主动性、预见性和贯彻落实党的各项方针政策的自觉性，坚定了为人民群众服好务的信心和决心。</w:t>
      </w:r>
    </w:p>
    <w:p w:rsidR="00FA1F99" w:rsidRDefault="00F93BEC">
      <w:pPr>
        <w:pStyle w:val="aa"/>
        <w:rPr>
          <w:rFonts w:ascii="仿宋" w:eastAsia="仿宋" w:hAnsi="仿宋"/>
          <w:sz w:val="32"/>
          <w:szCs w:val="32"/>
        </w:rPr>
      </w:pPr>
      <w:r>
        <w:rPr>
          <w:rFonts w:ascii="仿宋" w:eastAsia="仿宋" w:hAnsi="仿宋" w:hint="eastAsia"/>
          <w:sz w:val="32"/>
          <w:szCs w:val="32"/>
        </w:rPr>
        <w:t>（二）注重业务、管理和相关法律法规等知识的学习，促进了自身思想水平和工作技能的提高，提高了解决、处理复杂问题的能力，提升了依法行政、科学行政水平。</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lastRenderedPageBreak/>
        <w:t>2</w:t>
      </w:r>
      <w:r>
        <w:rPr>
          <w:rStyle w:val="a7"/>
          <w:rFonts w:ascii="仿宋" w:eastAsia="仿宋" w:hAnsi="仿宋" w:hint="eastAsia"/>
          <w:color w:val="000000"/>
          <w:sz w:val="32"/>
          <w:szCs w:val="32"/>
        </w:rPr>
        <w:t>、真抓实干，注重实效，促进城市管理事业不断提升</w:t>
      </w:r>
    </w:p>
    <w:p w:rsidR="00FA1F99" w:rsidRDefault="00F93BEC">
      <w:pPr>
        <w:pStyle w:val="aa"/>
        <w:rPr>
          <w:rFonts w:ascii="仿宋" w:eastAsia="仿宋" w:hAnsi="仿宋"/>
          <w:sz w:val="32"/>
          <w:szCs w:val="32"/>
        </w:rPr>
      </w:pPr>
      <w:r>
        <w:rPr>
          <w:rFonts w:ascii="新宋体" w:eastAsia="仿宋" w:hAnsi="新宋体" w:hint="eastAsia"/>
          <w:sz w:val="32"/>
          <w:szCs w:val="32"/>
        </w:rPr>
        <w:t>  </w:t>
      </w:r>
      <w:r>
        <w:rPr>
          <w:rFonts w:ascii="仿宋" w:eastAsia="仿宋" w:hAnsi="仿宋" w:hint="eastAsia"/>
          <w:sz w:val="32"/>
          <w:szCs w:val="32"/>
        </w:rPr>
        <w:t>（一）夯实基础，创新举措，市容秩序质量稳定提升</w:t>
      </w:r>
    </w:p>
    <w:p w:rsidR="00FA1F99" w:rsidRDefault="00F93BEC">
      <w:pPr>
        <w:pStyle w:val="aa"/>
        <w:rPr>
          <w:rFonts w:ascii="仿宋" w:eastAsia="仿宋" w:hAnsi="仿宋"/>
          <w:sz w:val="32"/>
          <w:szCs w:val="32"/>
        </w:rPr>
      </w:pPr>
      <w:r>
        <w:rPr>
          <w:rFonts w:ascii="仿宋" w:eastAsia="仿宋" w:hAnsi="仿宋" w:hint="eastAsia"/>
          <w:sz w:val="32"/>
          <w:szCs w:val="32"/>
        </w:rPr>
        <w:t>加强督查考核，建立日常督查与定期考核机制，实行精细化管理，严格按照制度的有关规定，奖优罚劣，促使城区环境质量稳定提升。</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（二）超前谋划，精心部署，有计划的逐步更新设施设备、淘汰落后。</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（三）加大了宣传力度，及时处理反馈信息，为民服务质量提升。</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3、政工人事工作稳步推进，成绩显著</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扎实推进人事制度改革，不断完善干部职工人事信息，使干部职工人事档案管理工作规范化。依据人事部门的相关文件，制定岗位设定方案，及时调整干职工岗位晋升、技术职称考核合格人员的薪级工资。依照支部决议，制定绩效考核制度，请假制度等，规范并严格作风建设。</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4、以人为本，工会活动聚人心</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工会工作在市总工会的正确领导和我办工会的全力支持下，积极转变角色，以服务广大干职工为宗旨，组织职工参加丰富多彩的职工文体活动。传统节假日，工会委员不辞劳苦，为我办干职工发放慰问物资。</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5、立足岗位抓党建促生产，党建工作有声有色</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在局党组的领导下，坚持以邓小平理论和“三个代表”重要思想为指导，深入贯彻落实科学发展观，贯彻落实党的十九大精神，坚持“立足岗位抓党建促生产”指导思想，积极开展“两学一做”学习教育活动，严抓党建工作，紧紧围绕中心工作，以加强基层组织建设为抓手，以创建学习型党组织、努力实现整体素质新提高，不断加强党的思想、组织、作风、制度建设和反腐倡廉建设，充分发挥党支部的战斗堡垒作用和党员的先锋模范作用，城市管理、队伍建设和其他各项工作得到不断提升。</w:t>
      </w:r>
    </w:p>
    <w:p w:rsidR="00FA1F99" w:rsidRDefault="00F93BEC" w:rsidP="00F93BEC">
      <w:pPr>
        <w:pStyle w:val="aa"/>
        <w:ind w:firstLineChars="200" w:firstLine="643"/>
        <w:rPr>
          <w:rFonts w:ascii="仿宋" w:eastAsia="仿宋" w:hAnsi="仿宋"/>
          <w:sz w:val="32"/>
          <w:szCs w:val="32"/>
        </w:rPr>
      </w:pPr>
      <w:r>
        <w:rPr>
          <w:rStyle w:val="a7"/>
          <w:rFonts w:ascii="仿宋" w:eastAsia="仿宋" w:hAnsi="仿宋" w:hint="eastAsia"/>
          <w:color w:val="000000"/>
          <w:sz w:val="32"/>
          <w:szCs w:val="32"/>
        </w:rPr>
        <w:t>五、部门整体支出绩效评价指标分析及有关建议</w:t>
      </w:r>
      <w:r>
        <w:rPr>
          <w:rStyle w:val="a7"/>
          <w:rFonts w:ascii="新宋体" w:eastAsia="仿宋" w:hAnsi="新宋体" w:hint="eastAsia"/>
          <w:color w:val="000000"/>
          <w:sz w:val="32"/>
          <w:szCs w:val="32"/>
        </w:rPr>
        <w:t> </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lastRenderedPageBreak/>
        <w:t>通过认真对照《2020年部门整体支出绩效评价指标表》开展自评，我办在“投入”、“过程”、“产出”、“效果”等方面都执行较好，自评得分8分。扣分的原因主要是：资金预算编制不够细化，部分项目管理不到位，公益性和创新性项目比例较低，社会公众满意度一般等。</w:t>
      </w:r>
    </w:p>
    <w:p w:rsidR="00FA1F99" w:rsidRDefault="00F93BEC" w:rsidP="00F93BEC">
      <w:pPr>
        <w:pStyle w:val="aa"/>
        <w:ind w:firstLineChars="200" w:firstLine="643"/>
        <w:rPr>
          <w:rFonts w:ascii="仿宋" w:eastAsia="仿宋" w:hAnsi="仿宋"/>
          <w:b/>
          <w:sz w:val="32"/>
          <w:szCs w:val="32"/>
        </w:rPr>
      </w:pPr>
      <w:r>
        <w:rPr>
          <w:rFonts w:ascii="仿宋" w:eastAsia="仿宋" w:hAnsi="仿宋" w:hint="eastAsia"/>
          <w:b/>
          <w:sz w:val="32"/>
          <w:szCs w:val="32"/>
        </w:rPr>
        <w:t>建议：</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1、进一步完善、明确和细化各项费用支出管理制度，严格各项费用使用。</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2、加强固定资产的管理，配置专管部门和专管人员，建立固定资产卡片，切实做到账卡相符、账物相符。</w:t>
      </w:r>
    </w:p>
    <w:p w:rsidR="00FA1F99" w:rsidRDefault="00F93BEC">
      <w:pPr>
        <w:pStyle w:val="aa"/>
        <w:ind w:firstLineChars="200" w:firstLine="640"/>
        <w:rPr>
          <w:rFonts w:ascii="仿宋" w:eastAsia="仿宋" w:hAnsi="仿宋"/>
          <w:sz w:val="32"/>
          <w:szCs w:val="32"/>
        </w:rPr>
      </w:pPr>
      <w:r>
        <w:rPr>
          <w:rFonts w:ascii="仿宋" w:eastAsia="仿宋" w:hAnsi="仿宋" w:hint="eastAsia"/>
          <w:sz w:val="32"/>
          <w:szCs w:val="32"/>
        </w:rPr>
        <w:t>3、加强内部管理，增强有效控制力。</w:t>
      </w:r>
    </w:p>
    <w:p w:rsidR="00FA1F99" w:rsidRDefault="00F93BEC">
      <w:pPr>
        <w:ind w:firstLineChars="200" w:firstLine="640"/>
        <w:jc w:val="left"/>
        <w:rPr>
          <w:rFonts w:ascii="仿宋" w:eastAsia="仿宋" w:hAnsi="宋体" w:cs="宋体"/>
          <w:color w:val="0000FF"/>
          <w:kern w:val="0"/>
          <w:sz w:val="32"/>
          <w:u w:val="single"/>
        </w:rPr>
      </w:pPr>
      <w:r>
        <w:rPr>
          <w:rFonts w:ascii="仿宋" w:eastAsia="仿宋" w:hAnsi="宋体" w:cs="宋体" w:hint="eastAsia"/>
          <w:color w:val="333333"/>
          <w:kern w:val="0"/>
          <w:sz w:val="32"/>
          <w:szCs w:val="32"/>
        </w:rPr>
        <w:t>附件：</w:t>
      </w:r>
      <w:hyperlink r:id="rId17" w:history="1">
        <w:r>
          <w:rPr>
            <w:rFonts w:ascii="仿宋" w:eastAsia="仿宋" w:hAnsi="宋体" w:cs="宋体" w:hint="eastAsia"/>
            <w:color w:val="0000FF"/>
            <w:kern w:val="0"/>
            <w:sz w:val="32"/>
            <w:u w:val="single"/>
          </w:rPr>
          <w:t>部门整体支出绩效评价指标表</w:t>
        </w:r>
      </w:hyperlink>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A1F99">
      <w:pPr>
        <w:spacing w:line="460" w:lineRule="exact"/>
        <w:rPr>
          <w:rFonts w:ascii="Times New Roman" w:eastAsia="黑体" w:hAnsi="黑体"/>
          <w:kern w:val="0"/>
          <w:sz w:val="32"/>
          <w:szCs w:val="32"/>
        </w:rPr>
      </w:pPr>
    </w:p>
    <w:p w:rsidR="00FA1F99" w:rsidRDefault="00F93BEC">
      <w:pPr>
        <w:spacing w:line="460" w:lineRule="exact"/>
        <w:rPr>
          <w:rFonts w:ascii="Times New Roman" w:eastAsia="黑体"/>
          <w:sz w:val="32"/>
          <w:szCs w:val="32"/>
        </w:rPr>
      </w:pPr>
      <w:r>
        <w:rPr>
          <w:rFonts w:ascii="Times New Roman" w:eastAsia="黑体" w:hAnsi="黑体"/>
          <w:kern w:val="0"/>
          <w:sz w:val="32"/>
          <w:szCs w:val="32"/>
        </w:rPr>
        <w:lastRenderedPageBreak/>
        <w:t>附件</w:t>
      </w:r>
      <w:r>
        <w:rPr>
          <w:rFonts w:ascii="Times New Roman" w:eastAsia="黑体"/>
          <w:kern w:val="0"/>
          <w:sz w:val="32"/>
          <w:szCs w:val="32"/>
        </w:rPr>
        <w:t>1</w:t>
      </w:r>
      <w:r>
        <w:rPr>
          <w:rFonts w:ascii="Times New Roman" w:eastAsia="黑体" w:hAnsi="黑体"/>
          <w:sz w:val="32"/>
          <w:szCs w:val="32"/>
        </w:rPr>
        <w:t>：</w:t>
      </w:r>
    </w:p>
    <w:p w:rsidR="00FA1F99" w:rsidRDefault="00F93BEC">
      <w:pPr>
        <w:spacing w:line="480" w:lineRule="exact"/>
        <w:jc w:val="center"/>
        <w:rPr>
          <w:rFonts w:ascii="Times New Roman"/>
          <w:bCs/>
          <w:kern w:val="0"/>
          <w:sz w:val="24"/>
        </w:rPr>
      </w:pPr>
      <w:r>
        <w:rPr>
          <w:rFonts w:ascii="Times New Roman" w:eastAsia="方正小标宋简体"/>
          <w:bCs/>
          <w:kern w:val="0"/>
          <w:sz w:val="44"/>
          <w:szCs w:val="44"/>
        </w:rPr>
        <w:t>部门整体支出绩效目标申报表</w:t>
      </w:r>
      <w:r>
        <w:rPr>
          <w:rFonts w:ascii="Times New Roman" w:eastAsia="方正小标宋简体"/>
          <w:bCs/>
          <w:kern w:val="0"/>
          <w:sz w:val="44"/>
          <w:szCs w:val="44"/>
        </w:rPr>
        <w:br/>
      </w:r>
      <w:r>
        <w:rPr>
          <w:rFonts w:ascii="Times New Roman" w:hAnsi="宋体"/>
          <w:kern w:val="0"/>
          <w:sz w:val="24"/>
        </w:rPr>
        <w:t>（</w:t>
      </w:r>
      <w:r>
        <w:rPr>
          <w:rFonts w:ascii="Times New Roman"/>
          <w:kern w:val="0"/>
          <w:sz w:val="24"/>
          <w:u w:val="single"/>
        </w:rPr>
        <w:t xml:space="preserve">   </w:t>
      </w:r>
      <w:r>
        <w:rPr>
          <w:rFonts w:ascii="Times New Roman" w:hint="eastAsia"/>
          <w:kern w:val="0"/>
          <w:sz w:val="24"/>
          <w:u w:val="single"/>
        </w:rPr>
        <w:t>2020</w:t>
      </w:r>
      <w:r>
        <w:rPr>
          <w:rFonts w:ascii="Times New Roman"/>
          <w:kern w:val="0"/>
          <w:sz w:val="24"/>
          <w:u w:val="single"/>
        </w:rPr>
        <w:t xml:space="preserve"> </w:t>
      </w:r>
      <w:r>
        <w:rPr>
          <w:rFonts w:ascii="楷体_GB2312" w:eastAsia="楷体_GB2312" w:hAnsi="宋体" w:hint="eastAsia"/>
          <w:kern w:val="0"/>
          <w:sz w:val="24"/>
        </w:rPr>
        <w:t>年度</w:t>
      </w:r>
      <w:r>
        <w:rPr>
          <w:rFonts w:ascii="Times New Roman" w:hAnsi="宋体"/>
          <w:kern w:val="0"/>
          <w:sz w:val="24"/>
        </w:rPr>
        <w:t>）</w:t>
      </w:r>
    </w:p>
    <w:p w:rsidR="00FA1F99" w:rsidRDefault="00F93BEC">
      <w:pPr>
        <w:rPr>
          <w:rFonts w:ascii="Times New Roman" w:eastAsia="黑体"/>
          <w:bCs/>
          <w:kern w:val="0"/>
          <w:sz w:val="24"/>
        </w:rPr>
      </w:pPr>
      <w:r>
        <w:rPr>
          <w:rFonts w:ascii="Times New Roman" w:eastAsia="黑体" w:hAnsi="黑体"/>
          <w:kern w:val="0"/>
          <w:sz w:val="24"/>
        </w:rPr>
        <w:t>填报单位（盖章）</w:t>
      </w:r>
      <w:r>
        <w:rPr>
          <w:rFonts w:ascii="Times New Roman" w:eastAsia="黑体"/>
          <w:kern w:val="0"/>
          <w:sz w:val="24"/>
        </w:rPr>
        <w:tab/>
        <w:t xml:space="preserve">                                        </w:t>
      </w:r>
      <w:r>
        <w:rPr>
          <w:rFonts w:ascii="Times New Roman" w:eastAsia="黑体" w:hAnsi="黑体"/>
          <w:kern w:val="0"/>
          <w:sz w:val="24"/>
        </w:rPr>
        <w:t>金额单位：</w:t>
      </w:r>
      <w:r>
        <w:rPr>
          <w:rFonts w:ascii="Times New Roman" w:eastAsia="黑体" w:hAnsi="黑体" w:hint="eastAsia"/>
          <w:kern w:val="0"/>
          <w:sz w:val="24"/>
        </w:rPr>
        <w:t>千元</w:t>
      </w:r>
    </w:p>
    <w:tbl>
      <w:tblPr>
        <w:tblW w:w="96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31"/>
        <w:gridCol w:w="2323"/>
        <w:gridCol w:w="2052"/>
        <w:gridCol w:w="3366"/>
      </w:tblGrid>
      <w:tr w:rsidR="00FA1F99">
        <w:trPr>
          <w:trHeight w:hRule="exact" w:val="570"/>
          <w:jc w:val="center"/>
        </w:trPr>
        <w:tc>
          <w:tcPr>
            <w:tcW w:w="1931" w:type="dxa"/>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部门名称</w:t>
            </w:r>
          </w:p>
        </w:tc>
        <w:tc>
          <w:tcPr>
            <w:tcW w:w="7741" w:type="dxa"/>
            <w:gridSpan w:val="3"/>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int="eastAsia"/>
                <w:kern w:val="0"/>
                <w:szCs w:val="21"/>
              </w:rPr>
              <w:t>沅江市湘北市场管理办公室</w:t>
            </w:r>
          </w:p>
        </w:tc>
      </w:tr>
      <w:tr w:rsidR="00FA1F99">
        <w:trPr>
          <w:trHeight w:hRule="exact" w:val="454"/>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年度预算申请</w:t>
            </w:r>
            <w:r>
              <w:rPr>
                <w:rFonts w:ascii="Times New Roman" w:eastAsia="宋体"/>
                <w:kern w:val="0"/>
                <w:szCs w:val="21"/>
              </w:rPr>
              <w:br/>
            </w:r>
            <w:r>
              <w:rPr>
                <w:rFonts w:ascii="Times New Roman" w:eastAsia="宋体" w:hAnsi="宋体"/>
                <w:kern w:val="0"/>
                <w:szCs w:val="21"/>
              </w:rPr>
              <w:t>（</w:t>
            </w:r>
            <w:r>
              <w:rPr>
                <w:rFonts w:ascii="Times New Roman" w:eastAsia="宋体" w:hAnsi="宋体" w:hint="eastAsia"/>
                <w:kern w:val="0"/>
                <w:szCs w:val="21"/>
              </w:rPr>
              <w:t>千</w:t>
            </w:r>
            <w:r>
              <w:rPr>
                <w:rFonts w:ascii="Times New Roman" w:eastAsia="宋体" w:hAnsi="宋体"/>
                <w:kern w:val="0"/>
                <w:szCs w:val="21"/>
              </w:rPr>
              <w:t>元）</w:t>
            </w:r>
          </w:p>
        </w:tc>
        <w:tc>
          <w:tcPr>
            <w:tcW w:w="7741" w:type="dxa"/>
            <w:gridSpan w:val="3"/>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资金总额：</w:t>
            </w:r>
            <w:r>
              <w:rPr>
                <w:rFonts w:ascii="Times New Roman" w:eastAsia="宋体" w:hAnsi="宋体" w:hint="eastAsia"/>
                <w:kern w:val="0"/>
                <w:szCs w:val="21"/>
              </w:rPr>
              <w:t>383.4</w:t>
            </w:r>
          </w:p>
        </w:tc>
      </w:tr>
      <w:tr w:rsidR="00FA1F99">
        <w:trPr>
          <w:trHeight w:hRule="exact" w:val="454"/>
          <w:jc w:val="center"/>
        </w:trPr>
        <w:tc>
          <w:tcPr>
            <w:tcW w:w="1931"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4375" w:type="dxa"/>
            <w:gridSpan w:val="2"/>
            <w:tcBorders>
              <w:top w:val="single" w:sz="4" w:space="0" w:color="auto"/>
              <w:bottom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按收入性质分：</w:t>
            </w:r>
          </w:p>
        </w:tc>
        <w:tc>
          <w:tcPr>
            <w:tcW w:w="3366" w:type="dxa"/>
            <w:tcBorders>
              <w:top w:val="single" w:sz="4" w:space="0" w:color="auto"/>
              <w:bottom w:val="single" w:sz="4" w:space="0" w:color="auto"/>
              <w:right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按支出性质分：</w:t>
            </w:r>
          </w:p>
        </w:tc>
      </w:tr>
      <w:tr w:rsidR="00FA1F99">
        <w:trPr>
          <w:trHeight w:hRule="exact" w:val="454"/>
          <w:jc w:val="center"/>
        </w:trPr>
        <w:tc>
          <w:tcPr>
            <w:tcW w:w="1931"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4375" w:type="dxa"/>
            <w:gridSpan w:val="2"/>
            <w:tcBorders>
              <w:top w:val="single" w:sz="4" w:space="0" w:color="auto"/>
              <w:bottom w:val="single" w:sz="4" w:space="0" w:color="auto"/>
            </w:tcBorders>
            <w:vAlign w:val="center"/>
          </w:tcPr>
          <w:p w:rsidR="00FA1F99" w:rsidRDefault="00F93BEC">
            <w:pPr>
              <w:widowControl/>
              <w:spacing w:line="360" w:lineRule="exact"/>
              <w:ind w:firstLineChars="50" w:firstLine="105"/>
              <w:rPr>
                <w:rFonts w:ascii="Times New Roman" w:eastAsia="宋体"/>
                <w:kern w:val="0"/>
                <w:szCs w:val="21"/>
              </w:rPr>
            </w:pPr>
            <w:r>
              <w:rPr>
                <w:rFonts w:ascii="Times New Roman" w:eastAsia="宋体" w:hAnsi="宋体"/>
                <w:kern w:val="0"/>
                <w:szCs w:val="21"/>
              </w:rPr>
              <w:t>其中：公共财政拨款：</w:t>
            </w:r>
            <w:r>
              <w:rPr>
                <w:rFonts w:ascii="Times New Roman" w:eastAsia="宋体" w:hAnsi="宋体" w:hint="eastAsia"/>
                <w:kern w:val="0"/>
                <w:szCs w:val="21"/>
              </w:rPr>
              <w:t>383.4</w:t>
            </w:r>
          </w:p>
        </w:tc>
        <w:tc>
          <w:tcPr>
            <w:tcW w:w="3366" w:type="dxa"/>
            <w:tcBorders>
              <w:top w:val="single" w:sz="4" w:space="0" w:color="auto"/>
              <w:bottom w:val="single" w:sz="4" w:space="0" w:color="auto"/>
              <w:right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其中：基本支出：</w:t>
            </w:r>
            <w:r>
              <w:rPr>
                <w:rFonts w:ascii="Times New Roman" w:eastAsia="宋体" w:hAnsi="宋体" w:hint="eastAsia"/>
                <w:kern w:val="0"/>
                <w:szCs w:val="21"/>
              </w:rPr>
              <w:t>271.4</w:t>
            </w:r>
          </w:p>
        </w:tc>
      </w:tr>
      <w:tr w:rsidR="00FA1F99">
        <w:trPr>
          <w:trHeight w:hRule="exact" w:val="454"/>
          <w:jc w:val="center"/>
        </w:trPr>
        <w:tc>
          <w:tcPr>
            <w:tcW w:w="1931"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4375" w:type="dxa"/>
            <w:gridSpan w:val="2"/>
            <w:tcBorders>
              <w:top w:val="single" w:sz="4" w:space="0" w:color="auto"/>
              <w:bottom w:val="single" w:sz="4" w:space="0" w:color="auto"/>
            </w:tcBorders>
            <w:vAlign w:val="center"/>
          </w:tcPr>
          <w:p w:rsidR="00FA1F99" w:rsidRDefault="00F93BEC">
            <w:pPr>
              <w:widowControl/>
              <w:spacing w:line="360" w:lineRule="exact"/>
              <w:ind w:firstLineChars="350" w:firstLine="735"/>
              <w:rPr>
                <w:rFonts w:ascii="Times New Roman" w:eastAsia="宋体"/>
                <w:kern w:val="0"/>
                <w:szCs w:val="21"/>
              </w:rPr>
            </w:pPr>
            <w:r>
              <w:rPr>
                <w:rFonts w:ascii="Times New Roman" w:eastAsia="宋体" w:hAnsi="宋体"/>
                <w:kern w:val="0"/>
                <w:szCs w:val="21"/>
              </w:rPr>
              <w:t>政府性基金拨款：</w:t>
            </w:r>
          </w:p>
        </w:tc>
        <w:tc>
          <w:tcPr>
            <w:tcW w:w="3366" w:type="dxa"/>
            <w:tcBorders>
              <w:top w:val="single" w:sz="4" w:space="0" w:color="auto"/>
              <w:bottom w:val="single" w:sz="4" w:space="0" w:color="auto"/>
              <w:right w:val="single" w:sz="4" w:space="0" w:color="auto"/>
            </w:tcBorders>
            <w:vAlign w:val="center"/>
          </w:tcPr>
          <w:p w:rsidR="00FA1F99" w:rsidRDefault="00F93BEC">
            <w:pPr>
              <w:widowControl/>
              <w:spacing w:line="360" w:lineRule="exact"/>
              <w:ind w:firstLineChars="300" w:firstLine="630"/>
              <w:rPr>
                <w:rFonts w:ascii="Times New Roman" w:eastAsia="宋体"/>
                <w:kern w:val="0"/>
                <w:szCs w:val="21"/>
              </w:rPr>
            </w:pPr>
            <w:r>
              <w:rPr>
                <w:rFonts w:ascii="Times New Roman" w:eastAsia="宋体" w:hAnsi="宋体"/>
                <w:kern w:val="0"/>
                <w:szCs w:val="21"/>
              </w:rPr>
              <w:t>项目支出：</w:t>
            </w:r>
            <w:r>
              <w:rPr>
                <w:rFonts w:ascii="Times New Roman" w:eastAsia="宋体" w:hAnsi="宋体" w:hint="eastAsia"/>
                <w:kern w:val="0"/>
                <w:szCs w:val="21"/>
              </w:rPr>
              <w:t>112</w:t>
            </w:r>
          </w:p>
        </w:tc>
      </w:tr>
      <w:tr w:rsidR="00FA1F99">
        <w:trPr>
          <w:trHeight w:hRule="exact" w:val="454"/>
          <w:jc w:val="center"/>
        </w:trPr>
        <w:tc>
          <w:tcPr>
            <w:tcW w:w="1931"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4375" w:type="dxa"/>
            <w:gridSpan w:val="2"/>
            <w:tcBorders>
              <w:top w:val="single" w:sz="4" w:space="0" w:color="auto"/>
              <w:bottom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纳入专户管理的非税收入拨款：</w:t>
            </w:r>
            <w:r>
              <w:rPr>
                <w:rFonts w:ascii="Times New Roman" w:eastAsia="宋体" w:hAnsi="宋体" w:hint="eastAsia"/>
                <w:kern w:val="0"/>
                <w:szCs w:val="21"/>
              </w:rPr>
              <w:t>0</w:t>
            </w:r>
          </w:p>
        </w:tc>
        <w:tc>
          <w:tcPr>
            <w:tcW w:w="3366" w:type="dxa"/>
            <w:tcBorders>
              <w:top w:val="single" w:sz="4" w:space="0" w:color="auto"/>
              <w:bottom w:val="single" w:sz="4" w:space="0" w:color="auto"/>
              <w:right w:val="single" w:sz="4" w:space="0" w:color="auto"/>
            </w:tcBorders>
            <w:vAlign w:val="center"/>
          </w:tcPr>
          <w:p w:rsidR="00FA1F99" w:rsidRDefault="00FA1F99">
            <w:pPr>
              <w:widowControl/>
              <w:spacing w:line="360" w:lineRule="exact"/>
              <w:jc w:val="center"/>
              <w:rPr>
                <w:rFonts w:ascii="Times New Roman" w:eastAsia="宋体"/>
                <w:kern w:val="0"/>
                <w:szCs w:val="21"/>
              </w:rPr>
            </w:pPr>
          </w:p>
        </w:tc>
      </w:tr>
      <w:tr w:rsidR="00FA1F99">
        <w:trPr>
          <w:trHeight w:hRule="exact" w:val="449"/>
          <w:jc w:val="center"/>
        </w:trPr>
        <w:tc>
          <w:tcPr>
            <w:tcW w:w="1931"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4375" w:type="dxa"/>
            <w:gridSpan w:val="2"/>
            <w:tcBorders>
              <w:top w:val="single" w:sz="4" w:space="0" w:color="auto"/>
              <w:bottom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其他资金：</w:t>
            </w:r>
          </w:p>
        </w:tc>
        <w:tc>
          <w:tcPr>
            <w:tcW w:w="3366" w:type="dxa"/>
            <w:tcBorders>
              <w:top w:val="single" w:sz="4" w:space="0" w:color="auto"/>
              <w:bottom w:val="single" w:sz="4" w:space="0" w:color="auto"/>
              <w:right w:val="single" w:sz="4" w:space="0" w:color="auto"/>
            </w:tcBorders>
            <w:vAlign w:val="center"/>
          </w:tcPr>
          <w:p w:rsidR="00FA1F99" w:rsidRDefault="00FA1F99">
            <w:pPr>
              <w:widowControl/>
              <w:spacing w:line="360" w:lineRule="exact"/>
              <w:jc w:val="center"/>
              <w:rPr>
                <w:rFonts w:ascii="Times New Roman" w:eastAsia="宋体"/>
                <w:kern w:val="0"/>
                <w:szCs w:val="21"/>
              </w:rPr>
            </w:pPr>
          </w:p>
        </w:tc>
      </w:tr>
      <w:tr w:rsidR="00FA1F99">
        <w:trPr>
          <w:trHeight w:val="990"/>
          <w:jc w:val="center"/>
        </w:trPr>
        <w:tc>
          <w:tcPr>
            <w:tcW w:w="1931" w:type="dxa"/>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部门职能</w:t>
            </w:r>
          </w:p>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职责概述</w:t>
            </w:r>
          </w:p>
        </w:tc>
        <w:tc>
          <w:tcPr>
            <w:tcW w:w="7741" w:type="dxa"/>
            <w:gridSpan w:val="3"/>
            <w:tcBorders>
              <w:top w:val="single" w:sz="4" w:space="0" w:color="auto"/>
              <w:left w:val="single" w:sz="4" w:space="0" w:color="auto"/>
              <w:bottom w:val="single" w:sz="4" w:space="0" w:color="auto"/>
              <w:right w:val="single" w:sz="4" w:space="0" w:color="auto"/>
            </w:tcBorders>
            <w:vAlign w:val="center"/>
          </w:tcPr>
          <w:p w:rsidR="00FA1F99" w:rsidRDefault="00F93BEC">
            <w:pPr>
              <w:widowControl/>
              <w:shd w:val="clear" w:color="auto" w:fill="FFFFFF"/>
              <w:spacing w:line="240" w:lineRule="exact"/>
              <w:ind w:firstLineChars="100" w:firstLine="210"/>
              <w:jc w:val="left"/>
              <w:rPr>
                <w:rFonts w:ascii="宋体" w:eastAsia="宋体" w:hAnsi="宋体"/>
                <w:color w:val="000000"/>
                <w:kern w:val="0"/>
                <w:szCs w:val="21"/>
              </w:rPr>
            </w:pPr>
            <w:r>
              <w:rPr>
                <w:rFonts w:ascii="Times New Roman" w:eastAsia="宋体" w:hAnsi="宋体" w:hint="eastAsia"/>
                <w:kern w:val="0"/>
                <w:szCs w:val="21"/>
              </w:rPr>
              <w:t>负责组织指导辖区内业主委员会开展自治工作，保护业主和消费者的合法权益</w:t>
            </w:r>
            <w:r>
              <w:rPr>
                <w:rFonts w:ascii="Times New Roman" w:eastAsia="宋体" w:hAnsi="宋体" w:hint="eastAsia"/>
                <w:kern w:val="0"/>
                <w:szCs w:val="21"/>
              </w:rPr>
              <w:t>;</w:t>
            </w:r>
            <w:r>
              <w:rPr>
                <w:rFonts w:ascii="Times New Roman" w:eastAsia="宋体" w:hAnsi="宋体" w:hint="eastAsia"/>
                <w:kern w:val="0"/>
                <w:szCs w:val="21"/>
              </w:rPr>
              <w:t>负责湘北市场经营者的思想工作和法制教育，教育和引导市场经营者依法依规文明经营</w:t>
            </w:r>
            <w:r>
              <w:rPr>
                <w:rFonts w:ascii="Times New Roman" w:eastAsia="宋体" w:hAnsi="宋体" w:hint="eastAsia"/>
                <w:kern w:val="0"/>
                <w:szCs w:val="21"/>
              </w:rPr>
              <w:t>;</w:t>
            </w:r>
            <w:r>
              <w:rPr>
                <w:rFonts w:ascii="Times New Roman" w:eastAsia="宋体" w:hAnsi="宋体" w:hint="eastAsia"/>
                <w:kern w:val="0"/>
                <w:szCs w:val="21"/>
              </w:rPr>
              <w:t>协调并配合有关部门作好市场综治维稳、经营者维权、交通秩序管理等工作。</w:t>
            </w:r>
          </w:p>
        </w:tc>
      </w:tr>
      <w:tr w:rsidR="00FA1F99">
        <w:trPr>
          <w:trHeight w:hRule="exact" w:val="1333"/>
          <w:jc w:val="center"/>
        </w:trPr>
        <w:tc>
          <w:tcPr>
            <w:tcW w:w="1931" w:type="dxa"/>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整体绩效目标</w:t>
            </w:r>
          </w:p>
        </w:tc>
        <w:tc>
          <w:tcPr>
            <w:tcW w:w="7741" w:type="dxa"/>
            <w:gridSpan w:val="3"/>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rPr>
                <w:rFonts w:ascii="Times New Roman" w:eastAsia="宋体" w:hAnsi="宋体"/>
                <w:kern w:val="0"/>
                <w:szCs w:val="21"/>
              </w:rPr>
            </w:pPr>
            <w:r>
              <w:rPr>
                <w:rFonts w:ascii="Times New Roman" w:eastAsia="宋体" w:hAnsi="宋体"/>
                <w:kern w:val="0"/>
                <w:szCs w:val="21"/>
              </w:rPr>
              <w:t>目标</w:t>
            </w: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搞好湘北市场经营者的思想工作和法制教育，教育和引导市场经营者依法依规文明经营。</w:t>
            </w:r>
            <w:r>
              <w:rPr>
                <w:rFonts w:ascii="Times New Roman" w:eastAsia="宋体" w:hAnsi="宋体"/>
                <w:kern w:val="0"/>
                <w:szCs w:val="21"/>
              </w:rPr>
              <w:t>目标</w:t>
            </w: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协调并配合有关部门作好市场综治维稳、经营者维权、交通秩序管理等工作。</w:t>
            </w:r>
            <w:r>
              <w:rPr>
                <w:rFonts w:ascii="Times New Roman" w:eastAsia="宋体"/>
                <w:kern w:val="0"/>
                <w:szCs w:val="21"/>
              </w:rPr>
              <w:br/>
            </w:r>
          </w:p>
        </w:tc>
      </w:tr>
      <w:tr w:rsidR="00FA1F99">
        <w:trPr>
          <w:trHeight w:hRule="exact" w:val="1164"/>
          <w:jc w:val="center"/>
        </w:trPr>
        <w:tc>
          <w:tcPr>
            <w:tcW w:w="1931" w:type="dxa"/>
            <w:vMerge w:val="restart"/>
            <w:tcBorders>
              <w:top w:val="single" w:sz="4" w:space="0" w:color="auto"/>
              <w:left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部门整体支出</w:t>
            </w:r>
          </w:p>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年度绩效指标</w:t>
            </w:r>
          </w:p>
        </w:tc>
        <w:tc>
          <w:tcPr>
            <w:tcW w:w="2323"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产出指标</w:t>
            </w:r>
          </w:p>
        </w:tc>
        <w:tc>
          <w:tcPr>
            <w:tcW w:w="5418" w:type="dxa"/>
            <w:gridSpan w:val="2"/>
            <w:tcBorders>
              <w:top w:val="single" w:sz="4" w:space="0" w:color="auto"/>
              <w:bottom w:val="single" w:sz="4" w:space="0" w:color="auto"/>
              <w:right w:val="single" w:sz="4" w:space="0" w:color="auto"/>
            </w:tcBorders>
            <w:vAlign w:val="center"/>
          </w:tcPr>
          <w:p w:rsidR="00FA1F99" w:rsidRDefault="00F93BEC">
            <w:pPr>
              <w:spacing w:line="360" w:lineRule="exact"/>
              <w:rPr>
                <w:rFonts w:ascii="Times New Roman" w:eastAsia="宋体"/>
                <w:kern w:val="0"/>
                <w:szCs w:val="21"/>
              </w:rPr>
            </w:pPr>
            <w:r>
              <w:rPr>
                <w:rFonts w:ascii="Times New Roman" w:eastAsia="宋体" w:hAnsi="宋体"/>
                <w:kern w:val="0"/>
                <w:szCs w:val="21"/>
              </w:rPr>
              <w:t>指标</w:t>
            </w: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每半年组织一次安全普查。</w:t>
            </w:r>
          </w:p>
          <w:p w:rsidR="00FA1F99" w:rsidRDefault="00F93BEC">
            <w:pPr>
              <w:spacing w:line="360" w:lineRule="exact"/>
              <w:rPr>
                <w:rFonts w:ascii="Times New Roman" w:eastAsia="宋体"/>
                <w:kern w:val="0"/>
                <w:szCs w:val="21"/>
              </w:rPr>
            </w:pPr>
            <w:r>
              <w:rPr>
                <w:rFonts w:ascii="Times New Roman" w:eastAsia="宋体" w:hAnsi="宋体"/>
                <w:kern w:val="0"/>
                <w:szCs w:val="21"/>
              </w:rPr>
              <w:t>指标</w:t>
            </w: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组织开展湘北市场联合执法检查活动。</w:t>
            </w:r>
          </w:p>
        </w:tc>
      </w:tr>
      <w:tr w:rsidR="00FA1F99">
        <w:trPr>
          <w:trHeight w:hRule="exact" w:val="1883"/>
          <w:jc w:val="center"/>
        </w:trPr>
        <w:tc>
          <w:tcPr>
            <w:tcW w:w="1931"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2323"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效益指标</w:t>
            </w:r>
          </w:p>
        </w:tc>
        <w:tc>
          <w:tcPr>
            <w:tcW w:w="5418" w:type="dxa"/>
            <w:gridSpan w:val="2"/>
            <w:tcBorders>
              <w:top w:val="single" w:sz="4" w:space="0" w:color="auto"/>
              <w:bottom w:val="single" w:sz="4" w:space="0" w:color="auto"/>
              <w:right w:val="single" w:sz="4" w:space="0" w:color="auto"/>
            </w:tcBorders>
            <w:vAlign w:val="center"/>
          </w:tcPr>
          <w:p w:rsidR="00FA1F99" w:rsidRDefault="00F93BEC">
            <w:pPr>
              <w:spacing w:line="360" w:lineRule="exact"/>
              <w:rPr>
                <w:rFonts w:ascii="Times New Roman" w:eastAsia="宋体"/>
                <w:kern w:val="0"/>
                <w:szCs w:val="21"/>
              </w:rPr>
            </w:pPr>
            <w:r>
              <w:rPr>
                <w:rFonts w:ascii="Times New Roman" w:eastAsia="宋体" w:hAnsi="宋体"/>
                <w:kern w:val="0"/>
                <w:szCs w:val="21"/>
              </w:rPr>
              <w:t>指标</w:t>
            </w: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印发宣传单、各类政策资料，开展宣传工作。</w:t>
            </w:r>
          </w:p>
          <w:p w:rsidR="00FA1F99" w:rsidRDefault="00F93BEC">
            <w:pPr>
              <w:spacing w:line="360" w:lineRule="exact"/>
              <w:rPr>
                <w:rFonts w:ascii="Times New Roman" w:eastAsia="宋体" w:hAnsi="宋体"/>
                <w:kern w:val="0"/>
                <w:szCs w:val="21"/>
              </w:rPr>
            </w:pPr>
            <w:r>
              <w:rPr>
                <w:rFonts w:ascii="Times New Roman" w:eastAsia="宋体" w:hAnsi="宋体"/>
                <w:kern w:val="0"/>
                <w:szCs w:val="21"/>
              </w:rPr>
              <w:t>指标</w:t>
            </w: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全面摸底、登记造册，及时发现和解决各项问题。</w:t>
            </w:r>
          </w:p>
          <w:p w:rsidR="00FA1F99" w:rsidRDefault="00FA1F99">
            <w:pPr>
              <w:spacing w:line="360" w:lineRule="exact"/>
              <w:rPr>
                <w:rFonts w:ascii="Times New Roman" w:eastAsia="宋体"/>
                <w:kern w:val="0"/>
                <w:szCs w:val="21"/>
              </w:rPr>
            </w:pPr>
          </w:p>
        </w:tc>
      </w:tr>
      <w:tr w:rsidR="00FA1F99">
        <w:trPr>
          <w:trHeight w:hRule="exact" w:val="1368"/>
          <w:jc w:val="center"/>
        </w:trPr>
        <w:tc>
          <w:tcPr>
            <w:tcW w:w="1931" w:type="dxa"/>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财政部门</w:t>
            </w:r>
          </w:p>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审核意见</w:t>
            </w:r>
          </w:p>
        </w:tc>
        <w:tc>
          <w:tcPr>
            <w:tcW w:w="7741" w:type="dxa"/>
            <w:gridSpan w:val="3"/>
            <w:tcBorders>
              <w:top w:val="single" w:sz="4" w:space="0" w:color="auto"/>
              <w:left w:val="single" w:sz="4" w:space="0" w:color="auto"/>
              <w:bottom w:val="single" w:sz="4" w:space="0" w:color="auto"/>
              <w:right w:val="single" w:sz="4" w:space="0" w:color="auto"/>
            </w:tcBorders>
            <w:vAlign w:val="center"/>
          </w:tcPr>
          <w:p w:rsidR="00FA1F99" w:rsidRDefault="00FA1F99">
            <w:pPr>
              <w:spacing w:line="360" w:lineRule="exact"/>
              <w:jc w:val="center"/>
              <w:rPr>
                <w:rFonts w:ascii="Times New Roman" w:eastAsia="宋体"/>
                <w:kern w:val="0"/>
                <w:szCs w:val="21"/>
              </w:rPr>
            </w:pPr>
          </w:p>
          <w:p w:rsidR="00FA1F99" w:rsidRDefault="00F93BEC">
            <w:pPr>
              <w:spacing w:line="360" w:lineRule="exact"/>
              <w:ind w:firstLineChars="1550" w:firstLine="3255"/>
              <w:jc w:val="center"/>
              <w:rPr>
                <w:rFonts w:ascii="Times New Roman" w:eastAsia="宋体"/>
                <w:kern w:val="0"/>
                <w:szCs w:val="21"/>
              </w:rPr>
            </w:pPr>
            <w:r>
              <w:rPr>
                <w:rFonts w:ascii="Times New Roman" w:eastAsia="宋体" w:hAnsi="宋体"/>
                <w:kern w:val="0"/>
                <w:szCs w:val="21"/>
              </w:rPr>
              <w:t>（盖章）</w:t>
            </w:r>
            <w:r>
              <w:rPr>
                <w:rFonts w:ascii="Times New Roman" w:eastAsia="宋体"/>
                <w:kern w:val="0"/>
                <w:szCs w:val="21"/>
              </w:rPr>
              <w:t xml:space="preserve">                                     </w:t>
            </w:r>
            <w:r>
              <w:rPr>
                <w:rFonts w:ascii="Times New Roman" w:eastAsia="宋体"/>
                <w:kern w:val="0"/>
                <w:szCs w:val="21"/>
              </w:rPr>
              <w:br/>
              <w:t xml:space="preserve">                               </w:t>
            </w:r>
            <w:r>
              <w:rPr>
                <w:rFonts w:ascii="Times New Roman" w:eastAsia="宋体" w:hAnsi="宋体"/>
                <w:kern w:val="0"/>
                <w:szCs w:val="21"/>
              </w:rPr>
              <w:t>年</w:t>
            </w:r>
            <w:r>
              <w:rPr>
                <w:rFonts w:ascii="Times New Roman" w:eastAsia="宋体"/>
                <w:kern w:val="0"/>
                <w:szCs w:val="21"/>
              </w:rPr>
              <w:t xml:space="preserve">   </w:t>
            </w:r>
            <w:r>
              <w:rPr>
                <w:rFonts w:ascii="Times New Roman" w:eastAsia="宋体" w:hAnsi="宋体"/>
                <w:kern w:val="0"/>
                <w:szCs w:val="21"/>
              </w:rPr>
              <w:t>月</w:t>
            </w:r>
            <w:r>
              <w:rPr>
                <w:rFonts w:ascii="Times New Roman" w:eastAsia="宋体"/>
                <w:kern w:val="0"/>
                <w:szCs w:val="21"/>
              </w:rPr>
              <w:t xml:space="preserve">   </w:t>
            </w:r>
            <w:r>
              <w:rPr>
                <w:rFonts w:ascii="Times New Roman" w:eastAsia="宋体" w:hAnsi="宋体"/>
                <w:kern w:val="0"/>
                <w:szCs w:val="21"/>
              </w:rPr>
              <w:t>日</w:t>
            </w:r>
          </w:p>
        </w:tc>
      </w:tr>
    </w:tbl>
    <w:p w:rsidR="00FA1F99" w:rsidRDefault="00F93BEC">
      <w:pPr>
        <w:widowControl/>
        <w:tabs>
          <w:tab w:val="left" w:pos="2970"/>
          <w:tab w:val="left" w:pos="6493"/>
        </w:tabs>
        <w:spacing w:line="400" w:lineRule="exact"/>
        <w:jc w:val="center"/>
        <w:rPr>
          <w:rFonts w:ascii="Times New Roman" w:eastAsia="宋体"/>
          <w:kern w:val="0"/>
          <w:sz w:val="24"/>
        </w:rPr>
      </w:pPr>
      <w:r>
        <w:rPr>
          <w:rFonts w:ascii="Times New Roman" w:eastAsia="宋体" w:hAnsi="宋体"/>
          <w:kern w:val="0"/>
          <w:sz w:val="24"/>
        </w:rPr>
        <w:t>填报人：</w:t>
      </w:r>
      <w:r>
        <w:rPr>
          <w:rFonts w:ascii="Times New Roman" w:eastAsia="宋体" w:hAnsi="宋体" w:hint="eastAsia"/>
          <w:kern w:val="0"/>
          <w:sz w:val="24"/>
        </w:rPr>
        <w:t>陈璇</w:t>
      </w:r>
      <w:r>
        <w:rPr>
          <w:rFonts w:ascii="Times New Roman" w:eastAsia="宋体" w:hint="eastAsia"/>
          <w:kern w:val="0"/>
          <w:sz w:val="24"/>
        </w:rPr>
        <w:t xml:space="preserve">       </w:t>
      </w:r>
      <w:r>
        <w:rPr>
          <w:rFonts w:ascii="Times New Roman" w:eastAsia="宋体" w:hAnsi="宋体"/>
          <w:kern w:val="0"/>
          <w:sz w:val="24"/>
        </w:rPr>
        <w:t>联系电话：</w:t>
      </w:r>
      <w:r>
        <w:rPr>
          <w:rFonts w:ascii="Times New Roman" w:eastAsia="宋体" w:hAnsi="宋体" w:hint="eastAsia"/>
          <w:kern w:val="0"/>
          <w:sz w:val="24"/>
        </w:rPr>
        <w:t>13874343872</w:t>
      </w:r>
      <w:r>
        <w:rPr>
          <w:rFonts w:ascii="Times New Roman" w:eastAsia="宋体"/>
          <w:kern w:val="0"/>
          <w:sz w:val="24"/>
        </w:rPr>
        <w:t xml:space="preserve">    </w:t>
      </w:r>
      <w:r>
        <w:rPr>
          <w:rFonts w:ascii="Times New Roman" w:eastAsia="宋体" w:hAnsi="宋体"/>
          <w:kern w:val="0"/>
          <w:sz w:val="24"/>
        </w:rPr>
        <w:t>填报日期：</w:t>
      </w:r>
      <w:r>
        <w:rPr>
          <w:rFonts w:ascii="Times New Roman" w:eastAsia="宋体" w:hAnsi="宋体" w:hint="eastAsia"/>
          <w:kern w:val="0"/>
          <w:sz w:val="24"/>
        </w:rPr>
        <w:t>2020</w:t>
      </w:r>
      <w:r>
        <w:rPr>
          <w:rFonts w:ascii="Times New Roman" w:eastAsia="宋体" w:hAnsi="宋体" w:hint="eastAsia"/>
          <w:kern w:val="0"/>
          <w:sz w:val="24"/>
        </w:rPr>
        <w:t>年</w:t>
      </w:r>
      <w:r>
        <w:rPr>
          <w:rFonts w:ascii="Times New Roman" w:eastAsia="宋体" w:hAnsi="宋体" w:hint="eastAsia"/>
          <w:kern w:val="0"/>
          <w:sz w:val="24"/>
        </w:rPr>
        <w:t>2</w:t>
      </w:r>
      <w:r>
        <w:rPr>
          <w:rFonts w:ascii="Times New Roman" w:eastAsia="宋体" w:hAnsi="宋体" w:hint="eastAsia"/>
          <w:kern w:val="0"/>
          <w:sz w:val="24"/>
        </w:rPr>
        <w:t>月</w:t>
      </w:r>
      <w:r>
        <w:rPr>
          <w:rFonts w:ascii="Times New Roman" w:eastAsia="宋体" w:hAnsi="宋体" w:hint="eastAsia"/>
          <w:kern w:val="0"/>
          <w:sz w:val="24"/>
        </w:rPr>
        <w:t>28</w:t>
      </w:r>
      <w:r>
        <w:rPr>
          <w:rFonts w:ascii="Times New Roman" w:eastAsia="宋体" w:hAnsi="宋体" w:hint="eastAsia"/>
          <w:kern w:val="0"/>
          <w:sz w:val="24"/>
        </w:rPr>
        <w:t>日</w:t>
      </w:r>
    </w:p>
    <w:p w:rsidR="00FA1F99" w:rsidRDefault="00FA1F99">
      <w:pPr>
        <w:widowControl/>
        <w:tabs>
          <w:tab w:val="left" w:pos="2970"/>
          <w:tab w:val="left" w:pos="6493"/>
        </w:tabs>
        <w:spacing w:line="400" w:lineRule="exact"/>
        <w:jc w:val="center"/>
        <w:rPr>
          <w:rFonts w:ascii="Times New Roman" w:eastAsia="宋体"/>
          <w:kern w:val="0"/>
          <w:sz w:val="24"/>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A1F99">
      <w:pPr>
        <w:widowControl/>
        <w:tabs>
          <w:tab w:val="left" w:pos="2970"/>
          <w:tab w:val="left" w:pos="6493"/>
        </w:tabs>
        <w:spacing w:line="400" w:lineRule="exact"/>
        <w:jc w:val="left"/>
        <w:rPr>
          <w:rFonts w:ascii="Times New Roman" w:eastAsia="黑体" w:hAnsi="黑体"/>
          <w:kern w:val="0"/>
          <w:sz w:val="32"/>
          <w:szCs w:val="32"/>
        </w:rPr>
      </w:pPr>
    </w:p>
    <w:p w:rsidR="00FA1F99" w:rsidRDefault="00F93BEC">
      <w:pPr>
        <w:widowControl/>
        <w:tabs>
          <w:tab w:val="left" w:pos="2970"/>
          <w:tab w:val="left" w:pos="6493"/>
        </w:tabs>
        <w:spacing w:line="400" w:lineRule="exact"/>
        <w:jc w:val="left"/>
        <w:rPr>
          <w:rFonts w:ascii="Times New Roman" w:eastAsia="宋体"/>
          <w:kern w:val="0"/>
          <w:sz w:val="24"/>
        </w:rPr>
      </w:pPr>
      <w:r>
        <w:rPr>
          <w:rFonts w:ascii="Times New Roman" w:eastAsia="黑体" w:hAnsi="黑体"/>
          <w:kern w:val="0"/>
          <w:sz w:val="32"/>
          <w:szCs w:val="32"/>
        </w:rPr>
        <w:t>附件</w:t>
      </w:r>
      <w:r>
        <w:rPr>
          <w:rFonts w:ascii="Times New Roman" w:eastAsia="黑体"/>
          <w:kern w:val="0"/>
          <w:sz w:val="32"/>
          <w:szCs w:val="32"/>
        </w:rPr>
        <w:t>2</w:t>
      </w:r>
    </w:p>
    <w:p w:rsidR="00FA1F99" w:rsidRDefault="00F93BEC">
      <w:pPr>
        <w:spacing w:line="500" w:lineRule="exact"/>
        <w:jc w:val="center"/>
        <w:rPr>
          <w:rFonts w:ascii="Times New Roman"/>
          <w:bCs/>
          <w:kern w:val="0"/>
          <w:sz w:val="24"/>
        </w:rPr>
      </w:pPr>
      <w:r>
        <w:rPr>
          <w:rFonts w:ascii="Times New Roman" w:eastAsia="方正小标宋简体"/>
          <w:bCs/>
          <w:kern w:val="0"/>
          <w:sz w:val="44"/>
          <w:szCs w:val="44"/>
        </w:rPr>
        <w:t>专项资金绩效目标申报表</w:t>
      </w:r>
      <w:r>
        <w:rPr>
          <w:rFonts w:ascii="Times New Roman" w:eastAsia="楷体_GB2312"/>
          <w:kern w:val="0"/>
          <w:sz w:val="28"/>
          <w:szCs w:val="28"/>
        </w:rPr>
        <w:br/>
      </w:r>
      <w:r>
        <w:rPr>
          <w:rFonts w:ascii="Times New Roman" w:hAnsi="宋体"/>
          <w:kern w:val="0"/>
          <w:sz w:val="24"/>
        </w:rPr>
        <w:t>（</w:t>
      </w:r>
      <w:r>
        <w:rPr>
          <w:rFonts w:ascii="Times New Roman"/>
          <w:kern w:val="0"/>
          <w:sz w:val="24"/>
          <w:u w:val="single"/>
        </w:rPr>
        <w:t xml:space="preserve">   </w:t>
      </w:r>
      <w:r>
        <w:rPr>
          <w:rFonts w:ascii="Times New Roman" w:hint="eastAsia"/>
          <w:kern w:val="0"/>
          <w:sz w:val="24"/>
          <w:u w:val="single"/>
        </w:rPr>
        <w:t>2020</w:t>
      </w:r>
      <w:r>
        <w:rPr>
          <w:rFonts w:ascii="Times New Roman"/>
          <w:kern w:val="0"/>
          <w:sz w:val="24"/>
          <w:u w:val="single"/>
        </w:rPr>
        <w:t xml:space="preserve">  </w:t>
      </w:r>
      <w:r>
        <w:rPr>
          <w:rFonts w:ascii="楷体_GB2312" w:eastAsia="楷体_GB2312" w:hAnsi="宋体" w:hint="eastAsia"/>
          <w:kern w:val="0"/>
          <w:sz w:val="24"/>
        </w:rPr>
        <w:t>年度</w:t>
      </w:r>
      <w:r>
        <w:rPr>
          <w:rFonts w:ascii="Times New Roman" w:hAnsi="宋体"/>
          <w:kern w:val="0"/>
          <w:sz w:val="24"/>
        </w:rPr>
        <w:t>）</w:t>
      </w:r>
    </w:p>
    <w:p w:rsidR="00FA1F99" w:rsidRDefault="00F93BEC">
      <w:pPr>
        <w:widowControl/>
        <w:jc w:val="left"/>
        <w:rPr>
          <w:rFonts w:ascii="Times New Roman" w:eastAsia="宋体"/>
          <w:kern w:val="0"/>
          <w:sz w:val="24"/>
        </w:rPr>
      </w:pPr>
      <w:r>
        <w:rPr>
          <w:rFonts w:ascii="Times New Roman" w:eastAsia="宋体" w:hAnsi="宋体"/>
          <w:kern w:val="0"/>
          <w:sz w:val="24"/>
        </w:rPr>
        <w:t>填报单位（盖章）</w:t>
      </w:r>
      <w:r>
        <w:rPr>
          <w:rFonts w:ascii="Times New Roman" w:eastAsia="宋体"/>
          <w:kern w:val="0"/>
          <w:sz w:val="24"/>
        </w:rPr>
        <w:t xml:space="preserve">                                           </w:t>
      </w:r>
      <w:r>
        <w:rPr>
          <w:rFonts w:ascii="Times New Roman" w:eastAsia="宋体" w:hAnsi="宋体"/>
          <w:kern w:val="0"/>
          <w:sz w:val="24"/>
        </w:rPr>
        <w:t>金额单位：</w:t>
      </w:r>
      <w:r>
        <w:rPr>
          <w:rFonts w:ascii="Times New Roman" w:eastAsia="宋体" w:hAnsi="宋体" w:hint="eastAsia"/>
          <w:kern w:val="0"/>
          <w:sz w:val="24"/>
        </w:rPr>
        <w:t>千</w:t>
      </w:r>
      <w:r>
        <w:rPr>
          <w:rFonts w:ascii="Times New Roman" w:eastAsia="宋体" w:hAnsi="宋体"/>
          <w:kern w:val="0"/>
          <w:sz w:val="24"/>
        </w:rPr>
        <w:t>元</w:t>
      </w:r>
    </w:p>
    <w:tbl>
      <w:tblPr>
        <w:tblW w:w="9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87"/>
        <w:gridCol w:w="1440"/>
        <w:gridCol w:w="1979"/>
        <w:gridCol w:w="2624"/>
        <w:gridCol w:w="1360"/>
        <w:gridCol w:w="1084"/>
      </w:tblGrid>
      <w:tr w:rsidR="00FA1F99">
        <w:trPr>
          <w:trHeight w:hRule="exact" w:val="882"/>
          <w:jc w:val="center"/>
        </w:trPr>
        <w:tc>
          <w:tcPr>
            <w:tcW w:w="2827" w:type="dxa"/>
            <w:gridSpan w:val="2"/>
            <w:tcBorders>
              <w:top w:val="single" w:sz="4" w:space="0" w:color="auto"/>
              <w:left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专项名称</w:t>
            </w: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hint="eastAsia"/>
                <w:kern w:val="0"/>
                <w:szCs w:val="21"/>
              </w:rPr>
              <w:t>市场整治经费</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专项属性</w:t>
            </w:r>
          </w:p>
        </w:tc>
        <w:tc>
          <w:tcPr>
            <w:tcW w:w="2444" w:type="dxa"/>
            <w:gridSpan w:val="2"/>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延续专项</w:t>
            </w:r>
            <w:r>
              <w:rPr>
                <w:rFonts w:ascii="Times New Roman" w:eastAsia="宋体" w:hAnsi="宋体"/>
                <w:kern w:val="0"/>
                <w:sz w:val="24"/>
              </w:rPr>
              <w:sym w:font="Wingdings" w:char="F0FE"/>
            </w:r>
          </w:p>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新增专项</w:t>
            </w:r>
          </w:p>
        </w:tc>
      </w:tr>
      <w:tr w:rsidR="00FA1F99">
        <w:trPr>
          <w:trHeight w:hRule="exact" w:val="737"/>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部门名称</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rPr>
                <w:rFonts w:ascii="Times New Roman" w:eastAsia="宋体"/>
                <w:kern w:val="0"/>
                <w:szCs w:val="21"/>
              </w:rPr>
            </w:pPr>
            <w:r>
              <w:rPr>
                <w:rFonts w:ascii="Times New Roman" w:eastAsia="宋体" w:hAnsi="宋体"/>
                <w:kern w:val="0"/>
                <w:szCs w:val="21"/>
              </w:rPr>
              <w:t xml:space="preserve">　　</w:t>
            </w:r>
            <w:r>
              <w:rPr>
                <w:rFonts w:ascii="Times New Roman" w:eastAsia="宋体" w:hint="eastAsia"/>
                <w:kern w:val="0"/>
                <w:szCs w:val="21"/>
              </w:rPr>
              <w:t>沅江市湘北市场管理办公室</w:t>
            </w:r>
          </w:p>
        </w:tc>
      </w:tr>
      <w:tr w:rsidR="00FA1F99">
        <w:trPr>
          <w:trHeight w:hRule="exact" w:val="942"/>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资金总额</w:t>
            </w:r>
          </w:p>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w:t>
            </w:r>
            <w:r>
              <w:rPr>
                <w:rFonts w:ascii="Times New Roman" w:eastAsia="宋体" w:hint="eastAsia"/>
                <w:kern w:val="0"/>
                <w:sz w:val="24"/>
              </w:rPr>
              <w:t>1032</w:t>
            </w:r>
            <w:r>
              <w:rPr>
                <w:rFonts w:ascii="Times New Roman" w:eastAsia="宋体"/>
                <w:kern w:val="0"/>
                <w:sz w:val="24"/>
              </w:rPr>
              <w:t xml:space="preserve"> </w:t>
            </w:r>
            <w:r>
              <w:rPr>
                <w:rFonts w:ascii="Times New Roman" w:eastAsia="宋体" w:hAnsi="宋体" w:hint="eastAsia"/>
                <w:kern w:val="0"/>
                <w:sz w:val="24"/>
              </w:rPr>
              <w:t>千</w:t>
            </w:r>
            <w:r>
              <w:rPr>
                <w:rFonts w:ascii="Times New Roman" w:eastAsia="宋体" w:hAnsi="宋体"/>
                <w:kern w:val="0"/>
                <w:sz w:val="24"/>
              </w:rPr>
              <w:t>元）</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ind w:firstLineChars="200" w:firstLine="420"/>
              <w:rPr>
                <w:rFonts w:ascii="Times New Roman" w:eastAsia="宋体"/>
                <w:kern w:val="0"/>
                <w:szCs w:val="21"/>
              </w:rPr>
            </w:pPr>
            <w:r>
              <w:rPr>
                <w:rFonts w:ascii="Times New Roman" w:eastAsia="宋体" w:hAnsi="宋体"/>
                <w:kern w:val="0"/>
                <w:szCs w:val="21"/>
              </w:rPr>
              <w:t>其中：上级财政资金</w:t>
            </w:r>
            <w:r>
              <w:rPr>
                <w:rFonts w:ascii="Times New Roman" w:eastAsia="宋体"/>
                <w:kern w:val="0"/>
                <w:szCs w:val="21"/>
              </w:rPr>
              <w:t xml:space="preserve">     </w:t>
            </w:r>
            <w:r>
              <w:rPr>
                <w:rFonts w:ascii="Times New Roman" w:eastAsia="宋体" w:hint="eastAsia"/>
                <w:kern w:val="0"/>
                <w:szCs w:val="21"/>
              </w:rPr>
              <w:t>0</w:t>
            </w:r>
            <w:r>
              <w:rPr>
                <w:rFonts w:ascii="Times New Roman" w:eastAsia="宋体"/>
                <w:kern w:val="0"/>
                <w:szCs w:val="21"/>
              </w:rPr>
              <w:t xml:space="preserve">   </w:t>
            </w:r>
            <w:r>
              <w:rPr>
                <w:rFonts w:ascii="Times New Roman" w:eastAsia="宋体" w:hAnsi="宋体" w:hint="eastAsia"/>
                <w:kern w:val="0"/>
                <w:szCs w:val="21"/>
              </w:rPr>
              <w:t>千</w:t>
            </w:r>
            <w:r>
              <w:rPr>
                <w:rFonts w:ascii="Times New Roman" w:eastAsia="宋体" w:hAnsi="宋体"/>
                <w:kern w:val="0"/>
                <w:szCs w:val="21"/>
              </w:rPr>
              <w:t>元，</w:t>
            </w:r>
            <w:r>
              <w:rPr>
                <w:rFonts w:ascii="Times New Roman" w:eastAsia="宋体" w:hAnsi="宋体" w:hint="eastAsia"/>
                <w:kern w:val="0"/>
                <w:szCs w:val="21"/>
              </w:rPr>
              <w:t>市</w:t>
            </w:r>
            <w:r>
              <w:rPr>
                <w:rFonts w:ascii="Times New Roman" w:eastAsia="宋体" w:hAnsi="宋体"/>
                <w:kern w:val="0"/>
                <w:szCs w:val="21"/>
              </w:rPr>
              <w:t>级财政资金</w:t>
            </w:r>
            <w:r>
              <w:rPr>
                <w:rFonts w:ascii="Times New Roman" w:eastAsia="宋体" w:hAnsi="宋体" w:hint="eastAsia"/>
                <w:kern w:val="0"/>
                <w:szCs w:val="21"/>
              </w:rPr>
              <w:t>112</w:t>
            </w:r>
            <w:r>
              <w:rPr>
                <w:rFonts w:ascii="Times New Roman" w:eastAsia="宋体"/>
                <w:kern w:val="0"/>
                <w:szCs w:val="21"/>
              </w:rPr>
              <w:t xml:space="preserve">  </w:t>
            </w:r>
            <w:r>
              <w:rPr>
                <w:rFonts w:ascii="Times New Roman" w:eastAsia="宋体" w:hAnsi="宋体" w:hint="eastAsia"/>
                <w:kern w:val="0"/>
                <w:szCs w:val="21"/>
              </w:rPr>
              <w:t>千</w:t>
            </w:r>
            <w:r>
              <w:rPr>
                <w:rFonts w:ascii="Times New Roman" w:eastAsia="宋体" w:hAnsi="宋体"/>
                <w:kern w:val="0"/>
                <w:szCs w:val="21"/>
              </w:rPr>
              <w:t>元，其他资金</w:t>
            </w:r>
            <w:r>
              <w:rPr>
                <w:rFonts w:ascii="Times New Roman" w:eastAsia="宋体" w:hint="eastAsia"/>
                <w:kern w:val="0"/>
                <w:szCs w:val="21"/>
              </w:rPr>
              <w:t>0</w:t>
            </w:r>
            <w:r>
              <w:rPr>
                <w:rFonts w:ascii="Times New Roman" w:eastAsia="宋体"/>
                <w:kern w:val="0"/>
                <w:szCs w:val="21"/>
              </w:rPr>
              <w:t xml:space="preserve">   </w:t>
            </w:r>
            <w:r>
              <w:rPr>
                <w:rFonts w:ascii="Times New Roman" w:eastAsia="宋体" w:hAnsi="宋体" w:hint="eastAsia"/>
                <w:kern w:val="0"/>
                <w:szCs w:val="21"/>
              </w:rPr>
              <w:t>千</w:t>
            </w:r>
            <w:r>
              <w:rPr>
                <w:rFonts w:ascii="Times New Roman" w:eastAsia="宋体" w:hAnsi="宋体"/>
                <w:kern w:val="0"/>
                <w:szCs w:val="21"/>
              </w:rPr>
              <w:t>元。</w:t>
            </w:r>
          </w:p>
        </w:tc>
      </w:tr>
      <w:tr w:rsidR="00FA1F99">
        <w:trPr>
          <w:trHeight w:hRule="exact" w:val="3536"/>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ind w:leftChars="-30" w:left="-63" w:rightChars="-30" w:right="-63"/>
              <w:jc w:val="center"/>
              <w:rPr>
                <w:rFonts w:ascii="Times New Roman" w:eastAsia="宋体"/>
                <w:kern w:val="0"/>
                <w:sz w:val="24"/>
              </w:rPr>
            </w:pPr>
            <w:r>
              <w:rPr>
                <w:rFonts w:ascii="Times New Roman" w:eastAsia="宋体" w:hAnsi="宋体"/>
                <w:kern w:val="0"/>
                <w:sz w:val="24"/>
              </w:rPr>
              <w:t>部门相应职能职责概述</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left"/>
              <w:rPr>
                <w:rFonts w:ascii="Times New Roman" w:eastAsia="宋体"/>
                <w:kern w:val="0"/>
                <w:szCs w:val="21"/>
              </w:rPr>
            </w:pPr>
            <w:r>
              <w:rPr>
                <w:rFonts w:ascii="Times New Roman" w:eastAsia="宋体" w:hint="eastAsia"/>
                <w:kern w:val="0"/>
                <w:szCs w:val="21"/>
              </w:rPr>
              <w:t xml:space="preserve">  </w:t>
            </w:r>
            <w:r>
              <w:rPr>
                <w:rFonts w:ascii="Times New Roman" w:eastAsia="宋体" w:hAnsi="宋体" w:hint="eastAsia"/>
                <w:kern w:val="0"/>
                <w:szCs w:val="21"/>
              </w:rPr>
              <w:t>负责组织指导辖区内业主委员会开展自治工作，保护业主和消费者的合法权益</w:t>
            </w:r>
            <w:r>
              <w:rPr>
                <w:rFonts w:ascii="Times New Roman" w:eastAsia="宋体" w:hAnsi="宋体" w:hint="eastAsia"/>
                <w:kern w:val="0"/>
                <w:szCs w:val="21"/>
              </w:rPr>
              <w:t>;</w:t>
            </w:r>
            <w:r>
              <w:rPr>
                <w:rFonts w:ascii="Times New Roman" w:eastAsia="宋体" w:hAnsi="宋体" w:hint="eastAsia"/>
                <w:kern w:val="0"/>
                <w:szCs w:val="21"/>
              </w:rPr>
              <w:t>负责湘北市场经营者的思想工作和法制教育，教育和引导市场经营者依法依规文明经营</w:t>
            </w:r>
            <w:r>
              <w:rPr>
                <w:rFonts w:ascii="Times New Roman" w:eastAsia="宋体" w:hAnsi="宋体" w:hint="eastAsia"/>
                <w:kern w:val="0"/>
                <w:szCs w:val="21"/>
              </w:rPr>
              <w:t>;</w:t>
            </w:r>
            <w:r>
              <w:rPr>
                <w:rFonts w:ascii="Times New Roman" w:eastAsia="宋体" w:hAnsi="宋体" w:hint="eastAsia"/>
                <w:kern w:val="0"/>
                <w:szCs w:val="21"/>
              </w:rPr>
              <w:t>协调并配合有关部门作好市场综治维稳、经营者维权、交通秩序管理等工作。</w:t>
            </w:r>
          </w:p>
        </w:tc>
      </w:tr>
      <w:tr w:rsidR="00FA1F99">
        <w:trPr>
          <w:trHeight w:hRule="exact" w:val="709"/>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专项立项依据</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hAnsi="宋体"/>
                <w:kern w:val="0"/>
                <w:sz w:val="24"/>
              </w:rPr>
            </w:pPr>
            <w:r>
              <w:rPr>
                <w:rFonts w:ascii="Times New Roman" w:eastAsia="宋体" w:hAnsi="宋体" w:hint="eastAsia"/>
                <w:kern w:val="0"/>
                <w:sz w:val="24"/>
              </w:rPr>
              <w:t>延续专项</w:t>
            </w:r>
            <w:r>
              <w:rPr>
                <w:rFonts w:ascii="Times New Roman" w:eastAsia="宋体" w:hAnsi="宋体"/>
                <w:kern w:val="0"/>
                <w:sz w:val="24"/>
              </w:rPr>
              <w:t xml:space="preserve">　</w:t>
            </w:r>
          </w:p>
        </w:tc>
      </w:tr>
      <w:tr w:rsidR="00FA1F99">
        <w:trPr>
          <w:trHeight w:hRule="exact" w:val="567"/>
          <w:jc w:val="center"/>
        </w:trPr>
        <w:tc>
          <w:tcPr>
            <w:tcW w:w="2827" w:type="dxa"/>
            <w:gridSpan w:val="2"/>
            <w:vMerge w:val="restart"/>
            <w:tcBorders>
              <w:top w:val="single" w:sz="4" w:space="0" w:color="auto"/>
              <w:left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专项实施进度计划</w:t>
            </w: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专项实施内容</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计划开始时间</w:t>
            </w:r>
          </w:p>
        </w:tc>
        <w:tc>
          <w:tcPr>
            <w:tcW w:w="2444" w:type="dxa"/>
            <w:gridSpan w:val="2"/>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计划完成时间</w:t>
            </w:r>
          </w:p>
        </w:tc>
      </w:tr>
      <w:tr w:rsidR="00FA1F99">
        <w:trPr>
          <w:trHeight w:hRule="exact" w:val="567"/>
          <w:jc w:val="center"/>
        </w:trPr>
        <w:tc>
          <w:tcPr>
            <w:tcW w:w="2827" w:type="dxa"/>
            <w:gridSpan w:val="2"/>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240" w:lineRule="exact"/>
              <w:jc w:val="center"/>
              <w:rPr>
                <w:rFonts w:ascii="Times New Roman" w:eastAsia="宋体"/>
                <w:kern w:val="0"/>
                <w:szCs w:val="21"/>
              </w:rPr>
            </w:pP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市场整治经费</w:t>
            </w:r>
          </w:p>
        </w:tc>
        <w:tc>
          <w:tcPr>
            <w:tcW w:w="2624" w:type="dxa"/>
            <w:tcBorders>
              <w:top w:val="single" w:sz="4" w:space="0" w:color="auto"/>
              <w:bottom w:val="single" w:sz="4" w:space="0" w:color="auto"/>
            </w:tcBorders>
            <w:vAlign w:val="center"/>
          </w:tcPr>
          <w:p w:rsidR="00FA1F99" w:rsidRDefault="00F93BEC">
            <w:pPr>
              <w:widowControl/>
              <w:spacing w:line="240" w:lineRule="exact"/>
              <w:jc w:val="center"/>
              <w:rPr>
                <w:rFonts w:ascii="Times New Roman" w:eastAsia="宋体"/>
                <w:kern w:val="0"/>
                <w:szCs w:val="21"/>
              </w:rPr>
            </w:pPr>
            <w:r>
              <w:rPr>
                <w:rFonts w:ascii="Times New Roman" w:eastAsia="宋体" w:hAnsi="宋体" w:hint="eastAsia"/>
                <w:kern w:val="0"/>
                <w:szCs w:val="21"/>
              </w:rPr>
              <w:t>2020</w:t>
            </w:r>
            <w:r>
              <w:rPr>
                <w:rFonts w:ascii="Times New Roman" w:eastAsia="宋体" w:hAnsi="宋体" w:hint="eastAsia"/>
                <w:kern w:val="0"/>
                <w:szCs w:val="21"/>
              </w:rPr>
              <w:t>年</w:t>
            </w:r>
            <w:r>
              <w:rPr>
                <w:rFonts w:ascii="Times New Roman" w:eastAsia="宋体" w:hAnsi="宋体" w:hint="eastAsia"/>
                <w:kern w:val="0"/>
                <w:szCs w:val="21"/>
              </w:rPr>
              <w:t>1</w:t>
            </w:r>
            <w:r>
              <w:rPr>
                <w:rFonts w:ascii="Times New Roman" w:eastAsia="宋体" w:hAnsi="宋体" w:hint="eastAsia"/>
                <w:kern w:val="0"/>
                <w:szCs w:val="21"/>
              </w:rPr>
              <w:t>月</w:t>
            </w:r>
            <w:r>
              <w:rPr>
                <w:rFonts w:ascii="Times New Roman" w:eastAsia="宋体" w:hAnsi="宋体" w:hint="eastAsia"/>
                <w:kern w:val="0"/>
                <w:szCs w:val="21"/>
              </w:rPr>
              <w:t>1</w:t>
            </w:r>
            <w:r>
              <w:rPr>
                <w:rFonts w:ascii="Times New Roman" w:eastAsia="宋体" w:hAnsi="宋体" w:hint="eastAsia"/>
                <w:kern w:val="0"/>
                <w:szCs w:val="21"/>
              </w:rPr>
              <w:t>日</w:t>
            </w:r>
            <w:r>
              <w:rPr>
                <w:rFonts w:ascii="Times New Roman" w:eastAsia="宋体" w:hAnsi="宋体"/>
                <w:kern w:val="0"/>
                <w:szCs w:val="21"/>
              </w:rPr>
              <w:t xml:space="preserve">　</w:t>
            </w:r>
          </w:p>
        </w:tc>
        <w:tc>
          <w:tcPr>
            <w:tcW w:w="2444" w:type="dxa"/>
            <w:gridSpan w:val="2"/>
            <w:tcBorders>
              <w:top w:val="single" w:sz="4" w:space="0" w:color="auto"/>
              <w:bottom w:val="single" w:sz="4" w:space="0" w:color="auto"/>
              <w:right w:val="single" w:sz="4" w:space="0" w:color="auto"/>
            </w:tcBorders>
            <w:vAlign w:val="center"/>
          </w:tcPr>
          <w:p w:rsidR="00FA1F99" w:rsidRDefault="00F93BEC">
            <w:pPr>
              <w:widowControl/>
              <w:spacing w:line="240" w:lineRule="exact"/>
              <w:jc w:val="center"/>
              <w:rPr>
                <w:rFonts w:ascii="Times New Roman" w:eastAsia="宋体"/>
                <w:kern w:val="0"/>
                <w:szCs w:val="21"/>
              </w:rPr>
            </w:pPr>
            <w:r>
              <w:rPr>
                <w:rFonts w:ascii="Times New Roman" w:eastAsia="宋体" w:hAnsi="宋体"/>
                <w:kern w:val="0"/>
                <w:szCs w:val="21"/>
              </w:rPr>
              <w:t xml:space="preserve">　</w:t>
            </w:r>
            <w:r>
              <w:rPr>
                <w:rFonts w:ascii="Times New Roman" w:eastAsia="宋体" w:hAnsi="宋体" w:hint="eastAsia"/>
                <w:kern w:val="0"/>
                <w:szCs w:val="21"/>
              </w:rPr>
              <w:t>2020</w:t>
            </w:r>
            <w:r>
              <w:rPr>
                <w:rFonts w:ascii="Times New Roman" w:eastAsia="宋体" w:hAnsi="宋体" w:hint="eastAsia"/>
                <w:kern w:val="0"/>
                <w:szCs w:val="21"/>
              </w:rPr>
              <w:t>年</w:t>
            </w:r>
            <w:r>
              <w:rPr>
                <w:rFonts w:ascii="Times New Roman" w:eastAsia="宋体" w:hAnsi="宋体" w:hint="eastAsia"/>
                <w:kern w:val="0"/>
                <w:szCs w:val="21"/>
              </w:rPr>
              <w:t>12</w:t>
            </w:r>
            <w:r>
              <w:rPr>
                <w:rFonts w:ascii="Times New Roman" w:eastAsia="宋体" w:hAnsi="宋体" w:hint="eastAsia"/>
                <w:kern w:val="0"/>
                <w:szCs w:val="21"/>
              </w:rPr>
              <w:t>月</w:t>
            </w:r>
            <w:r>
              <w:rPr>
                <w:rFonts w:ascii="Times New Roman" w:eastAsia="宋体" w:hAnsi="宋体" w:hint="eastAsia"/>
                <w:kern w:val="0"/>
                <w:szCs w:val="21"/>
              </w:rPr>
              <w:t>31</w:t>
            </w:r>
            <w:r>
              <w:rPr>
                <w:rFonts w:ascii="Times New Roman" w:eastAsia="宋体" w:hAnsi="宋体" w:hint="eastAsia"/>
                <w:kern w:val="0"/>
                <w:szCs w:val="21"/>
              </w:rPr>
              <w:t>日</w:t>
            </w:r>
          </w:p>
        </w:tc>
      </w:tr>
      <w:tr w:rsidR="00FA1F99">
        <w:trPr>
          <w:trHeight w:hRule="exact" w:val="567"/>
          <w:jc w:val="center"/>
        </w:trPr>
        <w:tc>
          <w:tcPr>
            <w:tcW w:w="2827" w:type="dxa"/>
            <w:gridSpan w:val="2"/>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A1F99">
            <w:pPr>
              <w:widowControl/>
              <w:spacing w:line="240" w:lineRule="exact"/>
              <w:ind w:firstLineChars="50" w:firstLine="105"/>
              <w:rPr>
                <w:rFonts w:ascii="Times New Roman" w:eastAsia="宋体"/>
                <w:kern w:val="0"/>
                <w:szCs w:val="21"/>
              </w:rPr>
            </w:pPr>
          </w:p>
        </w:tc>
        <w:tc>
          <w:tcPr>
            <w:tcW w:w="2624" w:type="dxa"/>
            <w:tcBorders>
              <w:top w:val="single" w:sz="4" w:space="0" w:color="auto"/>
              <w:bottom w:val="single" w:sz="4" w:space="0" w:color="auto"/>
            </w:tcBorders>
            <w:vAlign w:val="center"/>
          </w:tcPr>
          <w:p w:rsidR="00FA1F99" w:rsidRDefault="00FA1F99">
            <w:pPr>
              <w:widowControl/>
              <w:spacing w:line="240" w:lineRule="exact"/>
              <w:jc w:val="center"/>
              <w:rPr>
                <w:rFonts w:ascii="Times New Roman" w:eastAsia="宋体"/>
                <w:kern w:val="0"/>
                <w:szCs w:val="21"/>
              </w:rPr>
            </w:pPr>
          </w:p>
        </w:tc>
        <w:tc>
          <w:tcPr>
            <w:tcW w:w="2444" w:type="dxa"/>
            <w:gridSpan w:val="2"/>
            <w:tcBorders>
              <w:top w:val="single" w:sz="4" w:space="0" w:color="auto"/>
              <w:bottom w:val="single" w:sz="4" w:space="0" w:color="auto"/>
              <w:right w:val="single" w:sz="4" w:space="0" w:color="auto"/>
            </w:tcBorders>
            <w:vAlign w:val="center"/>
          </w:tcPr>
          <w:p w:rsidR="00FA1F99" w:rsidRDefault="00FA1F99">
            <w:pPr>
              <w:widowControl/>
              <w:spacing w:line="240" w:lineRule="exact"/>
              <w:jc w:val="center"/>
              <w:rPr>
                <w:rFonts w:ascii="Times New Roman" w:eastAsia="宋体"/>
                <w:kern w:val="0"/>
                <w:szCs w:val="21"/>
              </w:rPr>
            </w:pPr>
          </w:p>
        </w:tc>
      </w:tr>
      <w:tr w:rsidR="00FA1F99">
        <w:trPr>
          <w:trHeight w:hRule="exact" w:val="912"/>
          <w:jc w:val="center"/>
        </w:trPr>
        <w:tc>
          <w:tcPr>
            <w:tcW w:w="2827" w:type="dxa"/>
            <w:gridSpan w:val="2"/>
            <w:tcBorders>
              <w:top w:val="single" w:sz="4" w:space="0" w:color="auto"/>
              <w:left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专项长期绩效目标</w:t>
            </w:r>
          </w:p>
        </w:tc>
        <w:tc>
          <w:tcPr>
            <w:tcW w:w="7047" w:type="dxa"/>
            <w:gridSpan w:val="4"/>
            <w:tcBorders>
              <w:top w:val="single" w:sz="4" w:space="0" w:color="auto"/>
              <w:bottom w:val="single" w:sz="4" w:space="0" w:color="auto"/>
              <w:right w:val="single" w:sz="4" w:space="0" w:color="auto"/>
            </w:tcBorders>
            <w:vAlign w:val="center"/>
          </w:tcPr>
          <w:p w:rsidR="00FA1F99" w:rsidRDefault="00F93BEC">
            <w:pPr>
              <w:widowControl/>
              <w:spacing w:line="360" w:lineRule="exact"/>
              <w:ind w:firstLineChars="100" w:firstLine="210"/>
              <w:rPr>
                <w:rFonts w:ascii="Times New Roman" w:eastAsia="宋体"/>
                <w:kern w:val="0"/>
                <w:szCs w:val="21"/>
              </w:rPr>
            </w:pPr>
            <w:r>
              <w:rPr>
                <w:rFonts w:ascii="Times New Roman" w:eastAsia="宋体" w:hint="eastAsia"/>
                <w:kern w:val="0"/>
                <w:szCs w:val="21"/>
              </w:rPr>
              <w:t>严格执法巡查、加大违法建设整治力度。</w:t>
            </w:r>
          </w:p>
        </w:tc>
      </w:tr>
      <w:tr w:rsidR="00FA1F99">
        <w:trPr>
          <w:trHeight w:hRule="exact" w:val="2087"/>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专项年度绩效目标</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spacing w:line="360" w:lineRule="exact"/>
              <w:ind w:firstLineChars="100" w:firstLine="210"/>
              <w:rPr>
                <w:rFonts w:ascii="Times New Roman" w:eastAsia="宋体"/>
                <w:kern w:val="0"/>
                <w:szCs w:val="21"/>
              </w:rPr>
            </w:pPr>
            <w:r>
              <w:rPr>
                <w:rFonts w:ascii="Times New Roman" w:eastAsia="宋体" w:hint="eastAsia"/>
                <w:kern w:val="0"/>
                <w:szCs w:val="21"/>
              </w:rPr>
              <w:t>印发宣传单、各类政策资料，开展宣传工作。全面摸底、登记造册，及时发现和解决各项问题。</w:t>
            </w:r>
          </w:p>
          <w:p w:rsidR="00FA1F99" w:rsidRDefault="00FA1F99">
            <w:pPr>
              <w:widowControl/>
              <w:spacing w:line="360" w:lineRule="exact"/>
              <w:ind w:firstLineChars="100" w:firstLine="210"/>
              <w:rPr>
                <w:rFonts w:ascii="Times New Roman" w:eastAsia="宋体"/>
                <w:kern w:val="0"/>
                <w:szCs w:val="21"/>
              </w:rPr>
            </w:pPr>
          </w:p>
        </w:tc>
      </w:tr>
      <w:tr w:rsidR="00FA1F99">
        <w:trPr>
          <w:trHeight w:hRule="exact" w:val="567"/>
          <w:jc w:val="center"/>
        </w:trPr>
        <w:tc>
          <w:tcPr>
            <w:tcW w:w="1387" w:type="dxa"/>
            <w:vMerge w:val="restart"/>
            <w:tcBorders>
              <w:top w:val="single" w:sz="4" w:space="0" w:color="auto"/>
              <w:left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专项年度绩效指标</w:t>
            </w:r>
          </w:p>
        </w:tc>
        <w:tc>
          <w:tcPr>
            <w:tcW w:w="1440"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一级指标</w:t>
            </w: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二级指标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指标内容</w:t>
            </w:r>
          </w:p>
        </w:tc>
        <w:tc>
          <w:tcPr>
            <w:tcW w:w="1360"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指标值</w:t>
            </w: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备注</w:t>
            </w: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val="restart"/>
            <w:tcBorders>
              <w:top w:val="single" w:sz="4" w:space="0" w:color="auto"/>
              <w:bottom w:val="single" w:sz="4" w:space="0" w:color="auto"/>
            </w:tcBorders>
            <w:textDirection w:val="tbRlV"/>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产出指标</w:t>
            </w: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数量指标</w:t>
            </w:r>
          </w:p>
        </w:tc>
        <w:tc>
          <w:tcPr>
            <w:tcW w:w="2624"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质量指标</w:t>
            </w:r>
          </w:p>
        </w:tc>
        <w:tc>
          <w:tcPr>
            <w:tcW w:w="2624"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Cs w:val="21"/>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时效指标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hint="eastAsia"/>
                <w:kern w:val="0"/>
                <w:szCs w:val="21"/>
              </w:rPr>
              <w:t>全年</w:t>
            </w:r>
            <w:r>
              <w:rPr>
                <w:rFonts w:ascii="Times New Roman" w:eastAsia="宋体" w:hAnsi="宋体" w:hint="eastAsia"/>
                <w:kern w:val="0"/>
                <w:szCs w:val="21"/>
              </w:rPr>
              <w:t xml:space="preserve"> </w:t>
            </w:r>
            <w:r>
              <w:rPr>
                <w:rFonts w:ascii="Times New Roman" w:eastAsia="宋体" w:hAnsi="宋体"/>
                <w:kern w:val="0"/>
                <w:szCs w:val="21"/>
              </w:rPr>
              <w:t xml:space="preserve">　</w:t>
            </w:r>
          </w:p>
        </w:tc>
        <w:tc>
          <w:tcPr>
            <w:tcW w:w="1360"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int="eastAsia"/>
                <w:kern w:val="0"/>
                <w:szCs w:val="21"/>
              </w:rPr>
              <w:t>2020</w:t>
            </w:r>
            <w:r>
              <w:rPr>
                <w:rFonts w:ascii="Times New Roman" w:eastAsia="宋体" w:hint="eastAsia"/>
                <w:kern w:val="0"/>
                <w:szCs w:val="21"/>
              </w:rPr>
              <w:t>年</w:t>
            </w: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成本指标</w:t>
            </w:r>
          </w:p>
        </w:tc>
        <w:tc>
          <w:tcPr>
            <w:tcW w:w="2624"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084" w:type="dxa"/>
            <w:tcBorders>
              <w:top w:val="single" w:sz="4" w:space="0" w:color="auto"/>
              <w:bottom w:val="single" w:sz="4" w:space="0" w:color="auto"/>
              <w:right w:val="single" w:sz="4" w:space="0" w:color="auto"/>
            </w:tcBorders>
            <w:vAlign w:val="center"/>
          </w:tcPr>
          <w:p w:rsidR="00FA1F99" w:rsidRDefault="00FA1F99">
            <w:pPr>
              <w:widowControl/>
              <w:spacing w:line="360" w:lineRule="exact"/>
              <w:jc w:val="center"/>
              <w:rPr>
                <w:rFonts w:ascii="Times New Roman" w:eastAsia="宋体"/>
                <w:kern w:val="0"/>
                <w:sz w:val="24"/>
              </w:rPr>
            </w:pP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val="restart"/>
            <w:tcBorders>
              <w:top w:val="single" w:sz="4" w:space="0" w:color="auto"/>
              <w:bottom w:val="single" w:sz="4" w:space="0" w:color="auto"/>
            </w:tcBorders>
            <w:textDirection w:val="tbRlV"/>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效益指标</w:t>
            </w: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经济效益指标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7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社会效益指标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hint="eastAsia"/>
                <w:kern w:val="0"/>
                <w:szCs w:val="21"/>
              </w:rPr>
              <w:t>建设美丽沅江，使城市居民生活幸福度上升。</w:t>
            </w: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生态效益指标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 xml:space="preserve">　</w:t>
            </w: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567"/>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可持续影响指标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kern w:val="0"/>
                <w:szCs w:val="21"/>
              </w:rPr>
              <w:t xml:space="preserve">　</w:t>
            </w: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1206"/>
          <w:jc w:val="center"/>
        </w:trPr>
        <w:tc>
          <w:tcPr>
            <w:tcW w:w="1387" w:type="dxa"/>
            <w:vMerge/>
            <w:tcBorders>
              <w:top w:val="single" w:sz="4" w:space="0" w:color="auto"/>
              <w:left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440" w:type="dxa"/>
            <w:vMerge/>
            <w:tcBorders>
              <w:top w:val="single" w:sz="4" w:space="0" w:color="auto"/>
              <w:bottom w:val="single" w:sz="4" w:space="0" w:color="auto"/>
            </w:tcBorders>
            <w:vAlign w:val="center"/>
          </w:tcPr>
          <w:p w:rsidR="00FA1F99" w:rsidRDefault="00FA1F99">
            <w:pPr>
              <w:widowControl/>
              <w:spacing w:line="360" w:lineRule="exact"/>
              <w:jc w:val="left"/>
              <w:rPr>
                <w:rFonts w:ascii="Times New Roman" w:eastAsia="宋体"/>
                <w:kern w:val="0"/>
                <w:sz w:val="24"/>
              </w:rPr>
            </w:pPr>
          </w:p>
        </w:tc>
        <w:tc>
          <w:tcPr>
            <w:tcW w:w="1979"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社会公众或服务</w:t>
            </w:r>
          </w:p>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对象满意度指标</w:t>
            </w:r>
          </w:p>
        </w:tc>
        <w:tc>
          <w:tcPr>
            <w:tcW w:w="2624" w:type="dxa"/>
            <w:tcBorders>
              <w:top w:val="single" w:sz="4" w:space="0" w:color="auto"/>
              <w:bottom w:val="single" w:sz="4" w:space="0" w:color="auto"/>
            </w:tcBorders>
            <w:vAlign w:val="center"/>
          </w:tcPr>
          <w:p w:rsidR="00FA1F99" w:rsidRDefault="00F93BEC">
            <w:pPr>
              <w:widowControl/>
              <w:spacing w:line="360" w:lineRule="exact"/>
              <w:jc w:val="center"/>
              <w:rPr>
                <w:rFonts w:ascii="Times New Roman" w:eastAsia="宋体"/>
                <w:kern w:val="0"/>
                <w:szCs w:val="21"/>
              </w:rPr>
            </w:pPr>
            <w:r>
              <w:rPr>
                <w:rFonts w:ascii="Times New Roman" w:eastAsia="宋体" w:hAnsi="宋体" w:hint="eastAsia"/>
                <w:kern w:val="0"/>
                <w:szCs w:val="21"/>
              </w:rPr>
              <w:t>完成全年工作目标，做好全湘北市场工作，建设美丽沅江。</w:t>
            </w:r>
          </w:p>
        </w:tc>
        <w:tc>
          <w:tcPr>
            <w:tcW w:w="1360" w:type="dxa"/>
            <w:tcBorders>
              <w:top w:val="single" w:sz="4" w:space="0" w:color="auto"/>
              <w:bottom w:val="single" w:sz="4" w:space="0" w:color="auto"/>
            </w:tcBorders>
            <w:vAlign w:val="center"/>
          </w:tcPr>
          <w:p w:rsidR="00FA1F99" w:rsidRDefault="00FA1F99">
            <w:pPr>
              <w:widowControl/>
              <w:spacing w:line="360" w:lineRule="exact"/>
              <w:jc w:val="center"/>
              <w:rPr>
                <w:rFonts w:ascii="Times New Roman" w:eastAsia="宋体"/>
                <w:kern w:val="0"/>
                <w:sz w:val="24"/>
              </w:rPr>
            </w:pPr>
          </w:p>
        </w:tc>
        <w:tc>
          <w:tcPr>
            <w:tcW w:w="1084" w:type="dxa"/>
            <w:tcBorders>
              <w:top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 xml:space="preserve">　</w:t>
            </w:r>
          </w:p>
        </w:tc>
      </w:tr>
      <w:tr w:rsidR="00FA1F99">
        <w:trPr>
          <w:trHeight w:hRule="exact" w:val="3122"/>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专项实施保障措施</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spacing w:line="360" w:lineRule="exact"/>
              <w:rPr>
                <w:rFonts w:ascii="Times New Roman" w:eastAsia="宋体"/>
                <w:kern w:val="0"/>
                <w:szCs w:val="21"/>
              </w:rPr>
            </w:pPr>
            <w:r>
              <w:rPr>
                <w:rFonts w:ascii="Times New Roman" w:eastAsia="宋体"/>
                <w:kern w:val="0"/>
                <w:szCs w:val="21"/>
              </w:rPr>
              <w:t>1</w:t>
            </w:r>
            <w:r>
              <w:rPr>
                <w:rFonts w:ascii="Times New Roman" w:eastAsia="宋体" w:hAnsi="宋体"/>
                <w:kern w:val="0"/>
                <w:szCs w:val="21"/>
              </w:rPr>
              <w:t>：</w:t>
            </w:r>
            <w:r>
              <w:rPr>
                <w:rFonts w:ascii="Times New Roman" w:eastAsia="宋体" w:hAnsi="宋体" w:hint="eastAsia"/>
                <w:kern w:val="0"/>
                <w:szCs w:val="21"/>
              </w:rPr>
              <w:t>印发宣传单、各类政策资料，开展宣传工作。</w:t>
            </w:r>
          </w:p>
          <w:p w:rsidR="00FA1F99" w:rsidRDefault="00F93BEC">
            <w:pPr>
              <w:spacing w:line="360" w:lineRule="exact"/>
              <w:rPr>
                <w:rFonts w:ascii="Times New Roman" w:eastAsia="宋体" w:hAnsi="宋体"/>
                <w:kern w:val="0"/>
                <w:szCs w:val="21"/>
              </w:rPr>
            </w:pPr>
            <w:r>
              <w:rPr>
                <w:rFonts w:ascii="Times New Roman" w:eastAsia="宋体"/>
                <w:kern w:val="0"/>
                <w:szCs w:val="21"/>
              </w:rPr>
              <w:t>2</w:t>
            </w:r>
            <w:r>
              <w:rPr>
                <w:rFonts w:ascii="Times New Roman" w:eastAsia="宋体" w:hAnsi="宋体"/>
                <w:kern w:val="0"/>
                <w:szCs w:val="21"/>
              </w:rPr>
              <w:t>：</w:t>
            </w:r>
            <w:r>
              <w:rPr>
                <w:rFonts w:ascii="Times New Roman" w:eastAsia="宋体" w:hAnsi="宋体" w:hint="eastAsia"/>
                <w:kern w:val="0"/>
                <w:szCs w:val="21"/>
              </w:rPr>
              <w:t>全面摸底、登记造册，及时发现和解决各项问题。</w:t>
            </w:r>
          </w:p>
          <w:p w:rsidR="00FA1F99" w:rsidRDefault="00FA1F99">
            <w:pPr>
              <w:widowControl/>
              <w:spacing w:line="360" w:lineRule="exact"/>
              <w:rPr>
                <w:rFonts w:ascii="Times New Roman" w:eastAsia="宋体"/>
                <w:kern w:val="0"/>
                <w:szCs w:val="21"/>
              </w:rPr>
            </w:pPr>
          </w:p>
        </w:tc>
      </w:tr>
      <w:tr w:rsidR="00FA1F99">
        <w:trPr>
          <w:trHeight w:val="3806"/>
          <w:jc w:val="center"/>
        </w:trPr>
        <w:tc>
          <w:tcPr>
            <w:tcW w:w="2827" w:type="dxa"/>
            <w:gridSpan w:val="2"/>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center"/>
              <w:rPr>
                <w:rFonts w:ascii="Times New Roman" w:eastAsia="宋体"/>
                <w:kern w:val="0"/>
                <w:sz w:val="24"/>
              </w:rPr>
            </w:pPr>
            <w:r>
              <w:rPr>
                <w:rFonts w:ascii="Times New Roman" w:eastAsia="宋体" w:hAnsi="宋体"/>
                <w:kern w:val="0"/>
                <w:sz w:val="24"/>
              </w:rPr>
              <w:t>财政部门审核意见</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FA1F99" w:rsidRDefault="00F93BEC">
            <w:pPr>
              <w:widowControl/>
              <w:spacing w:line="360" w:lineRule="exact"/>
              <w:jc w:val="left"/>
              <w:rPr>
                <w:rFonts w:ascii="Times New Roman" w:eastAsia="宋体"/>
                <w:kern w:val="0"/>
                <w:sz w:val="24"/>
              </w:rPr>
            </w:pPr>
            <w:r>
              <w:rPr>
                <w:rFonts w:ascii="Times New Roman" w:eastAsia="宋体"/>
                <w:kern w:val="0"/>
                <w:sz w:val="24"/>
              </w:rPr>
              <w:t xml:space="preserve">                                </w:t>
            </w:r>
          </w:p>
          <w:p w:rsidR="00FA1F99" w:rsidRDefault="00FA1F99">
            <w:pPr>
              <w:widowControl/>
              <w:spacing w:line="360" w:lineRule="exact"/>
              <w:jc w:val="left"/>
              <w:rPr>
                <w:rFonts w:ascii="Times New Roman" w:eastAsia="宋体"/>
                <w:kern w:val="0"/>
                <w:sz w:val="24"/>
              </w:rPr>
            </w:pPr>
          </w:p>
          <w:p w:rsidR="00FA1F99" w:rsidRDefault="00FA1F99">
            <w:pPr>
              <w:widowControl/>
              <w:spacing w:line="360" w:lineRule="exact"/>
              <w:jc w:val="left"/>
              <w:rPr>
                <w:rFonts w:ascii="Times New Roman" w:eastAsia="宋体"/>
                <w:kern w:val="0"/>
                <w:sz w:val="24"/>
              </w:rPr>
            </w:pPr>
          </w:p>
          <w:p w:rsidR="00FA1F99" w:rsidRDefault="00FA1F99">
            <w:pPr>
              <w:widowControl/>
              <w:spacing w:line="360" w:lineRule="exact"/>
              <w:jc w:val="left"/>
              <w:rPr>
                <w:rFonts w:ascii="Times New Roman" w:eastAsia="宋体"/>
                <w:kern w:val="0"/>
                <w:sz w:val="24"/>
              </w:rPr>
            </w:pPr>
          </w:p>
          <w:p w:rsidR="00FA1F99" w:rsidRDefault="00F93BEC">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eastAsia="宋体" w:hAnsi="宋体"/>
                <w:kern w:val="0"/>
                <w:sz w:val="24"/>
              </w:rPr>
              <w:t>（盖章）</w:t>
            </w:r>
          </w:p>
          <w:p w:rsidR="00FA1F99" w:rsidRDefault="00F93BEC">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eastAsia="宋体" w:hAnsi="宋体"/>
                <w:kern w:val="0"/>
                <w:sz w:val="24"/>
              </w:rPr>
              <w:t>年</w:t>
            </w:r>
            <w:r>
              <w:rPr>
                <w:rFonts w:ascii="Times New Roman" w:eastAsia="宋体"/>
                <w:kern w:val="0"/>
                <w:sz w:val="24"/>
              </w:rPr>
              <w:t xml:space="preserve">   </w:t>
            </w:r>
            <w:r>
              <w:rPr>
                <w:rFonts w:ascii="Times New Roman" w:eastAsia="宋体" w:hAnsi="宋体"/>
                <w:kern w:val="0"/>
                <w:sz w:val="24"/>
              </w:rPr>
              <w:t>月</w:t>
            </w:r>
            <w:r>
              <w:rPr>
                <w:rFonts w:ascii="Times New Roman" w:eastAsia="宋体"/>
                <w:kern w:val="0"/>
                <w:sz w:val="24"/>
              </w:rPr>
              <w:t xml:space="preserve">   </w:t>
            </w:r>
            <w:r>
              <w:rPr>
                <w:rFonts w:ascii="Times New Roman" w:eastAsia="宋体" w:hAnsi="宋体"/>
                <w:kern w:val="0"/>
                <w:sz w:val="24"/>
              </w:rPr>
              <w:t>日</w:t>
            </w:r>
          </w:p>
        </w:tc>
      </w:tr>
    </w:tbl>
    <w:p w:rsidR="00FA1F99" w:rsidRDefault="00F93BEC">
      <w:pPr>
        <w:widowControl/>
        <w:tabs>
          <w:tab w:val="left" w:pos="2970"/>
          <w:tab w:val="left" w:pos="6493"/>
        </w:tabs>
        <w:spacing w:line="400" w:lineRule="exact"/>
        <w:jc w:val="center"/>
        <w:rPr>
          <w:rFonts w:ascii="Times New Roman" w:eastAsia="宋体"/>
          <w:kern w:val="0"/>
          <w:sz w:val="24"/>
        </w:rPr>
      </w:pPr>
      <w:r>
        <w:rPr>
          <w:rFonts w:ascii="Times New Roman" w:eastAsia="宋体" w:hAnsi="宋体"/>
          <w:kern w:val="0"/>
          <w:sz w:val="24"/>
        </w:rPr>
        <w:t>填报人：</w:t>
      </w:r>
      <w:r>
        <w:rPr>
          <w:rFonts w:ascii="Times New Roman" w:eastAsia="宋体" w:hAnsi="宋体" w:hint="eastAsia"/>
          <w:kern w:val="0"/>
          <w:sz w:val="24"/>
        </w:rPr>
        <w:t>陈璇</w:t>
      </w:r>
      <w:r>
        <w:rPr>
          <w:rFonts w:ascii="Times New Roman" w:eastAsia="宋体" w:hint="eastAsia"/>
          <w:kern w:val="0"/>
          <w:sz w:val="24"/>
        </w:rPr>
        <w:t xml:space="preserve">       </w:t>
      </w:r>
      <w:r>
        <w:rPr>
          <w:rFonts w:ascii="Times New Roman" w:eastAsia="宋体" w:hAnsi="宋体"/>
          <w:kern w:val="0"/>
          <w:sz w:val="24"/>
        </w:rPr>
        <w:t>联系电话：</w:t>
      </w:r>
      <w:r>
        <w:rPr>
          <w:rFonts w:ascii="Times New Roman" w:eastAsia="宋体" w:hAnsi="宋体" w:hint="eastAsia"/>
          <w:kern w:val="0"/>
          <w:sz w:val="24"/>
        </w:rPr>
        <w:t>13874343872</w:t>
      </w:r>
      <w:r>
        <w:rPr>
          <w:rFonts w:ascii="Times New Roman" w:eastAsia="宋体"/>
          <w:kern w:val="0"/>
          <w:sz w:val="24"/>
        </w:rPr>
        <w:t xml:space="preserve">    </w:t>
      </w:r>
      <w:r>
        <w:rPr>
          <w:rFonts w:ascii="Times New Roman" w:eastAsia="宋体" w:hAnsi="宋体"/>
          <w:kern w:val="0"/>
          <w:sz w:val="24"/>
        </w:rPr>
        <w:t>填报日期：</w:t>
      </w:r>
      <w:r>
        <w:rPr>
          <w:rFonts w:ascii="Times New Roman" w:eastAsia="宋体" w:hAnsi="宋体" w:hint="eastAsia"/>
          <w:kern w:val="0"/>
          <w:sz w:val="24"/>
        </w:rPr>
        <w:t>2020</w:t>
      </w:r>
      <w:r>
        <w:rPr>
          <w:rFonts w:ascii="Times New Roman" w:eastAsia="宋体" w:hAnsi="宋体" w:hint="eastAsia"/>
          <w:kern w:val="0"/>
          <w:sz w:val="24"/>
        </w:rPr>
        <w:t>年</w:t>
      </w:r>
      <w:r>
        <w:rPr>
          <w:rFonts w:ascii="Times New Roman" w:eastAsia="宋体" w:hAnsi="宋体" w:hint="eastAsia"/>
          <w:kern w:val="0"/>
          <w:sz w:val="24"/>
        </w:rPr>
        <w:t>2</w:t>
      </w:r>
      <w:r>
        <w:rPr>
          <w:rFonts w:ascii="Times New Roman" w:eastAsia="宋体" w:hAnsi="宋体" w:hint="eastAsia"/>
          <w:kern w:val="0"/>
          <w:sz w:val="24"/>
        </w:rPr>
        <w:t>月</w:t>
      </w:r>
      <w:r>
        <w:rPr>
          <w:rFonts w:ascii="Times New Roman" w:eastAsia="宋体" w:hAnsi="宋体" w:hint="eastAsia"/>
          <w:kern w:val="0"/>
          <w:sz w:val="24"/>
        </w:rPr>
        <w:t>28</w:t>
      </w:r>
      <w:r>
        <w:rPr>
          <w:rFonts w:ascii="Times New Roman" w:eastAsia="宋体" w:hAnsi="宋体" w:hint="eastAsia"/>
          <w:kern w:val="0"/>
          <w:sz w:val="24"/>
        </w:rPr>
        <w:t>日</w:t>
      </w:r>
    </w:p>
    <w:p w:rsidR="00FA1F99" w:rsidRDefault="00FA1F99">
      <w:pPr>
        <w:ind w:firstLineChars="200" w:firstLine="640"/>
        <w:jc w:val="left"/>
        <w:rPr>
          <w:rFonts w:ascii="仿宋" w:eastAsia="仿宋" w:hAnsi="宋体" w:cs="宋体"/>
          <w:color w:val="0000FF"/>
          <w:kern w:val="0"/>
          <w:sz w:val="32"/>
          <w:u w:val="single"/>
        </w:rPr>
      </w:pPr>
    </w:p>
    <w:sectPr w:rsidR="00FA1F99" w:rsidSect="00FA1F9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09" w:rsidRDefault="00BF2009" w:rsidP="00D01D51">
      <w:r>
        <w:separator/>
      </w:r>
    </w:p>
  </w:endnote>
  <w:endnote w:type="continuationSeparator" w:id="0">
    <w:p w:rsidR="00BF2009" w:rsidRDefault="00BF2009" w:rsidP="00D01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华文中宋">
    <w:altName w:val="宋体"/>
    <w:charset w:val="86"/>
    <w:family w:val="auto"/>
    <w:pitch w:val="default"/>
    <w:sig w:usb0="00000000" w:usb1="00000000" w:usb2="00000010" w:usb3="00000000" w:csb0="0004009F"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09" w:rsidRDefault="00BF2009" w:rsidP="00D01D51">
      <w:r>
        <w:separator/>
      </w:r>
    </w:p>
  </w:footnote>
  <w:footnote w:type="continuationSeparator" w:id="0">
    <w:p w:rsidR="00BF2009" w:rsidRDefault="00BF2009" w:rsidP="00D01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BF2009"/>
    <w:rsid w:val="00C10681"/>
    <w:rsid w:val="00C3049A"/>
    <w:rsid w:val="00C31B1E"/>
    <w:rsid w:val="00C77645"/>
    <w:rsid w:val="00CE04C3"/>
    <w:rsid w:val="00CE76A0"/>
    <w:rsid w:val="00D01D51"/>
    <w:rsid w:val="00D148C6"/>
    <w:rsid w:val="00D17A8A"/>
    <w:rsid w:val="00D415BA"/>
    <w:rsid w:val="00D644EE"/>
    <w:rsid w:val="00DD06FF"/>
    <w:rsid w:val="00DD5FE9"/>
    <w:rsid w:val="00E00C7A"/>
    <w:rsid w:val="00E2190B"/>
    <w:rsid w:val="00E37D6C"/>
    <w:rsid w:val="00E55B68"/>
    <w:rsid w:val="00E67BE6"/>
    <w:rsid w:val="00E8683C"/>
    <w:rsid w:val="00EA2B72"/>
    <w:rsid w:val="00F74360"/>
    <w:rsid w:val="00F93BEC"/>
    <w:rsid w:val="00FA1F99"/>
    <w:rsid w:val="00FB462F"/>
    <w:rsid w:val="00FE16FA"/>
    <w:rsid w:val="00FE328A"/>
    <w:rsid w:val="00FE6269"/>
    <w:rsid w:val="238F1ADC"/>
    <w:rsid w:val="24D656DC"/>
    <w:rsid w:val="397E2D61"/>
    <w:rsid w:val="3A727882"/>
    <w:rsid w:val="4F6670DF"/>
    <w:rsid w:val="5E1A7121"/>
    <w:rsid w:val="6B5C5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A1F99"/>
    <w:rPr>
      <w:sz w:val="18"/>
      <w:szCs w:val="18"/>
    </w:rPr>
  </w:style>
  <w:style w:type="paragraph" w:styleId="a4">
    <w:name w:val="footer"/>
    <w:basedOn w:val="a"/>
    <w:link w:val="Char0"/>
    <w:uiPriority w:val="99"/>
    <w:unhideWhenUsed/>
    <w:rsid w:val="00FA1F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A1F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A1F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A1F99"/>
    <w:rPr>
      <w:b/>
      <w:bCs/>
    </w:rPr>
  </w:style>
  <w:style w:type="character" w:styleId="a8">
    <w:name w:val="page number"/>
    <w:basedOn w:val="a0"/>
    <w:qFormat/>
    <w:rsid w:val="00FA1F99"/>
  </w:style>
  <w:style w:type="character" w:customStyle="1" w:styleId="Char1">
    <w:name w:val="页眉 Char"/>
    <w:basedOn w:val="a0"/>
    <w:link w:val="a5"/>
    <w:uiPriority w:val="99"/>
    <w:qFormat/>
    <w:rsid w:val="00FA1F99"/>
    <w:rPr>
      <w:sz w:val="18"/>
      <w:szCs w:val="18"/>
    </w:rPr>
  </w:style>
  <w:style w:type="character" w:customStyle="1" w:styleId="Char0">
    <w:name w:val="页脚 Char"/>
    <w:basedOn w:val="a0"/>
    <w:link w:val="a4"/>
    <w:uiPriority w:val="99"/>
    <w:qFormat/>
    <w:rsid w:val="00FA1F99"/>
    <w:rPr>
      <w:sz w:val="18"/>
      <w:szCs w:val="18"/>
    </w:rPr>
  </w:style>
  <w:style w:type="paragraph" w:customStyle="1" w:styleId="Default">
    <w:name w:val="Default"/>
    <w:qFormat/>
    <w:rsid w:val="00FA1F99"/>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FA1F99"/>
    <w:pPr>
      <w:ind w:firstLineChars="200" w:firstLine="420"/>
    </w:pPr>
  </w:style>
  <w:style w:type="character" w:customStyle="1" w:styleId="Char">
    <w:name w:val="批注框文本 Char"/>
    <w:basedOn w:val="a0"/>
    <w:link w:val="a3"/>
    <w:uiPriority w:val="99"/>
    <w:semiHidden/>
    <w:qFormat/>
    <w:rsid w:val="00FA1F99"/>
    <w:rPr>
      <w:sz w:val="18"/>
      <w:szCs w:val="18"/>
    </w:rPr>
  </w:style>
  <w:style w:type="paragraph" w:styleId="aa">
    <w:name w:val="No Spacing"/>
    <w:uiPriority w:val="1"/>
    <w:qFormat/>
    <w:rsid w:val="00FA1F99"/>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zsczj.gov.cn/UploadFiles/ysgk/2017/1/2016%E5%B9%B4%E6%B0%B8%E5%B7%9E%E5%B8%82%E9%87%91%E8%9E%8D%E5%8A%9E%E6%95%B4%E4%BD%93%E6%94%AF%E5%87%BA%E7%BB%A9%E6%95%88%E8%AF%84%E4%BB%B7%E6%8C%87%E6%A0%87%E8%A1%A8.doc" TargetMode="Externa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091A2-3100-4000-87C3-D8F185E0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1267</Words>
  <Characters>7227</Characters>
  <Application>Microsoft Office Word</Application>
  <DocSecurity>0</DocSecurity>
  <Lines>60</Lines>
  <Paragraphs>16</Paragraphs>
  <ScaleCrop>false</ScaleCrop>
  <Company>Microsoft</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5</cp:revision>
  <cp:lastPrinted>2021-07-28T00:12:00Z</cp:lastPrinted>
  <dcterms:created xsi:type="dcterms:W3CDTF">2021-08-03T01:03:00Z</dcterms:created>
  <dcterms:modified xsi:type="dcterms:W3CDTF">2021-09-13T07:40:00Z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E80F437DC8574C299B2F484764AC9E3E</vt:lpwstr>
  </property>
</Properties>
</file>