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6F7C9A" w:rsidRPr="009B3ADF" w:rsidRDefault="006F7C9A" w:rsidP="006F7C9A">
      <w:pPr>
        <w:pStyle w:val="Default"/>
        <w:jc w:val="center"/>
        <w:rPr>
          <w:sz w:val="84"/>
          <w:szCs w:val="84"/>
        </w:rPr>
      </w:pPr>
      <w:r w:rsidRPr="009B3ADF">
        <w:rPr>
          <w:rFonts w:hint="eastAsia"/>
          <w:sz w:val="84"/>
          <w:szCs w:val="84"/>
        </w:rPr>
        <w:t>20</w:t>
      </w:r>
      <w:r>
        <w:rPr>
          <w:rFonts w:hint="eastAsia"/>
          <w:sz w:val="84"/>
          <w:szCs w:val="84"/>
        </w:rPr>
        <w:t>20</w:t>
      </w:r>
      <w:r w:rsidRPr="009B3ADF">
        <w:rPr>
          <w:rFonts w:hint="eastAsia"/>
          <w:sz w:val="84"/>
          <w:szCs w:val="84"/>
        </w:rPr>
        <w:t>年度</w:t>
      </w:r>
    </w:p>
    <w:p w:rsidR="006F7C9A" w:rsidRDefault="006F7C9A" w:rsidP="006F7C9A">
      <w:pPr>
        <w:pStyle w:val="Default"/>
        <w:jc w:val="center"/>
        <w:rPr>
          <w:sz w:val="84"/>
          <w:szCs w:val="84"/>
        </w:rPr>
      </w:pPr>
      <w:r>
        <w:rPr>
          <w:rFonts w:hint="eastAsia"/>
          <w:sz w:val="84"/>
          <w:szCs w:val="84"/>
        </w:rPr>
        <w:t>沅江市应急管理局</w:t>
      </w:r>
    </w:p>
    <w:p w:rsidR="006F7C9A" w:rsidRPr="009B3ADF" w:rsidRDefault="006F7C9A" w:rsidP="006F7C9A">
      <w:pPr>
        <w:pStyle w:val="Default"/>
        <w:jc w:val="center"/>
        <w:rPr>
          <w:sz w:val="84"/>
          <w:szCs w:val="84"/>
        </w:rPr>
      </w:pPr>
      <w:r>
        <w:rPr>
          <w:rFonts w:hint="eastAsia"/>
          <w:sz w:val="84"/>
          <w:szCs w:val="84"/>
        </w:rPr>
        <w:t>部门（单位）</w:t>
      </w:r>
      <w:r w:rsidRPr="009B3ADF">
        <w:rPr>
          <w:rFonts w:hint="eastAsia"/>
          <w:sz w:val="84"/>
          <w:szCs w:val="84"/>
        </w:rPr>
        <w:t>部门决算</w:t>
      </w:r>
    </w:p>
    <w:p w:rsidR="006F7C9A" w:rsidRDefault="006F7C9A" w:rsidP="006F7C9A">
      <w:pPr>
        <w:pStyle w:val="Default"/>
        <w:jc w:val="center"/>
        <w:rPr>
          <w:sz w:val="56"/>
          <w:szCs w:val="56"/>
        </w:rPr>
      </w:pPr>
    </w:p>
    <w:p w:rsidR="006F7C9A" w:rsidRDefault="006F7C9A" w:rsidP="006F7C9A">
      <w:pPr>
        <w:pStyle w:val="Default"/>
        <w:jc w:val="center"/>
        <w:rPr>
          <w:sz w:val="56"/>
          <w:szCs w:val="56"/>
        </w:rPr>
      </w:pPr>
    </w:p>
    <w:p w:rsidR="006F7C9A" w:rsidRDefault="006F7C9A" w:rsidP="006F7C9A">
      <w:pPr>
        <w:pStyle w:val="Default"/>
        <w:jc w:val="center"/>
        <w:rPr>
          <w:sz w:val="56"/>
          <w:szCs w:val="56"/>
        </w:rPr>
      </w:pPr>
    </w:p>
    <w:p w:rsidR="006F7C9A" w:rsidRDefault="006F7C9A" w:rsidP="006F7C9A">
      <w:pPr>
        <w:pStyle w:val="Default"/>
        <w:jc w:val="center"/>
        <w:rPr>
          <w:sz w:val="32"/>
          <w:szCs w:val="32"/>
        </w:rPr>
      </w:pPr>
    </w:p>
    <w:p w:rsidR="006F7C9A" w:rsidRDefault="006F7C9A" w:rsidP="006F7C9A">
      <w:pPr>
        <w:pStyle w:val="Default"/>
        <w:jc w:val="center"/>
        <w:rPr>
          <w:sz w:val="32"/>
          <w:szCs w:val="32"/>
        </w:rPr>
      </w:pPr>
    </w:p>
    <w:p w:rsidR="006F7C9A" w:rsidRPr="009E6817" w:rsidRDefault="006F7C9A" w:rsidP="006F7C9A">
      <w:pPr>
        <w:pStyle w:val="Default"/>
        <w:jc w:val="center"/>
        <w:rPr>
          <w:sz w:val="32"/>
          <w:szCs w:val="32"/>
        </w:rPr>
      </w:pPr>
    </w:p>
    <w:p w:rsidR="006F7C9A" w:rsidRPr="0037197D" w:rsidRDefault="006F7C9A" w:rsidP="006F7C9A">
      <w:pPr>
        <w:pStyle w:val="Default"/>
        <w:spacing w:line="540" w:lineRule="exact"/>
        <w:jc w:val="center"/>
        <w:rPr>
          <w:sz w:val="56"/>
          <w:szCs w:val="56"/>
        </w:rPr>
      </w:pPr>
    </w:p>
    <w:p w:rsidR="006F7C9A" w:rsidRDefault="006F7C9A" w:rsidP="006F7C9A">
      <w:pPr>
        <w:pStyle w:val="Default"/>
        <w:spacing w:line="500" w:lineRule="exact"/>
        <w:jc w:val="center"/>
        <w:rPr>
          <w:b/>
          <w:sz w:val="36"/>
          <w:szCs w:val="28"/>
        </w:rPr>
      </w:pPr>
    </w:p>
    <w:p w:rsidR="006F7C9A" w:rsidRDefault="006F7C9A" w:rsidP="006F7C9A">
      <w:pPr>
        <w:pStyle w:val="Default"/>
        <w:spacing w:line="500" w:lineRule="exact"/>
        <w:jc w:val="center"/>
        <w:rPr>
          <w:b/>
          <w:sz w:val="36"/>
          <w:szCs w:val="28"/>
        </w:rPr>
      </w:pPr>
    </w:p>
    <w:p w:rsidR="006F7C9A" w:rsidRDefault="006F7C9A" w:rsidP="006F7C9A">
      <w:pPr>
        <w:pStyle w:val="Default"/>
        <w:spacing w:line="500" w:lineRule="exact"/>
        <w:jc w:val="center"/>
        <w:rPr>
          <w:b/>
          <w:sz w:val="36"/>
          <w:szCs w:val="28"/>
        </w:rPr>
      </w:pPr>
    </w:p>
    <w:p w:rsidR="006F7C9A" w:rsidRDefault="006F7C9A" w:rsidP="006F7C9A">
      <w:pPr>
        <w:pStyle w:val="Default"/>
        <w:spacing w:line="500" w:lineRule="exact"/>
        <w:rPr>
          <w:b/>
          <w:sz w:val="36"/>
          <w:szCs w:val="28"/>
        </w:rPr>
      </w:pPr>
    </w:p>
    <w:p w:rsidR="006F7C9A" w:rsidRPr="0032192B" w:rsidRDefault="006F7C9A" w:rsidP="006F7C9A">
      <w:pPr>
        <w:pStyle w:val="Default"/>
        <w:spacing w:line="500" w:lineRule="exact"/>
        <w:jc w:val="center"/>
        <w:rPr>
          <w:b/>
          <w:sz w:val="36"/>
          <w:szCs w:val="28"/>
        </w:rPr>
      </w:pPr>
      <w:r w:rsidRPr="0032192B">
        <w:rPr>
          <w:rFonts w:hint="eastAsia"/>
          <w:b/>
          <w:sz w:val="36"/>
          <w:szCs w:val="28"/>
        </w:rPr>
        <w:lastRenderedPageBreak/>
        <w:t>目录</w:t>
      </w:r>
    </w:p>
    <w:p w:rsidR="006F7C9A" w:rsidRPr="00B63572" w:rsidRDefault="006F7C9A" w:rsidP="006F7C9A">
      <w:pPr>
        <w:pStyle w:val="Default"/>
        <w:spacing w:line="500" w:lineRule="exact"/>
        <w:rPr>
          <w:rFonts w:ascii="仿宋_GB2312" w:hAnsi="仿宋_GB2312" w:cs="仿宋_GB2312"/>
          <w:b/>
          <w:sz w:val="28"/>
          <w:szCs w:val="28"/>
        </w:rPr>
      </w:pPr>
      <w:r w:rsidRPr="00B63572">
        <w:rPr>
          <w:rFonts w:hint="eastAsia"/>
          <w:b/>
          <w:sz w:val="28"/>
          <w:szCs w:val="28"/>
        </w:rPr>
        <w:t>第一部分</w:t>
      </w:r>
      <w:r>
        <w:rPr>
          <w:rFonts w:hint="eastAsia"/>
          <w:b/>
          <w:sz w:val="28"/>
          <w:szCs w:val="28"/>
        </w:rPr>
        <w:t>沅江市应急管理局</w:t>
      </w:r>
      <w:r w:rsidRPr="00B63572">
        <w:rPr>
          <w:rFonts w:hint="eastAsia"/>
          <w:b/>
          <w:sz w:val="28"/>
          <w:szCs w:val="28"/>
        </w:rPr>
        <w:t>单位概况</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6F7C9A" w:rsidRPr="00B63572" w:rsidRDefault="006F7C9A" w:rsidP="006F7C9A">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Pr="00B63572">
        <w:rPr>
          <w:rFonts w:hAnsi="仿宋_GB2312" w:hint="eastAsia"/>
          <w:b/>
          <w:sz w:val="28"/>
          <w:szCs w:val="28"/>
        </w:rPr>
        <w:t>20年度部门决算表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6F7C9A" w:rsidRPr="00B63572" w:rsidRDefault="006F7C9A" w:rsidP="006F7C9A">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Pr="00B63572">
        <w:rPr>
          <w:rFonts w:hAnsi="仿宋_GB2312" w:hint="eastAsia"/>
          <w:b/>
          <w:sz w:val="28"/>
          <w:szCs w:val="28"/>
        </w:rPr>
        <w:t>20年度部门决算情况说明</w:t>
      </w:r>
    </w:p>
    <w:p w:rsidR="006F7C9A" w:rsidRPr="00B63572" w:rsidRDefault="006F7C9A" w:rsidP="006F7C9A">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6F7C9A" w:rsidRPr="00B63572" w:rsidRDefault="006F7C9A" w:rsidP="006F7C9A">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关于机关运行经费支出说明</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p>
    <w:p w:rsidR="006F7C9A" w:rsidRPr="00B63572" w:rsidRDefault="006F7C9A" w:rsidP="006F7C9A">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十一、关于政府采购支出说明</w:t>
      </w:r>
    </w:p>
    <w:p w:rsidR="006F7C9A" w:rsidRPr="00202C82" w:rsidRDefault="006F7C9A" w:rsidP="006F7C9A">
      <w:pPr>
        <w:pStyle w:val="Default"/>
        <w:spacing w:line="500" w:lineRule="exact"/>
        <w:ind w:firstLineChars="250" w:firstLine="700"/>
        <w:rPr>
          <w:rFonts w:ascii="仿宋_GB2312" w:eastAsiaTheme="minorEastAsia" w:hAnsi="仿宋_GB2312" w:cs="仿宋_GB2312"/>
          <w:sz w:val="28"/>
          <w:szCs w:val="28"/>
        </w:rPr>
      </w:pPr>
      <w:r w:rsidRPr="00B63572">
        <w:rPr>
          <w:rFonts w:ascii="仿宋_GB2312" w:eastAsiaTheme="minorEastAsia" w:hAnsi="仿宋_GB2312" w:cs="仿宋_GB2312" w:hint="eastAsia"/>
          <w:sz w:val="28"/>
          <w:szCs w:val="28"/>
        </w:rPr>
        <w:t>十二、</w:t>
      </w:r>
      <w:r w:rsidRPr="00202C82">
        <w:rPr>
          <w:rFonts w:ascii="仿宋_GB2312" w:eastAsiaTheme="minorEastAsia" w:hAnsi="仿宋_GB2312" w:cs="仿宋_GB2312" w:hint="eastAsia"/>
          <w:sz w:val="28"/>
          <w:szCs w:val="28"/>
        </w:rPr>
        <w:t>关于国有资产占用情况说明</w:t>
      </w:r>
    </w:p>
    <w:p w:rsidR="006F7C9A" w:rsidRPr="00B63572" w:rsidRDefault="006F7C9A" w:rsidP="006F7C9A">
      <w:pPr>
        <w:pStyle w:val="Default"/>
        <w:spacing w:line="500" w:lineRule="exact"/>
        <w:ind w:firstLineChars="250" w:firstLine="700"/>
        <w:rPr>
          <w:rFonts w:ascii="仿宋_GB2312" w:eastAsiaTheme="minorEastAsia" w:hAnsi="仿宋_GB2312" w:cs="仿宋_GB2312"/>
          <w:sz w:val="28"/>
          <w:szCs w:val="28"/>
        </w:rPr>
      </w:pPr>
      <w:r w:rsidRPr="00202C82">
        <w:rPr>
          <w:rFonts w:ascii="仿宋_GB2312" w:eastAsiaTheme="minorEastAsia" w:hAnsi="仿宋_GB2312" w:cs="仿宋_GB2312" w:hint="eastAsia"/>
          <w:sz w:val="28"/>
          <w:szCs w:val="28"/>
        </w:rPr>
        <w:t>十三、关</w:t>
      </w:r>
      <w:r w:rsidRPr="00FE6269">
        <w:rPr>
          <w:rFonts w:asciiTheme="minorEastAsia" w:eastAsiaTheme="minorEastAsia" w:hAnsiTheme="minorEastAsia" w:cs="仿宋_GB2312" w:hint="eastAsia"/>
          <w:sz w:val="28"/>
          <w:szCs w:val="28"/>
        </w:rPr>
        <w:t>于2020年</w:t>
      </w:r>
      <w:r w:rsidRPr="00202C82">
        <w:rPr>
          <w:rFonts w:ascii="仿宋_GB2312" w:eastAsiaTheme="minorEastAsia" w:hAnsi="仿宋_GB2312" w:cs="仿宋_GB2312" w:hint="eastAsia"/>
          <w:sz w:val="28"/>
          <w:szCs w:val="28"/>
        </w:rPr>
        <w:t>度预算绩效情况的说明</w:t>
      </w:r>
    </w:p>
    <w:p w:rsidR="006F7C9A" w:rsidRPr="00B63572" w:rsidRDefault="006F7C9A" w:rsidP="006F7C9A">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6F7C9A" w:rsidRPr="00B63572" w:rsidRDefault="006F7C9A" w:rsidP="006F7C9A">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rPr>
          <w:sz w:val="72"/>
          <w:szCs w:val="72"/>
        </w:rPr>
      </w:pPr>
    </w:p>
    <w:p w:rsidR="006F7C9A" w:rsidRPr="00E00C7A" w:rsidRDefault="006F7C9A" w:rsidP="006F7C9A">
      <w:pPr>
        <w:pStyle w:val="Default"/>
        <w:jc w:val="center"/>
        <w:rPr>
          <w:sz w:val="84"/>
          <w:szCs w:val="84"/>
        </w:rPr>
      </w:pPr>
      <w:r w:rsidRPr="00E00C7A">
        <w:rPr>
          <w:rFonts w:hint="eastAsia"/>
          <w:sz w:val="84"/>
          <w:szCs w:val="84"/>
        </w:rPr>
        <w:t>第一部分</w:t>
      </w:r>
    </w:p>
    <w:p w:rsidR="006F7C9A" w:rsidRPr="00E00C7A" w:rsidRDefault="006F7C9A" w:rsidP="006F7C9A">
      <w:pPr>
        <w:pStyle w:val="Default"/>
        <w:jc w:val="center"/>
        <w:rPr>
          <w:sz w:val="84"/>
          <w:szCs w:val="84"/>
        </w:rPr>
      </w:pPr>
    </w:p>
    <w:p w:rsidR="006F7C9A" w:rsidRPr="00E00C7A" w:rsidRDefault="006F7C9A" w:rsidP="006F7C9A">
      <w:pPr>
        <w:pStyle w:val="Default"/>
        <w:jc w:val="center"/>
        <w:rPr>
          <w:sz w:val="84"/>
          <w:szCs w:val="84"/>
        </w:rPr>
      </w:pPr>
      <w:r>
        <w:rPr>
          <w:rFonts w:hint="eastAsia"/>
          <w:sz w:val="84"/>
          <w:szCs w:val="84"/>
        </w:rPr>
        <w:t>沅江市应急管理局</w:t>
      </w:r>
      <w:r w:rsidRPr="00E00C7A">
        <w:rPr>
          <w:rFonts w:hint="eastAsia"/>
          <w:sz w:val="84"/>
          <w:szCs w:val="84"/>
        </w:rPr>
        <w:t>单位概况</w:t>
      </w:r>
    </w:p>
    <w:p w:rsidR="006F7C9A" w:rsidRDefault="006F7C9A" w:rsidP="006F7C9A">
      <w:pPr>
        <w:jc w:val="center"/>
        <w:rPr>
          <w:sz w:val="72"/>
          <w:szCs w:val="72"/>
        </w:rPr>
      </w:pPr>
    </w:p>
    <w:p w:rsidR="006F7C9A" w:rsidRPr="00DE3E67" w:rsidRDefault="006F7C9A" w:rsidP="006F7C9A">
      <w:pPr>
        <w:jc w:val="center"/>
        <w:rPr>
          <w:sz w:val="72"/>
          <w:szCs w:val="72"/>
        </w:rPr>
      </w:pP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pStyle w:val="a5"/>
        <w:ind w:left="720" w:firstLineChars="0" w:firstLine="0"/>
        <w:jc w:val="left"/>
        <w:rPr>
          <w:rFonts w:ascii="黑体" w:eastAsia="黑体" w:hAnsi="黑体"/>
          <w:sz w:val="32"/>
          <w:szCs w:val="32"/>
        </w:rPr>
      </w:pPr>
    </w:p>
    <w:p w:rsidR="006F7C9A" w:rsidRDefault="006F7C9A" w:rsidP="006F7C9A">
      <w:pPr>
        <w:pStyle w:val="a5"/>
        <w:ind w:left="720" w:firstLineChars="0" w:firstLine="0"/>
        <w:jc w:val="left"/>
        <w:rPr>
          <w:rFonts w:ascii="黑体" w:eastAsia="黑体" w:hAnsi="黑体"/>
          <w:sz w:val="32"/>
          <w:szCs w:val="32"/>
        </w:rPr>
      </w:pPr>
    </w:p>
    <w:p w:rsidR="006F7C9A" w:rsidRDefault="006F7C9A" w:rsidP="006F7C9A">
      <w:pPr>
        <w:pStyle w:val="a5"/>
        <w:ind w:left="720" w:firstLineChars="0" w:firstLine="0"/>
        <w:jc w:val="left"/>
        <w:rPr>
          <w:rFonts w:ascii="黑体" w:eastAsia="黑体" w:hAnsi="黑体"/>
          <w:sz w:val="32"/>
          <w:szCs w:val="32"/>
        </w:rPr>
      </w:pPr>
    </w:p>
    <w:p w:rsidR="006F7C9A" w:rsidRPr="00B57C9F" w:rsidRDefault="006F7C9A" w:rsidP="006F7C9A">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6F7C9A" w:rsidRDefault="006F7C9A" w:rsidP="006F7C9A">
      <w:pPr>
        <w:spacing w:line="520" w:lineRule="exact"/>
        <w:ind w:firstLine="643"/>
        <w:rPr>
          <w:rFonts w:ascii="楷体_GB2312" w:eastAsia="楷体_GB2312" w:hAnsi="楷体_GB2312"/>
          <w:b/>
          <w:sz w:val="32"/>
          <w:szCs w:val="24"/>
        </w:rPr>
      </w:pPr>
      <w:r>
        <w:rPr>
          <w:rFonts w:asciiTheme="minorEastAsia" w:hAnsiTheme="minorEastAsia" w:hint="eastAsia"/>
          <w:sz w:val="32"/>
          <w:szCs w:val="32"/>
        </w:rPr>
        <w:t>（一）</w:t>
      </w:r>
      <w:r>
        <w:rPr>
          <w:rFonts w:ascii="楷体_GB2312" w:eastAsia="楷体_GB2312" w:hAnsi="楷体_GB2312" w:hint="eastAsia"/>
          <w:b/>
          <w:sz w:val="32"/>
          <w:szCs w:val="24"/>
        </w:rPr>
        <w:t>基本情况</w:t>
      </w:r>
    </w:p>
    <w:p w:rsidR="006F7C9A" w:rsidRDefault="006F7C9A" w:rsidP="006F7C9A">
      <w:pPr>
        <w:spacing w:line="520" w:lineRule="exact"/>
        <w:ind w:firstLine="640"/>
        <w:rPr>
          <w:rFonts w:ascii="仿宋" w:eastAsia="仿宋" w:hAnsi="仿宋"/>
          <w:sz w:val="32"/>
          <w:szCs w:val="24"/>
        </w:rPr>
      </w:pPr>
      <w:r>
        <w:rPr>
          <w:rFonts w:ascii="仿宋" w:eastAsia="仿宋" w:hAnsi="仿宋"/>
          <w:sz w:val="32"/>
          <w:szCs w:val="24"/>
        </w:rPr>
        <w:t>1</w:t>
      </w:r>
      <w:r>
        <w:rPr>
          <w:rFonts w:ascii="仿宋" w:eastAsia="仿宋" w:hAnsi="仿宋" w:hint="eastAsia"/>
          <w:sz w:val="32"/>
          <w:szCs w:val="24"/>
        </w:rPr>
        <w:t>．</w:t>
      </w:r>
      <w:r w:rsidRPr="00811483">
        <w:rPr>
          <w:rFonts w:ascii="仿宋_GB2312" w:eastAsia="仿宋_GB2312" w:hAnsi="仿宋_GB2312" w:hint="eastAsia"/>
          <w:sz w:val="28"/>
          <w:szCs w:val="24"/>
        </w:rPr>
        <w:t>主要职能。</w:t>
      </w:r>
    </w:p>
    <w:p w:rsidR="006F7C9A" w:rsidRDefault="006F7C9A" w:rsidP="006F7C9A">
      <w:pPr>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沅江市应急管理局为市政府工作部门，为正科级。</w:t>
      </w:r>
    </w:p>
    <w:p w:rsidR="006F7C9A" w:rsidRDefault="006F7C9A" w:rsidP="006F7C9A">
      <w:pPr>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主要职责有：（一）负责应急管理工作，指导全市应对安全生产类、自然灾害类等突发事件和中和防灾救灾工作。负责安全生产综合监督管理和工矿商贸行业安全生产监督管理工作。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贯彻实施相关法律法规、规章、规程和标准，组织编制全市应急体系建设、安全生产和综合防灾救灾规划并监督实施。</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指导应急预案体系建设，建立完善事故灾难和自然灾害分级应对制度，组织编制全市总体应急预案和安全生产类、自然灾害类专项预案，综合协调应急预案衔接工作，组织开展预案演练，推动应急避难设施建设。</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牵头推进全市统一的应急管理信息系统建设，负责信息传输渠道的规划和布局，建立监测预警和灾情报告制度，健全自然灾害信息资源获取和共享机制，依法统一发布灾情。</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组织指导协调安全生产类，自然灾害类等突发事件应急救援，承担市应对灾害指挥部工作，综合研判突发事件发展态势并提出应对建议，协助市委、市政府指定的负责同志组织灾害应急处置工作。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统一协调指挥各类应急专业队伍，建立应急协调联动机制，推进指挥平台对接，负责做好解放军和武警部队参与应急救援相关衔接工作。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负责全市消防管理有关工作，指导消防监督、火灾预防、火灾扑救工作。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lastRenderedPageBreak/>
        <w:t>指导协调全市森林火灾、水旱灾害、地震和地质灾害等防治工作，负责自然灾害综合监测预警工作，指导开展自然灾害综合风险评估工作。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组织协调灾害救助工作，组织指导灾情核查、损失评估、救灾捐赠工作，按权限管理、分配中央、省、益阳市下达和市本级救灾款物并监督使用。</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依法行使安全生产综合监督管理职权，指导协调、监督检查市委、市政府有关部门和镇、场、街道、园区安全生产工作，组织开展安全生产巡查、考核工作。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依法组织指导生产安全事故调查处理，监督事故查处和责任追究落实情况。组织开展自然灾害类突发事件的调查评估工作。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开展应急管理对外交流与合作，组织参与安全生产类、自然灾害类等突发事件的对外救援工作。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制定全市应急物资储备和应急救援装备规划并组织实施，会同市发展和改革局等部门建立健全应急物资信息平台和调拨制度，在救灾时统一调度。</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负责应急管理、安全生产宣传教育和培训工作，组织指导应急管理、安全生产的科学技术研究、推广应用和信息化建设工作。</w:t>
      </w:r>
    </w:p>
    <w:p w:rsidR="006F7C9A" w:rsidRDefault="006F7C9A" w:rsidP="006F7C9A">
      <w:pPr>
        <w:widowControl/>
        <w:numPr>
          <w:ilvl w:val="0"/>
          <w:numId w:val="7"/>
        </w:numPr>
        <w:tabs>
          <w:tab w:val="left" w:pos="312"/>
        </w:tabs>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hint="eastAsia"/>
          <w:sz w:val="28"/>
          <w:szCs w:val="24"/>
        </w:rPr>
        <w:t>承担市防汛抗旱指挥部日常工作，协调市防汛抗旱指挥部成员单位的相关工作，组织执行国家防汛抗旱总指挥部、相关流域防汛抗旱指挥机构和省、益阳市、沅江市防汛抗旱指挥部的指示、命令。</w:t>
      </w:r>
    </w:p>
    <w:p w:rsidR="006F7C9A" w:rsidRPr="0048416A" w:rsidRDefault="006F7C9A" w:rsidP="006F7C9A">
      <w:pPr>
        <w:snapToGrid w:val="0"/>
        <w:spacing w:line="600" w:lineRule="exact"/>
        <w:ind w:firstLineChars="200" w:firstLine="560"/>
        <w:rPr>
          <w:rFonts w:ascii="仿宋" w:eastAsia="仿宋" w:hAnsi="仿宋"/>
          <w:sz w:val="32"/>
          <w:szCs w:val="24"/>
        </w:rPr>
      </w:pPr>
      <w:r>
        <w:rPr>
          <w:rFonts w:ascii="仿宋_GB2312" w:eastAsia="仿宋_GB2312" w:hAnsi="仿宋_GB2312" w:hint="eastAsia"/>
          <w:sz w:val="28"/>
          <w:szCs w:val="24"/>
        </w:rPr>
        <w:t>（十八）完成市委、市政府交办的其他任务。</w:t>
      </w:r>
    </w:p>
    <w:p w:rsidR="006F7C9A" w:rsidRPr="00811483" w:rsidRDefault="006F7C9A" w:rsidP="006F7C9A">
      <w:pPr>
        <w:snapToGrid w:val="0"/>
        <w:spacing w:line="600" w:lineRule="exact"/>
        <w:ind w:firstLineChars="200" w:firstLine="640"/>
        <w:rPr>
          <w:rFonts w:ascii="仿宋_GB2312" w:eastAsia="仿宋_GB2312" w:hAnsi="仿宋_GB2312"/>
          <w:sz w:val="28"/>
          <w:szCs w:val="24"/>
        </w:rPr>
      </w:pPr>
      <w:r>
        <w:rPr>
          <w:rFonts w:asciiTheme="minorEastAsia" w:hAnsiTheme="minorEastAsia" w:hint="eastAsia"/>
          <w:sz w:val="32"/>
          <w:szCs w:val="32"/>
        </w:rPr>
        <w:t>（二）</w:t>
      </w:r>
      <w:r w:rsidRPr="00811483">
        <w:rPr>
          <w:rFonts w:ascii="仿宋_GB2312" w:eastAsia="仿宋_GB2312" w:hAnsi="仿宋_GB2312" w:hint="eastAsia"/>
          <w:sz w:val="28"/>
          <w:szCs w:val="24"/>
        </w:rPr>
        <w:t>机构情况</w:t>
      </w:r>
    </w:p>
    <w:p w:rsidR="006F7C9A" w:rsidRPr="00811483" w:rsidRDefault="006F7C9A" w:rsidP="006F7C9A">
      <w:pPr>
        <w:snapToGrid w:val="0"/>
        <w:spacing w:line="600" w:lineRule="exact"/>
        <w:ind w:firstLineChars="200" w:firstLine="560"/>
        <w:rPr>
          <w:rFonts w:ascii="仿宋_GB2312" w:eastAsia="仿宋_GB2312" w:hAnsi="仿宋_GB2312"/>
          <w:sz w:val="28"/>
          <w:szCs w:val="24"/>
        </w:rPr>
      </w:pPr>
      <w:r>
        <w:rPr>
          <w:rFonts w:ascii="仿宋_GB2312" w:eastAsia="仿宋_GB2312" w:hAnsi="仿宋_GB2312"/>
          <w:sz w:val="28"/>
          <w:szCs w:val="24"/>
        </w:rPr>
        <w:t>20</w:t>
      </w:r>
      <w:r>
        <w:rPr>
          <w:rFonts w:ascii="仿宋_GB2312" w:eastAsia="仿宋_GB2312" w:hAnsi="仿宋_GB2312" w:hint="eastAsia"/>
          <w:sz w:val="28"/>
          <w:szCs w:val="24"/>
        </w:rPr>
        <w:t>20年，沅江市应急管理局（加挂市防汛抗旱指挥部办公室的牌子，负责应急管理工作，履行安全生产监督管理职能，为沅江市人民政府的工作部门。</w:t>
      </w:r>
    </w:p>
    <w:p w:rsidR="006F7C9A" w:rsidRDefault="006F7C9A" w:rsidP="006F7C9A">
      <w:pPr>
        <w:jc w:val="left"/>
        <w:rPr>
          <w:rFonts w:ascii="仿宋_GB2312" w:eastAsia="仿宋_GB2312" w:hAnsiTheme="minorEastAsia"/>
          <w:sz w:val="28"/>
          <w:szCs w:val="32"/>
        </w:rPr>
      </w:pPr>
    </w:p>
    <w:p w:rsidR="006F7C9A" w:rsidRPr="00B57C9F" w:rsidRDefault="006F7C9A" w:rsidP="006F7C9A">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6F7C9A" w:rsidRPr="00DE3E67" w:rsidRDefault="006F7C9A" w:rsidP="006F7C9A">
      <w:pPr>
        <w:widowControl/>
        <w:spacing w:line="520" w:lineRule="atLeast"/>
        <w:ind w:firstLine="420"/>
        <w:jc w:val="left"/>
        <w:rPr>
          <w:rFonts w:ascii="仿宋" w:eastAsia="仿宋" w:hAnsi="仿宋" w:cs="宋体"/>
          <w:color w:val="000000"/>
          <w:kern w:val="0"/>
          <w:sz w:val="32"/>
          <w:szCs w:val="32"/>
        </w:rPr>
      </w:pPr>
      <w:r w:rsidRPr="00B57C9F">
        <w:rPr>
          <w:rFonts w:asciiTheme="minorEastAsia" w:hAnsiTheme="minorEastAsia" w:hint="eastAsia"/>
          <w:bCs/>
          <w:kern w:val="0"/>
          <w:sz w:val="32"/>
          <w:szCs w:val="32"/>
        </w:rPr>
        <w:t>（一）内设机构设置。</w:t>
      </w:r>
      <w:r>
        <w:rPr>
          <w:rFonts w:asciiTheme="minorEastAsia" w:hAnsiTheme="minorEastAsia" w:hint="eastAsia"/>
          <w:bCs/>
          <w:kern w:val="0"/>
          <w:sz w:val="32"/>
          <w:szCs w:val="32"/>
        </w:rPr>
        <w:t>沅江市应急管理局</w:t>
      </w:r>
      <w:r w:rsidRPr="00B57C9F">
        <w:rPr>
          <w:rFonts w:asciiTheme="minorEastAsia" w:hAnsiTheme="minorEastAsia" w:hint="eastAsia"/>
          <w:bCs/>
          <w:kern w:val="0"/>
          <w:sz w:val="32"/>
          <w:szCs w:val="32"/>
        </w:rPr>
        <w:t>单位内设机构包括：</w:t>
      </w:r>
      <w:r w:rsidRPr="00DE3E67">
        <w:rPr>
          <w:rFonts w:asciiTheme="minorEastAsia" w:hAnsiTheme="minorEastAsia" w:hint="eastAsia"/>
          <w:bCs/>
          <w:kern w:val="0"/>
          <w:sz w:val="32"/>
          <w:szCs w:val="32"/>
        </w:rPr>
        <w:t>我局内设股室13个，所属事业单位2个，全部纳入2020年部门预算编制范围。</w:t>
      </w:r>
      <w:r>
        <w:rPr>
          <w:rFonts w:ascii="宋体" w:eastAsia="仿宋" w:hAnsi="宋体" w:cs="宋体" w:hint="eastAsia"/>
          <w:color w:val="000000"/>
          <w:kern w:val="0"/>
          <w:sz w:val="32"/>
          <w:szCs w:val="32"/>
        </w:rPr>
        <w:t> </w:t>
      </w:r>
      <w:r>
        <w:rPr>
          <w:rFonts w:ascii="仿宋" w:eastAsia="仿宋" w:hAnsi="仿宋" w:cs="宋体" w:hint="eastAsia"/>
          <w:color w:val="000000"/>
          <w:kern w:val="0"/>
          <w:sz w:val="32"/>
          <w:szCs w:val="32"/>
        </w:rPr>
        <w:t xml:space="preserve"> </w:t>
      </w:r>
    </w:p>
    <w:p w:rsidR="006F7C9A" w:rsidRPr="00B57C9F" w:rsidRDefault="006F7C9A" w:rsidP="006F7C9A">
      <w:pPr>
        <w:widowControl/>
        <w:spacing w:line="600" w:lineRule="exact"/>
        <w:ind w:firstLineChars="150" w:firstLine="480"/>
        <w:rPr>
          <w:rFonts w:asciiTheme="minorEastAsia" w:hAnsiTheme="minorEastAsia"/>
          <w:bCs/>
          <w:kern w:val="0"/>
          <w:sz w:val="32"/>
          <w:szCs w:val="32"/>
        </w:rPr>
      </w:pPr>
      <w:r w:rsidRPr="00B57C9F">
        <w:rPr>
          <w:rFonts w:asciiTheme="minorEastAsia" w:hAnsiTheme="minorEastAsia" w:hint="eastAsia"/>
          <w:bCs/>
          <w:kern w:val="0"/>
          <w:sz w:val="32"/>
          <w:szCs w:val="32"/>
        </w:rPr>
        <w:t>（二）决算单位构成。</w:t>
      </w:r>
      <w:r>
        <w:rPr>
          <w:rFonts w:asciiTheme="minorEastAsia" w:hAnsiTheme="minorEastAsia" w:hint="eastAsia"/>
          <w:bCs/>
          <w:kern w:val="0"/>
          <w:sz w:val="32"/>
          <w:szCs w:val="32"/>
        </w:rPr>
        <w:t>沅江市应急管理局</w:t>
      </w:r>
      <w:r w:rsidRPr="00B57C9F">
        <w:rPr>
          <w:rFonts w:asciiTheme="minorEastAsia" w:hAnsiTheme="minorEastAsia" w:hint="eastAsia"/>
          <w:bCs/>
          <w:kern w:val="0"/>
          <w:sz w:val="32"/>
          <w:szCs w:val="32"/>
        </w:rPr>
        <w:t>单位</w:t>
      </w:r>
      <w:r w:rsidRPr="00B57C9F">
        <w:rPr>
          <w:rFonts w:asciiTheme="minorEastAsia" w:hAnsiTheme="minorEastAsia"/>
          <w:bCs/>
          <w:kern w:val="0"/>
          <w:sz w:val="32"/>
          <w:szCs w:val="32"/>
        </w:rPr>
        <w:t>20</w:t>
      </w:r>
      <w:r>
        <w:rPr>
          <w:rFonts w:asciiTheme="minorEastAsia" w:hAnsiTheme="minorEastAsia" w:hint="eastAsia"/>
          <w:bCs/>
          <w:kern w:val="0"/>
          <w:sz w:val="32"/>
          <w:szCs w:val="32"/>
        </w:rPr>
        <w:t>20</w:t>
      </w:r>
      <w:r w:rsidRPr="00B57C9F">
        <w:rPr>
          <w:rFonts w:asciiTheme="minorEastAsia" w:hAnsiTheme="minorEastAsia" w:hint="eastAsia"/>
          <w:bCs/>
          <w:kern w:val="0"/>
          <w:sz w:val="32"/>
          <w:szCs w:val="32"/>
        </w:rPr>
        <w:t>年部门决算汇总公开单位构成包括：</w:t>
      </w:r>
      <w:r>
        <w:rPr>
          <w:rFonts w:asciiTheme="minorEastAsia" w:hAnsiTheme="minorEastAsia" w:hint="eastAsia"/>
          <w:bCs/>
          <w:kern w:val="0"/>
          <w:sz w:val="32"/>
          <w:szCs w:val="32"/>
        </w:rPr>
        <w:t>沅江市应急管理局</w:t>
      </w:r>
      <w:r w:rsidRPr="00B57C9F">
        <w:rPr>
          <w:rFonts w:asciiTheme="minorEastAsia" w:hAnsiTheme="minorEastAsia" w:hint="eastAsia"/>
          <w:bCs/>
          <w:kern w:val="0"/>
          <w:sz w:val="32"/>
          <w:szCs w:val="32"/>
        </w:rPr>
        <w:t>单位本级</w:t>
      </w:r>
      <w:r>
        <w:rPr>
          <w:rFonts w:asciiTheme="minorEastAsia" w:hAnsiTheme="minorEastAsia" w:hint="eastAsia"/>
          <w:bCs/>
          <w:kern w:val="0"/>
          <w:sz w:val="32"/>
          <w:szCs w:val="32"/>
        </w:rPr>
        <w:t>。</w:t>
      </w:r>
    </w:p>
    <w:p w:rsidR="006F7C9A" w:rsidRPr="00B57C9F" w:rsidRDefault="006F7C9A" w:rsidP="006F7C9A">
      <w:pPr>
        <w:jc w:val="left"/>
        <w:rPr>
          <w:rFonts w:ascii="仿宋_GB2312" w:eastAsia="仿宋_GB2312" w:hAnsiTheme="minorEastAsia"/>
          <w:sz w:val="28"/>
          <w:szCs w:val="32"/>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rFonts w:ascii="黑体" w:eastAsia="黑体" w:hAnsi="黑体"/>
          <w:sz w:val="28"/>
          <w:szCs w:val="28"/>
        </w:rPr>
      </w:pPr>
    </w:p>
    <w:p w:rsidR="006F7C9A" w:rsidRDefault="006F7C9A" w:rsidP="006F7C9A">
      <w:pPr>
        <w:jc w:val="center"/>
        <w:rPr>
          <w:sz w:val="72"/>
          <w:szCs w:val="72"/>
        </w:rPr>
      </w:pPr>
    </w:p>
    <w:p w:rsidR="006F7C9A" w:rsidRDefault="006F7C9A" w:rsidP="006F7C9A">
      <w:pPr>
        <w:jc w:val="center"/>
        <w:rPr>
          <w:sz w:val="72"/>
          <w:szCs w:val="72"/>
        </w:rPr>
      </w:pPr>
    </w:p>
    <w:p w:rsidR="006F7C9A" w:rsidRDefault="006F7C9A" w:rsidP="006F7C9A">
      <w:pPr>
        <w:jc w:val="center"/>
        <w:rPr>
          <w:sz w:val="72"/>
          <w:szCs w:val="72"/>
        </w:rPr>
      </w:pPr>
    </w:p>
    <w:p w:rsidR="009E6817" w:rsidRDefault="009E6817" w:rsidP="006F7C9A">
      <w:pPr>
        <w:pStyle w:val="Default"/>
        <w:spacing w:line="500" w:lineRule="exact"/>
        <w:rPr>
          <w:b/>
          <w:sz w:val="36"/>
          <w:szCs w:val="28"/>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416E61" w:rsidRPr="00416E61" w:rsidTr="00416E61">
        <w:trPr>
          <w:trHeight w:val="360"/>
        </w:trPr>
        <w:tc>
          <w:tcPr>
            <w:tcW w:w="1408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416E61" w:rsidRPr="00416E61" w:rsidTr="00416E61">
        <w:trPr>
          <w:trHeight w:val="199"/>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416E61" w:rsidRPr="00416E61" w:rsidTr="00416E61">
        <w:trPr>
          <w:trHeight w:val="300"/>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1540.77</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0.20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w:t>
            </w:r>
            <w:r w:rsidR="006F7C9A" w:rsidRPr="00416E61">
              <w:rPr>
                <w:rFonts w:ascii="宋体" w:eastAsia="宋体" w:hAnsi="宋体" w:cs="宋体" w:hint="eastAsia"/>
                <w:kern w:val="0"/>
                <w:sz w:val="22"/>
              </w:rPr>
              <w:t>科学技术支出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418.34</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6F7C9A">
            <w:pPr>
              <w:widowControl/>
              <w:jc w:val="left"/>
              <w:rPr>
                <w:rFonts w:ascii="宋体" w:eastAsia="宋体" w:hAnsi="宋体" w:cs="宋体"/>
                <w:kern w:val="0"/>
                <w:sz w:val="22"/>
              </w:rPr>
            </w:pPr>
            <w:r w:rsidRPr="00416E61">
              <w:rPr>
                <w:rFonts w:ascii="宋体" w:eastAsia="宋体" w:hAnsi="宋体" w:cs="宋体" w:hint="eastAsia"/>
                <w:kern w:val="0"/>
                <w:sz w:val="22"/>
              </w:rPr>
              <w:t>三、</w:t>
            </w:r>
            <w:r w:rsidR="006F7C9A">
              <w:rPr>
                <w:rFonts w:ascii="宋体" w:eastAsia="宋体" w:hAnsi="宋体" w:cs="宋体" w:hint="eastAsia"/>
                <w:kern w:val="0"/>
                <w:sz w:val="22"/>
              </w:rPr>
              <w:t>社会保障和就业支出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3.52</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w:t>
            </w:r>
            <w:r w:rsidR="006F7C9A">
              <w:rPr>
                <w:rFonts w:ascii="宋体" w:eastAsia="宋体" w:hAnsi="宋体" w:cs="宋体" w:hint="eastAsia"/>
                <w:kern w:val="0"/>
                <w:sz w:val="22"/>
              </w:rPr>
              <w:t>农林水支出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30.00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6F7C9A">
            <w:pPr>
              <w:widowControl/>
              <w:jc w:val="left"/>
              <w:rPr>
                <w:rFonts w:ascii="宋体" w:eastAsia="宋体" w:hAnsi="宋体" w:cs="宋体"/>
                <w:kern w:val="0"/>
                <w:sz w:val="22"/>
              </w:rPr>
            </w:pPr>
            <w:r w:rsidRPr="00416E61">
              <w:rPr>
                <w:rFonts w:ascii="宋体" w:eastAsia="宋体" w:hAnsi="宋体" w:cs="宋体" w:hint="eastAsia"/>
                <w:kern w:val="0"/>
                <w:sz w:val="22"/>
              </w:rPr>
              <w:t>五、</w:t>
            </w:r>
            <w:r w:rsidR="006F7C9A">
              <w:rPr>
                <w:rFonts w:ascii="宋体" w:eastAsia="宋体" w:hAnsi="宋体" w:cs="宋体" w:hint="eastAsia"/>
                <w:kern w:val="0"/>
                <w:sz w:val="22"/>
              </w:rPr>
              <w:t>住房保障支出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19.42</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6F7C9A">
            <w:pPr>
              <w:widowControl/>
              <w:jc w:val="left"/>
              <w:rPr>
                <w:rFonts w:ascii="宋体" w:eastAsia="宋体" w:hAnsi="宋体" w:cs="宋体"/>
                <w:kern w:val="0"/>
                <w:sz w:val="22"/>
              </w:rPr>
            </w:pPr>
            <w:r w:rsidRPr="00416E61">
              <w:rPr>
                <w:rFonts w:ascii="宋体" w:eastAsia="宋体" w:hAnsi="宋体" w:cs="宋体" w:hint="eastAsia"/>
                <w:kern w:val="0"/>
                <w:sz w:val="22"/>
              </w:rPr>
              <w:t>六、</w:t>
            </w:r>
            <w:r w:rsidR="006F7C9A">
              <w:rPr>
                <w:rFonts w:ascii="宋体" w:eastAsia="宋体" w:hAnsi="宋体" w:cs="宋体" w:hint="eastAsia"/>
                <w:kern w:val="0"/>
                <w:sz w:val="22"/>
              </w:rPr>
              <w:t>灾害防治及应急管理支出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left"/>
              <w:rPr>
                <w:rFonts w:ascii="宋体" w:eastAsia="宋体" w:hAnsi="宋体" w:cs="宋体"/>
                <w:kern w:val="0"/>
                <w:sz w:val="22"/>
              </w:rPr>
            </w:pPr>
            <w:r>
              <w:rPr>
                <w:rFonts w:ascii="宋体" w:eastAsia="宋体" w:hAnsi="宋体" w:cs="宋体" w:hint="eastAsia"/>
                <w:kern w:val="0"/>
                <w:sz w:val="22"/>
              </w:rPr>
              <w:t>658.52</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4"/>
                <w:szCs w:val="24"/>
              </w:rPr>
            </w:pP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6F7C9A">
              <w:rPr>
                <w:rFonts w:ascii="宋体" w:eastAsia="宋体" w:hAnsi="宋体" w:cs="宋体" w:hint="eastAsia"/>
                <w:kern w:val="0"/>
                <w:sz w:val="22"/>
              </w:rPr>
              <w:t>185.40</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1726.17</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6F7C9A">
              <w:rPr>
                <w:rFonts w:ascii="宋体" w:eastAsia="宋体" w:hAnsi="宋体" w:cs="宋体" w:hint="eastAsia"/>
                <w:kern w:val="0"/>
                <w:sz w:val="22"/>
              </w:rPr>
              <w:t>1130.00</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6F7C9A">
              <w:rPr>
                <w:rFonts w:ascii="宋体" w:eastAsia="宋体" w:hAnsi="宋体" w:cs="宋体" w:hint="eastAsia"/>
                <w:kern w:val="0"/>
                <w:sz w:val="22"/>
              </w:rPr>
              <w:t>0.00</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416E61">
            <w:pPr>
              <w:widowControl/>
              <w:jc w:val="right"/>
              <w:rPr>
                <w:rFonts w:ascii="宋体" w:eastAsia="宋体" w:hAnsi="宋体" w:cs="宋体"/>
                <w:kern w:val="0"/>
                <w:sz w:val="22"/>
              </w:rPr>
            </w:pPr>
            <w:r>
              <w:rPr>
                <w:rFonts w:ascii="宋体" w:eastAsia="宋体" w:hAnsi="宋体" w:cs="宋体" w:hint="eastAsia"/>
                <w:kern w:val="0"/>
                <w:sz w:val="22"/>
              </w:rPr>
              <w:t>23.78</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6F7C9A">
              <w:rPr>
                <w:rFonts w:ascii="宋体" w:eastAsia="宋体" w:hAnsi="宋体" w:cs="宋体" w:hint="eastAsia"/>
                <w:kern w:val="0"/>
                <w:sz w:val="22"/>
              </w:rPr>
              <w:t>619.95</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F7C9A" w:rsidP="006F7C9A">
            <w:pPr>
              <w:widowControl/>
              <w:jc w:val="right"/>
              <w:rPr>
                <w:rFonts w:ascii="宋体" w:eastAsia="宋体" w:hAnsi="宋体" w:cs="宋体"/>
                <w:kern w:val="0"/>
                <w:sz w:val="22"/>
              </w:rPr>
            </w:pPr>
            <w:r>
              <w:rPr>
                <w:rFonts w:ascii="宋体" w:eastAsia="宋体" w:hAnsi="宋体" w:cs="宋体" w:hint="eastAsia"/>
                <w:kern w:val="0"/>
                <w:sz w:val="22"/>
              </w:rPr>
              <w:t>1749.95</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6F7C9A" w:rsidRPr="006F7C9A" w:rsidRDefault="00416E61" w:rsidP="00416E61">
            <w:pPr>
              <w:widowControl/>
              <w:jc w:val="left"/>
              <w:rPr>
                <w:rFonts w:ascii="宋体" w:eastAsia="宋体" w:hAnsi="宋体" w:cs="宋体"/>
                <w:bCs/>
                <w:kern w:val="0"/>
                <w:sz w:val="22"/>
              </w:rPr>
            </w:pPr>
            <w:r w:rsidRPr="00416E61">
              <w:rPr>
                <w:rFonts w:ascii="宋体" w:eastAsia="宋体" w:hAnsi="宋体" w:cs="宋体" w:hint="eastAsia"/>
                <w:b/>
                <w:bCs/>
                <w:kern w:val="0"/>
                <w:sz w:val="22"/>
              </w:rPr>
              <w:t xml:space="preserve">　</w:t>
            </w:r>
            <w:r w:rsidR="006F7C9A" w:rsidRPr="006F7C9A">
              <w:rPr>
                <w:rFonts w:ascii="宋体" w:eastAsia="宋体" w:hAnsi="宋体" w:cs="宋体" w:hint="eastAsia"/>
                <w:bCs/>
                <w:kern w:val="0"/>
                <w:sz w:val="22"/>
              </w:rPr>
              <w:t>1749.95</w:t>
            </w:r>
          </w:p>
        </w:tc>
      </w:tr>
      <w:tr w:rsidR="00416E61" w:rsidRPr="00416E61" w:rsidTr="00416E61">
        <w:trPr>
          <w:trHeight w:val="1020"/>
        </w:trPr>
        <w:tc>
          <w:tcPr>
            <w:tcW w:w="1408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22078" w:type="dxa"/>
        <w:tblLayout w:type="fixed"/>
        <w:tblCellMar>
          <w:left w:w="0" w:type="dxa"/>
          <w:right w:w="0" w:type="dxa"/>
        </w:tblCellMar>
        <w:tblLook w:val="04A0"/>
      </w:tblPr>
      <w:tblGrid>
        <w:gridCol w:w="404"/>
        <w:gridCol w:w="369"/>
        <w:gridCol w:w="2503"/>
        <w:gridCol w:w="1389"/>
        <w:gridCol w:w="1671"/>
        <w:gridCol w:w="1671"/>
        <w:gridCol w:w="1671"/>
        <w:gridCol w:w="1671"/>
        <w:gridCol w:w="1671"/>
        <w:gridCol w:w="2374"/>
        <w:gridCol w:w="1671"/>
        <w:gridCol w:w="1671"/>
        <w:gridCol w:w="1671"/>
        <w:gridCol w:w="1671"/>
      </w:tblGrid>
      <w:tr w:rsidR="00416E61" w:rsidTr="00B50AD0">
        <w:trPr>
          <w:gridAfter w:val="4"/>
          <w:wAfter w:w="6684" w:type="dxa"/>
          <w:trHeight w:val="435"/>
        </w:trPr>
        <w:tc>
          <w:tcPr>
            <w:tcW w:w="15394"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416E61" w:rsidTr="00B50AD0">
        <w:trPr>
          <w:gridAfter w:val="4"/>
          <w:wAfter w:w="6684" w:type="dxa"/>
          <w:trHeight w:val="285"/>
        </w:trPr>
        <w:tc>
          <w:tcPr>
            <w:tcW w:w="40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36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503"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38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37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16E61" w:rsidTr="00B50AD0">
        <w:trPr>
          <w:gridAfter w:val="4"/>
          <w:wAfter w:w="6684" w:type="dxa"/>
          <w:trHeight w:val="285"/>
        </w:trPr>
        <w:tc>
          <w:tcPr>
            <w:tcW w:w="773"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p>
        </w:tc>
        <w:tc>
          <w:tcPr>
            <w:tcW w:w="2503"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38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color w:val="000000"/>
                <w:sz w:val="20"/>
                <w:szCs w:val="20"/>
              </w:rPr>
            </w:pPr>
            <w:r>
              <w:rPr>
                <w:rFonts w:hint="eastAsia"/>
                <w:color w:val="000000"/>
                <w:sz w:val="20"/>
                <w:szCs w:val="20"/>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37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416E61" w:rsidTr="00B50AD0">
        <w:trPr>
          <w:gridAfter w:val="4"/>
          <w:wAfter w:w="6684" w:type="dxa"/>
          <w:trHeight w:val="450"/>
        </w:trPr>
        <w:tc>
          <w:tcPr>
            <w:tcW w:w="3276"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项目</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本年收入合计</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财政拨款收入</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上级补助收入</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事业收入</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经营收入</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附属单位上缴收入</w:t>
            </w:r>
          </w:p>
        </w:tc>
        <w:tc>
          <w:tcPr>
            <w:tcW w:w="237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其他收入</w:t>
            </w:r>
          </w:p>
        </w:tc>
      </w:tr>
      <w:tr w:rsidR="00416E61" w:rsidTr="00B50AD0">
        <w:trPr>
          <w:gridAfter w:val="4"/>
          <w:wAfter w:w="6684" w:type="dxa"/>
          <w:trHeight w:val="450"/>
        </w:trPr>
        <w:tc>
          <w:tcPr>
            <w:tcW w:w="773"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功能分类科目编码</w:t>
            </w:r>
          </w:p>
        </w:tc>
        <w:tc>
          <w:tcPr>
            <w:tcW w:w="250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科目名称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B50AD0">
        <w:trPr>
          <w:gridAfter w:val="4"/>
          <w:wAfter w:w="6684" w:type="dxa"/>
          <w:trHeight w:val="450"/>
        </w:trPr>
        <w:tc>
          <w:tcPr>
            <w:tcW w:w="773"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503" w:type="dxa"/>
            <w:vMerge/>
            <w:tcBorders>
              <w:top w:val="nil"/>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B50AD0">
        <w:trPr>
          <w:gridAfter w:val="4"/>
          <w:wAfter w:w="6684" w:type="dxa"/>
          <w:trHeight w:val="450"/>
        </w:trPr>
        <w:tc>
          <w:tcPr>
            <w:tcW w:w="3276"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栏次</w:t>
            </w:r>
          </w:p>
        </w:tc>
        <w:tc>
          <w:tcPr>
            <w:tcW w:w="138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1</w:t>
            </w:r>
          </w:p>
        </w:tc>
        <w:tc>
          <w:tcPr>
            <w:tcW w:w="16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2</w:t>
            </w:r>
          </w:p>
        </w:tc>
        <w:tc>
          <w:tcPr>
            <w:tcW w:w="16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3</w:t>
            </w:r>
          </w:p>
        </w:tc>
        <w:tc>
          <w:tcPr>
            <w:tcW w:w="16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4</w:t>
            </w:r>
          </w:p>
        </w:tc>
        <w:tc>
          <w:tcPr>
            <w:tcW w:w="16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5</w:t>
            </w:r>
          </w:p>
        </w:tc>
        <w:tc>
          <w:tcPr>
            <w:tcW w:w="16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6</w:t>
            </w:r>
          </w:p>
        </w:tc>
        <w:tc>
          <w:tcPr>
            <w:tcW w:w="237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7</w:t>
            </w:r>
          </w:p>
        </w:tc>
      </w:tr>
      <w:tr w:rsidR="00B50AD0" w:rsidTr="00B50AD0">
        <w:trPr>
          <w:gridAfter w:val="4"/>
          <w:wAfter w:w="6684" w:type="dxa"/>
          <w:trHeight w:val="284"/>
        </w:trPr>
        <w:tc>
          <w:tcPr>
            <w:tcW w:w="3276"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jc w:val="center"/>
              <w:rPr>
                <w:rFonts w:ascii="宋体" w:eastAsia="宋体" w:hAnsi="宋体" w:cs="宋体"/>
                <w:sz w:val="24"/>
                <w:szCs w:val="24"/>
              </w:rPr>
            </w:pPr>
            <w:r>
              <w:rPr>
                <w:rFonts w:hint="eastAsia"/>
              </w:rPr>
              <w:t>合计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pPr>
              <w:jc w:val="right"/>
              <w:rPr>
                <w:rFonts w:ascii="宋体" w:eastAsia="宋体" w:hAnsi="宋体" w:cs="宋体"/>
                <w:sz w:val="24"/>
                <w:szCs w:val="24"/>
              </w:rPr>
            </w:pPr>
            <w:r>
              <w:rPr>
                <w:rFonts w:hint="eastAsia"/>
              </w:rPr>
              <w:t>1726.17</w:t>
            </w:r>
            <w:r>
              <w:rPr>
                <w:rFonts w:hint="eastAsia"/>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pPr>
              <w:jc w:val="right"/>
              <w:rPr>
                <w:rFonts w:ascii="宋体" w:eastAsia="宋体" w:hAnsi="宋体" w:cs="宋体"/>
                <w:sz w:val="24"/>
                <w:szCs w:val="24"/>
              </w:rPr>
            </w:pPr>
            <w:r>
              <w:rPr>
                <w:rFonts w:hint="eastAsia"/>
              </w:rPr>
              <w:t>1540.77</w:t>
            </w:r>
            <w:r>
              <w:rPr>
                <w:rFonts w:hint="eastAsia"/>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pPr>
              <w:jc w:val="right"/>
              <w:rPr>
                <w:rFonts w:ascii="宋体" w:eastAsia="宋体" w:hAnsi="宋体" w:cs="宋体"/>
                <w:sz w:val="24"/>
                <w:szCs w:val="24"/>
              </w:rPr>
            </w:pPr>
            <w:r>
              <w:rPr>
                <w:rFonts w:hint="eastAsia"/>
              </w:rPr>
              <w:t>0.00</w:t>
            </w:r>
            <w:r>
              <w:rPr>
                <w:rFonts w:hint="eastAsia"/>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rsidP="00DD6501">
            <w:pPr>
              <w:jc w:val="right"/>
              <w:rPr>
                <w:rFonts w:ascii="宋体" w:eastAsia="宋体" w:hAnsi="宋体" w:cs="宋体"/>
                <w:sz w:val="24"/>
                <w:szCs w:val="24"/>
              </w:rPr>
            </w:pPr>
            <w:r>
              <w:rPr>
                <w:rFonts w:hint="eastAsia"/>
              </w:rPr>
              <w:t>0.00</w:t>
            </w:r>
            <w:r>
              <w:rPr>
                <w:rFonts w:hint="eastAsia"/>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pPr>
              <w:jc w:val="right"/>
              <w:rPr>
                <w:rFonts w:ascii="宋体" w:eastAsia="宋体" w:hAnsi="宋体" w:cs="宋体"/>
                <w:sz w:val="24"/>
                <w:szCs w:val="24"/>
              </w:rPr>
            </w:pPr>
            <w:r>
              <w:rPr>
                <w:rFonts w:hint="eastAsia"/>
              </w:rPr>
              <w:t>0.00</w:t>
            </w:r>
            <w:r>
              <w:rPr>
                <w:rFonts w:hint="eastAsia"/>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Default="00B50AD0">
            <w:pPr>
              <w:jc w:val="right"/>
              <w:rPr>
                <w:rFonts w:ascii="宋体" w:eastAsia="宋体" w:hAnsi="宋体" w:cs="宋体"/>
                <w:sz w:val="24"/>
                <w:szCs w:val="24"/>
              </w:rPr>
            </w:pPr>
            <w:r>
              <w:rPr>
                <w:rFonts w:hint="eastAsia"/>
              </w:rPr>
              <w:t>0.00</w:t>
            </w:r>
            <w:r>
              <w:rPr>
                <w:rFonts w:hint="eastAsia"/>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B50AD0" w:rsidRDefault="00B50AD0" w:rsidP="00B50AD0">
            <w:pPr>
              <w:jc w:val="right"/>
            </w:pPr>
            <w:r>
              <w:rPr>
                <w:rFonts w:hint="eastAsia"/>
              </w:rPr>
              <w:t>185.40</w:t>
            </w:r>
            <w:r>
              <w:rPr>
                <w:rFonts w:hint="eastAsia"/>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rFonts w:ascii="宋体" w:eastAsia="宋体" w:hAnsi="宋体" w:cs="宋体"/>
                <w:sz w:val="15"/>
                <w:szCs w:val="15"/>
              </w:rPr>
            </w:pPr>
            <w:r w:rsidRPr="006F7C9A">
              <w:rPr>
                <w:rFonts w:hint="eastAsia"/>
                <w:sz w:val="15"/>
                <w:szCs w:val="15"/>
              </w:rPr>
              <w:t xml:space="preserve">　</w:t>
            </w:r>
            <w:r w:rsidRPr="006F7C9A">
              <w:rPr>
                <w:rFonts w:hint="eastAsia"/>
                <w:sz w:val="15"/>
                <w:szCs w:val="15"/>
              </w:rPr>
              <w:t>201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rFonts w:ascii="宋体" w:eastAsia="宋体" w:hAnsi="宋体" w:cs="宋体"/>
                <w:sz w:val="15"/>
                <w:szCs w:val="15"/>
              </w:rPr>
            </w:pPr>
            <w:r w:rsidRPr="00AD23AE">
              <w:rPr>
                <w:rFonts w:hint="eastAsia"/>
                <w:sz w:val="15"/>
                <w:szCs w:val="15"/>
              </w:rPr>
              <w:t>一般公共服务支出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rFonts w:ascii="宋体" w:eastAsia="宋体" w:hAnsi="宋体" w:cs="宋体"/>
                <w:sz w:val="15"/>
                <w:szCs w:val="15"/>
              </w:rPr>
            </w:pPr>
            <w:r w:rsidRPr="006F7C9A">
              <w:rPr>
                <w:rFonts w:hint="eastAsia"/>
                <w:sz w:val="15"/>
                <w:szCs w:val="15"/>
              </w:rPr>
              <w:t xml:space="preserve">　</w:t>
            </w:r>
            <w:r w:rsidRPr="006F7C9A">
              <w:rPr>
                <w:rFonts w:hint="eastAsia"/>
                <w:sz w:val="15"/>
                <w:szCs w:val="15"/>
              </w:rPr>
              <w:t>20132</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rFonts w:ascii="宋体" w:eastAsia="宋体" w:hAnsi="宋体" w:cs="宋体"/>
                <w:sz w:val="15"/>
                <w:szCs w:val="15"/>
              </w:rPr>
            </w:pPr>
            <w:r>
              <w:rPr>
                <w:rFonts w:hint="eastAsia"/>
                <w:sz w:val="15"/>
                <w:szCs w:val="15"/>
              </w:rPr>
              <w:t>组织事务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rsidP="006F7C9A">
            <w:pPr>
              <w:ind w:rightChars="-119" w:right="-250"/>
              <w:rPr>
                <w:rFonts w:ascii="宋体" w:eastAsia="宋体" w:hAnsi="宋体" w:cs="宋体"/>
                <w:sz w:val="15"/>
                <w:szCs w:val="15"/>
              </w:rPr>
            </w:pPr>
            <w:r w:rsidRPr="006F7C9A">
              <w:rPr>
                <w:rFonts w:hint="eastAsia"/>
                <w:sz w:val="15"/>
                <w:szCs w:val="15"/>
              </w:rPr>
              <w:t xml:space="preserve">　</w:t>
            </w:r>
            <w:r w:rsidRPr="006F7C9A">
              <w:rPr>
                <w:rFonts w:hint="eastAsia"/>
                <w:sz w:val="15"/>
                <w:szCs w:val="15"/>
              </w:rPr>
              <w:t>2013299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rsidP="00AD23AE">
            <w:pPr>
              <w:ind w:firstLineChars="100" w:firstLine="150"/>
              <w:rPr>
                <w:rFonts w:ascii="宋体" w:eastAsia="宋体" w:hAnsi="宋体" w:cs="宋体"/>
                <w:sz w:val="15"/>
                <w:szCs w:val="15"/>
              </w:rPr>
            </w:pPr>
            <w:r>
              <w:rPr>
                <w:rFonts w:hint="eastAsia"/>
                <w:sz w:val="15"/>
                <w:szCs w:val="15"/>
              </w:rPr>
              <w:t>其他组织事务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0.20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rFonts w:ascii="宋体" w:eastAsia="宋体" w:hAnsi="宋体" w:cs="宋体"/>
                <w:sz w:val="15"/>
                <w:szCs w:val="15"/>
              </w:rPr>
            </w:pPr>
            <w:r w:rsidRPr="006F7C9A">
              <w:rPr>
                <w:rFonts w:hint="eastAsia"/>
                <w:sz w:val="15"/>
                <w:szCs w:val="15"/>
              </w:rPr>
              <w:t xml:space="preserve">　</w:t>
            </w:r>
            <w:r w:rsidRPr="006F7C9A">
              <w:rPr>
                <w:rFonts w:hint="eastAsia"/>
                <w:sz w:val="15"/>
                <w:szCs w:val="15"/>
              </w:rPr>
              <w:t>206</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rFonts w:ascii="宋体" w:eastAsia="宋体" w:hAnsi="宋体" w:cs="宋体"/>
                <w:sz w:val="15"/>
                <w:szCs w:val="15"/>
              </w:rPr>
            </w:pPr>
            <w:r>
              <w:rPr>
                <w:rFonts w:hint="eastAsia"/>
                <w:sz w:val="15"/>
                <w:szCs w:val="15"/>
              </w:rPr>
              <w:t>科学技术支出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rFonts w:ascii="宋体" w:eastAsia="宋体" w:hAnsi="宋体" w:cs="宋体"/>
                <w:sz w:val="15"/>
                <w:szCs w:val="15"/>
              </w:rPr>
            </w:pPr>
            <w:r>
              <w:rPr>
                <w:rFonts w:hint="eastAsia"/>
                <w:sz w:val="15"/>
                <w:szCs w:val="15"/>
              </w:rPr>
              <w:t>548.90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548.90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rFonts w:ascii="宋体" w:eastAsia="宋体" w:hAnsi="宋体" w:cs="宋体"/>
                <w:sz w:val="15"/>
                <w:szCs w:val="15"/>
              </w:rPr>
            </w:pPr>
            <w:r w:rsidRPr="006F7C9A">
              <w:rPr>
                <w:rFonts w:hint="eastAsia"/>
                <w:sz w:val="15"/>
                <w:szCs w:val="15"/>
              </w:rPr>
              <w:t xml:space="preserve">　</w:t>
            </w:r>
            <w:r>
              <w:rPr>
                <w:rFonts w:hint="eastAsia"/>
                <w:sz w:val="15"/>
                <w:szCs w:val="15"/>
              </w:rPr>
              <w:t>20699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rFonts w:ascii="宋体" w:eastAsia="宋体" w:hAnsi="宋体" w:cs="宋体"/>
                <w:sz w:val="15"/>
                <w:szCs w:val="15"/>
              </w:rPr>
            </w:pPr>
            <w:r>
              <w:rPr>
                <w:rFonts w:hint="eastAsia"/>
                <w:sz w:val="15"/>
                <w:szCs w:val="15"/>
              </w:rPr>
              <w:t>其他科学技术支出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rFonts w:ascii="宋体" w:eastAsia="宋体" w:hAnsi="宋体" w:cs="宋体"/>
                <w:sz w:val="15"/>
                <w:szCs w:val="15"/>
              </w:rPr>
            </w:pPr>
            <w:r>
              <w:rPr>
                <w:rFonts w:hint="eastAsia"/>
                <w:sz w:val="15"/>
                <w:szCs w:val="15"/>
              </w:rPr>
              <w:t>548.90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548.90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2069999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其他科学技术支出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548.90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548.90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208</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社会保障和就业支出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20808</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抚恤</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2080801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死亡抚恤</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3.52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213</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农林水支出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21303</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水利</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2130314</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防汛</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221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住房保障支出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6F7C9A" w:rsidRDefault="00B50AD0">
            <w:pPr>
              <w:rPr>
                <w:sz w:val="15"/>
                <w:szCs w:val="15"/>
              </w:rPr>
            </w:pPr>
            <w:r>
              <w:rPr>
                <w:rFonts w:hint="eastAsia"/>
                <w:sz w:val="15"/>
                <w:szCs w:val="15"/>
              </w:rPr>
              <w:t>22102</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住房改革支出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2210201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住房公积金</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19.42</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rsidP="00AD23AE">
            <w:pPr>
              <w:ind w:rightChars="-142" w:right="-298"/>
              <w:rPr>
                <w:sz w:val="15"/>
                <w:szCs w:val="15"/>
              </w:rPr>
            </w:pPr>
            <w:r>
              <w:rPr>
                <w:rFonts w:hint="eastAsia"/>
                <w:sz w:val="15"/>
                <w:szCs w:val="15"/>
              </w:rPr>
              <w:t>灾害防治及应急管理支出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1124.14</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1124.14</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185.40</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应急管理事务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726.14</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726.14</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185.40</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rsidP="00AD23AE">
            <w:pPr>
              <w:rPr>
                <w:sz w:val="15"/>
                <w:szCs w:val="15"/>
              </w:rPr>
            </w:pPr>
            <w:r>
              <w:rPr>
                <w:rFonts w:hint="eastAsia"/>
                <w:sz w:val="15"/>
                <w:szCs w:val="15"/>
              </w:rPr>
              <w:t>2240101</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行政运行</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345.07</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345.07</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2240106</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安全监管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122.67</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122.67</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2240109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应急管理</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50.00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50.00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lastRenderedPageBreak/>
              <w:t>2240199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其他应急管理支出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208.40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23.00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185.40</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22402</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消防事务</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21.00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21.00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2240204</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消防应急救援</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21.00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21.00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22407</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自然灾害救灾及恢复重建支出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2.00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2.00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pPr>
              <w:rPr>
                <w:sz w:val="15"/>
                <w:szCs w:val="15"/>
              </w:rPr>
            </w:pPr>
            <w:r>
              <w:rPr>
                <w:rFonts w:hint="eastAsia"/>
                <w:sz w:val="15"/>
                <w:szCs w:val="15"/>
              </w:rPr>
              <w:t>2240799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其他自然灾害救灾及恢复重建支出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2.00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2.00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rsidP="00AD23AE">
            <w:pPr>
              <w:rPr>
                <w:sz w:val="15"/>
                <w:szCs w:val="15"/>
              </w:rPr>
            </w:pPr>
            <w:r>
              <w:rPr>
                <w:rFonts w:hint="eastAsia"/>
                <w:sz w:val="15"/>
                <w:szCs w:val="15"/>
              </w:rPr>
              <w:t>22499</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其他灾害防治及应急管理支出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375.00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375.00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sidRPr="00AD23AE">
              <w:rPr>
                <w:rFonts w:hint="eastAsia"/>
                <w:sz w:val="15"/>
                <w:szCs w:val="15"/>
              </w:rPr>
              <w:t xml:space="preserve">　</w:t>
            </w:r>
            <w:r>
              <w:rPr>
                <w:rFonts w:hint="eastAsia"/>
                <w:sz w:val="15"/>
                <w:szCs w:val="15"/>
              </w:rPr>
              <w:t>0.00</w:t>
            </w:r>
            <w:r w:rsidRPr="00AD23AE">
              <w:rPr>
                <w:rFonts w:hint="eastAsia"/>
                <w:sz w:val="15"/>
                <w:szCs w:val="15"/>
              </w:rPr>
              <w:t xml:space="preserve">　　</w:t>
            </w:r>
          </w:p>
        </w:tc>
      </w:tr>
      <w:tr w:rsidR="00B50AD0" w:rsidRPr="00AD23AE" w:rsidTr="00B50AD0">
        <w:trPr>
          <w:gridAfter w:val="4"/>
          <w:wAfter w:w="6684" w:type="dxa"/>
          <w:trHeight w:val="284"/>
        </w:trPr>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Default="00B50AD0" w:rsidP="00AD23AE">
            <w:pPr>
              <w:rPr>
                <w:sz w:val="15"/>
                <w:szCs w:val="15"/>
              </w:rPr>
            </w:pPr>
            <w:r>
              <w:rPr>
                <w:rFonts w:hint="eastAsia"/>
                <w:sz w:val="15"/>
                <w:szCs w:val="15"/>
              </w:rPr>
              <w:t>2249900</w:t>
            </w:r>
          </w:p>
        </w:tc>
        <w:tc>
          <w:tcPr>
            <w:tcW w:w="25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50AD0" w:rsidRPr="00AD23AE" w:rsidRDefault="00B50AD0">
            <w:pPr>
              <w:rPr>
                <w:sz w:val="15"/>
                <w:szCs w:val="15"/>
              </w:rPr>
            </w:pPr>
            <w:r>
              <w:rPr>
                <w:rFonts w:hint="eastAsia"/>
                <w:sz w:val="15"/>
                <w:szCs w:val="15"/>
              </w:rPr>
              <w:t xml:space="preserve">  </w:t>
            </w:r>
            <w:r>
              <w:rPr>
                <w:rFonts w:hint="eastAsia"/>
                <w:sz w:val="15"/>
                <w:szCs w:val="15"/>
              </w:rPr>
              <w:t>其他灾害防治及应急管理支出</w:t>
            </w:r>
          </w:p>
        </w:tc>
        <w:tc>
          <w:tcPr>
            <w:tcW w:w="138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375.00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375.00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.0.00</w:t>
            </w:r>
          </w:p>
        </w:tc>
        <w:tc>
          <w:tcPr>
            <w:tcW w:w="16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pPr>
              <w:jc w:val="right"/>
              <w:rPr>
                <w:sz w:val="15"/>
                <w:szCs w:val="15"/>
              </w:rPr>
            </w:pPr>
            <w:r>
              <w:rPr>
                <w:rFonts w:hint="eastAsia"/>
                <w:sz w:val="15"/>
                <w:szCs w:val="15"/>
              </w:rPr>
              <w:t>0.00</w:t>
            </w:r>
          </w:p>
        </w:tc>
        <w:tc>
          <w:tcPr>
            <w:tcW w:w="2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50AD0" w:rsidRPr="00AD23AE" w:rsidRDefault="00B50AD0" w:rsidP="00DD6501">
            <w:pPr>
              <w:jc w:val="right"/>
              <w:rPr>
                <w:rFonts w:ascii="宋体" w:eastAsia="宋体" w:hAnsi="宋体" w:cs="宋体"/>
                <w:sz w:val="15"/>
                <w:szCs w:val="15"/>
              </w:rPr>
            </w:pPr>
            <w:r>
              <w:rPr>
                <w:rFonts w:hint="eastAsia"/>
                <w:sz w:val="15"/>
                <w:szCs w:val="15"/>
              </w:rPr>
              <w:t>0.00</w:t>
            </w:r>
            <w:r w:rsidRPr="00AD23AE">
              <w:rPr>
                <w:rFonts w:hint="eastAsia"/>
                <w:sz w:val="15"/>
                <w:szCs w:val="15"/>
              </w:rPr>
              <w:t xml:space="preserve">　　</w:t>
            </w:r>
          </w:p>
        </w:tc>
      </w:tr>
      <w:tr w:rsidR="00B50AD0" w:rsidTr="00B50AD0">
        <w:trPr>
          <w:trHeight w:val="615"/>
        </w:trPr>
        <w:tc>
          <w:tcPr>
            <w:tcW w:w="15394"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B50AD0" w:rsidRDefault="00B50AD0">
            <w:pPr>
              <w:rPr>
                <w:rFonts w:ascii="宋体" w:eastAsia="宋体" w:hAnsi="宋体" w:cs="宋体"/>
                <w:sz w:val="24"/>
                <w:szCs w:val="24"/>
              </w:rPr>
            </w:pPr>
            <w:r>
              <w:rPr>
                <w:rFonts w:hint="eastAsia"/>
              </w:rPr>
              <w:t>注：本表反映部门本年度取得的各项收入情况。</w:t>
            </w:r>
          </w:p>
        </w:tc>
        <w:tc>
          <w:tcPr>
            <w:tcW w:w="1671" w:type="dxa"/>
          </w:tcPr>
          <w:p w:rsidR="00B50AD0" w:rsidRDefault="00B50AD0">
            <w:pPr>
              <w:widowControl/>
              <w:jc w:val="left"/>
            </w:pPr>
          </w:p>
        </w:tc>
        <w:tc>
          <w:tcPr>
            <w:tcW w:w="1671" w:type="dxa"/>
          </w:tcPr>
          <w:p w:rsidR="00B50AD0" w:rsidRDefault="00B50AD0">
            <w:pPr>
              <w:widowControl/>
              <w:jc w:val="left"/>
            </w:pPr>
          </w:p>
        </w:tc>
        <w:tc>
          <w:tcPr>
            <w:tcW w:w="1671" w:type="dxa"/>
          </w:tcPr>
          <w:p w:rsidR="00B50AD0" w:rsidRDefault="00B50AD0">
            <w:pPr>
              <w:widowControl/>
              <w:jc w:val="left"/>
            </w:pPr>
          </w:p>
        </w:tc>
        <w:tc>
          <w:tcPr>
            <w:tcW w:w="1671" w:type="dxa"/>
            <w:vAlign w:val="center"/>
          </w:tcPr>
          <w:p w:rsidR="00B50AD0" w:rsidRPr="00AD23AE" w:rsidRDefault="00B50AD0" w:rsidP="00DD6501">
            <w:pPr>
              <w:jc w:val="right"/>
              <w:rPr>
                <w:sz w:val="15"/>
                <w:szCs w:val="15"/>
              </w:rPr>
            </w:pPr>
            <w:r>
              <w:rPr>
                <w:rFonts w:hint="eastAsia"/>
                <w:sz w:val="15"/>
                <w:szCs w:val="15"/>
              </w:rPr>
              <w:t>0.00</w:t>
            </w:r>
            <w:r w:rsidRPr="00AD23AE">
              <w:rPr>
                <w:rFonts w:hint="eastAsia"/>
                <w:sz w:val="15"/>
                <w:szCs w:val="15"/>
              </w:rPr>
              <w:t xml:space="preserve">　</w:t>
            </w:r>
          </w:p>
        </w:tc>
      </w:tr>
      <w:tr w:rsidR="00B50AD0" w:rsidTr="00B50AD0">
        <w:trPr>
          <w:gridAfter w:val="4"/>
          <w:wAfter w:w="6684" w:type="dxa"/>
          <w:trHeight w:val="615"/>
        </w:trPr>
        <w:tc>
          <w:tcPr>
            <w:tcW w:w="15394"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B50AD0" w:rsidRDefault="00B50AD0"/>
        </w:tc>
      </w:tr>
    </w:tbl>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W w:w="14617" w:type="dxa"/>
        <w:tblInd w:w="93" w:type="dxa"/>
        <w:tblLook w:val="04A0"/>
      </w:tblPr>
      <w:tblGrid>
        <w:gridCol w:w="1042"/>
        <w:gridCol w:w="222"/>
        <w:gridCol w:w="3713"/>
        <w:gridCol w:w="1646"/>
        <w:gridCol w:w="1679"/>
        <w:gridCol w:w="1679"/>
        <w:gridCol w:w="1679"/>
        <w:gridCol w:w="1538"/>
        <w:gridCol w:w="1419"/>
      </w:tblGrid>
      <w:tr w:rsidR="00416E61" w:rsidRPr="00416E61" w:rsidTr="00DD6501">
        <w:trPr>
          <w:trHeight w:val="435"/>
        </w:trPr>
        <w:tc>
          <w:tcPr>
            <w:tcW w:w="14617" w:type="dxa"/>
            <w:gridSpan w:val="9"/>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416E61" w:rsidRPr="00416E61" w:rsidTr="00DD6501">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71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3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416E61" w:rsidRPr="00416E61" w:rsidTr="00DD6501">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71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3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DD6501">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416E61" w:rsidRPr="00416E61" w:rsidTr="00DD6501">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3713" w:type="dxa"/>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DD6501">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3713" w:type="dxa"/>
            <w:vMerge/>
            <w:tcBorders>
              <w:top w:val="nil"/>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DD6501">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64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38"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141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DD6501" w:rsidRPr="00416E61" w:rsidTr="00DD6501">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416E61" w:rsidRDefault="00DD650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416E61" w:rsidRDefault="00DD6501"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1130.00</w:t>
            </w: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416E61" w:rsidRDefault="00DD6501"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368.20</w:t>
            </w: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416E61" w:rsidRDefault="00DD6501"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761.80</w:t>
            </w: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416E61" w:rsidRDefault="00DD6501" w:rsidP="00416E61">
            <w:pPr>
              <w:widowControl/>
              <w:jc w:val="right"/>
              <w:rPr>
                <w:rFonts w:ascii="宋体" w:eastAsia="宋体" w:hAnsi="宋体" w:cs="宋体"/>
                <w:kern w:val="0"/>
                <w:sz w:val="24"/>
                <w:szCs w:val="24"/>
              </w:rPr>
            </w:pPr>
            <w:r>
              <w:rPr>
                <w:rFonts w:ascii="宋体" w:eastAsia="宋体" w:hAnsi="宋体" w:cs="宋体" w:hint="eastAsia"/>
                <w:kern w:val="0"/>
                <w:szCs w:val="21"/>
              </w:rPr>
              <w:t>0.00</w:t>
            </w:r>
            <w:r w:rsidRPr="00416E61">
              <w:rPr>
                <w:rFonts w:ascii="宋体" w:eastAsia="宋体" w:hAnsi="宋体" w:cs="宋体" w:hint="eastAsia"/>
                <w:kern w:val="0"/>
                <w:sz w:val="24"/>
                <w:szCs w:val="24"/>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416E61" w:rsidRDefault="00DD6501" w:rsidP="00416E61">
            <w:pPr>
              <w:widowControl/>
              <w:jc w:val="right"/>
              <w:rPr>
                <w:rFonts w:ascii="宋体" w:eastAsia="宋体" w:hAnsi="宋体" w:cs="宋体"/>
                <w:kern w:val="0"/>
                <w:sz w:val="24"/>
                <w:szCs w:val="24"/>
              </w:rPr>
            </w:pPr>
            <w:r>
              <w:rPr>
                <w:rFonts w:ascii="宋体" w:eastAsia="宋体" w:hAnsi="宋体" w:cs="宋体" w:hint="eastAsia"/>
                <w:kern w:val="0"/>
                <w:szCs w:val="21"/>
              </w:rPr>
              <w:t>0.00</w:t>
            </w:r>
            <w:r w:rsidRPr="00416E61">
              <w:rPr>
                <w:rFonts w:ascii="宋体" w:eastAsia="宋体" w:hAnsi="宋体" w:cs="宋体" w:hint="eastAsia"/>
                <w:kern w:val="0"/>
                <w:sz w:val="24"/>
                <w:szCs w:val="24"/>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sidRPr="00706973">
              <w:rPr>
                <w:rFonts w:ascii="宋体" w:eastAsia="宋体" w:hAnsi="宋体" w:cs="宋体" w:hint="eastAsia"/>
                <w:kern w:val="0"/>
                <w:szCs w:val="21"/>
              </w:rPr>
              <w:t>201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706973">
            <w:pPr>
              <w:widowControl/>
              <w:ind w:rightChars="-347" w:right="-729"/>
              <w:jc w:val="left"/>
              <w:rPr>
                <w:rFonts w:ascii="宋体" w:eastAsia="宋体" w:hAnsi="宋体" w:cs="宋体"/>
                <w:kern w:val="0"/>
                <w:szCs w:val="21"/>
              </w:rPr>
            </w:pPr>
            <w:r>
              <w:rPr>
                <w:rFonts w:ascii="宋体" w:eastAsia="宋体" w:hAnsi="宋体" w:cs="宋体" w:hint="eastAsia"/>
                <w:kern w:val="0"/>
                <w:szCs w:val="21"/>
              </w:rPr>
              <w:t>一般公共服务支出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ind w:right="-21"/>
              <w:jc w:val="right"/>
              <w:rPr>
                <w:rFonts w:ascii="宋体" w:eastAsia="宋体" w:hAnsi="宋体" w:cs="宋体"/>
                <w:kern w:val="0"/>
                <w:szCs w:val="21"/>
              </w:rPr>
            </w:pPr>
            <w:r w:rsidRPr="00706973">
              <w:rPr>
                <w:rFonts w:ascii="宋体" w:eastAsia="宋体" w:hAnsi="宋体" w:cs="宋体" w:hint="eastAsia"/>
                <w:kern w:val="0"/>
                <w:szCs w:val="21"/>
              </w:rPr>
              <w:t xml:space="preserve">　</w:t>
            </w:r>
            <w:r>
              <w:rPr>
                <w:rFonts w:ascii="宋体" w:eastAsia="宋体" w:hAnsi="宋体" w:cs="宋体" w:hint="eastAsia"/>
                <w:kern w:val="0"/>
                <w:szCs w:val="21"/>
              </w:rPr>
              <w:t xml:space="preserve">   0.20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0.20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sidRPr="00706973">
              <w:rPr>
                <w:rFonts w:ascii="宋体" w:eastAsia="宋体" w:hAnsi="宋体" w:cs="宋体" w:hint="eastAsia"/>
                <w:kern w:val="0"/>
                <w:szCs w:val="21"/>
              </w:rPr>
              <w:t>20132</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组织事务</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0.20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0.20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sidRPr="00706973">
              <w:rPr>
                <w:rFonts w:ascii="宋体" w:eastAsia="宋体" w:hAnsi="宋体" w:cs="宋体" w:hint="eastAsia"/>
                <w:kern w:val="0"/>
                <w:szCs w:val="21"/>
              </w:rPr>
              <w:t>2013299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其他组织事务支出 </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0.20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0.20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206</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科学技术支出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20699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其他科学技术支出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2069999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sidRPr="00706973">
              <w:rPr>
                <w:rFonts w:ascii="宋体" w:eastAsia="宋体" w:hAnsi="宋体" w:cs="宋体" w:hint="eastAsia"/>
                <w:kern w:val="0"/>
                <w:szCs w:val="21"/>
              </w:rPr>
              <w:t xml:space="preserve">　</w:t>
            </w:r>
            <w:r>
              <w:rPr>
                <w:rFonts w:ascii="宋体" w:eastAsia="宋体" w:hAnsi="宋体" w:cs="宋体" w:hint="eastAsia"/>
                <w:kern w:val="0"/>
                <w:szCs w:val="21"/>
              </w:rPr>
              <w:t>其他科学技术支出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418.34</w:t>
            </w:r>
            <w:r w:rsidRPr="00706973">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208</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社会保障和就业支出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20808</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抚恤</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2080801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死亡抚恤</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213</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农林水支出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21303</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水利</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2130314</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防汛</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30.00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住房保障支出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22102</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住房改革支出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2210201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住房公积金</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19.42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灾害防治及应急管理支出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658.52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345.07</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313.46</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应急管理实务</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635.52</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345.07</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290.46</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2240101</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行政运行</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345.07</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345.07</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2240106</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706973">
            <w:pPr>
              <w:widowControl/>
              <w:ind w:firstLineChars="100" w:firstLine="210"/>
              <w:jc w:val="left"/>
              <w:rPr>
                <w:rFonts w:ascii="宋体" w:eastAsia="宋体" w:hAnsi="宋体" w:cs="宋体"/>
                <w:kern w:val="0"/>
                <w:szCs w:val="21"/>
              </w:rPr>
            </w:pPr>
            <w:r>
              <w:rPr>
                <w:rFonts w:ascii="宋体" w:eastAsia="宋体" w:hAnsi="宋体" w:cs="宋体" w:hint="eastAsia"/>
                <w:kern w:val="0"/>
                <w:szCs w:val="21"/>
              </w:rPr>
              <w:t>安全监管</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114.30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114.30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lastRenderedPageBreak/>
              <w:t>2240109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应急管理</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50.00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50.00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2240199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其他应急管理支出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126.16</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126.16</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22402</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消防事务</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21.00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21.00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2240204</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消防应急救援</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21.00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21.00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22407</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自然灾害救灾及恢复重建支出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2.00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2.00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284"/>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501"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2240799</w:t>
            </w:r>
          </w:p>
        </w:tc>
        <w:tc>
          <w:tcPr>
            <w:tcW w:w="3713" w:type="dxa"/>
            <w:tcBorders>
              <w:top w:val="nil"/>
              <w:left w:val="nil"/>
              <w:bottom w:val="single" w:sz="4" w:space="0" w:color="auto"/>
              <w:right w:val="single" w:sz="4" w:space="0" w:color="auto"/>
            </w:tcBorders>
            <w:shd w:val="clear" w:color="000000" w:fill="FFFFFF"/>
            <w:noWrap/>
            <w:vAlign w:val="center"/>
            <w:hideMark/>
          </w:tcPr>
          <w:p w:rsidR="00DD6501" w:rsidRPr="00706973" w:rsidRDefault="00DD6501" w:rsidP="00416E61">
            <w:pPr>
              <w:widowControl/>
              <w:jc w:val="left"/>
              <w:rPr>
                <w:rFonts w:ascii="宋体" w:eastAsia="宋体" w:hAnsi="宋体" w:cs="宋体"/>
                <w:kern w:val="0"/>
                <w:szCs w:val="21"/>
              </w:rPr>
            </w:pPr>
            <w:r>
              <w:rPr>
                <w:rFonts w:ascii="宋体" w:eastAsia="宋体" w:hAnsi="宋体" w:cs="宋体" w:hint="eastAsia"/>
                <w:kern w:val="0"/>
                <w:szCs w:val="21"/>
              </w:rPr>
              <w:t xml:space="preserve">  其他自然灾害救灾及恢复重建支出</w:t>
            </w:r>
          </w:p>
        </w:tc>
        <w:tc>
          <w:tcPr>
            <w:tcW w:w="1646"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416E61">
            <w:pPr>
              <w:widowControl/>
              <w:jc w:val="right"/>
              <w:rPr>
                <w:rFonts w:ascii="宋体" w:eastAsia="宋体" w:hAnsi="宋体" w:cs="宋体"/>
                <w:kern w:val="0"/>
                <w:szCs w:val="21"/>
              </w:rPr>
            </w:pPr>
            <w:r>
              <w:rPr>
                <w:rFonts w:ascii="宋体" w:eastAsia="宋体" w:hAnsi="宋体" w:cs="宋体" w:hint="eastAsia"/>
                <w:kern w:val="0"/>
                <w:szCs w:val="21"/>
              </w:rPr>
              <w:t>2.00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2.00</w:t>
            </w:r>
          </w:p>
        </w:tc>
        <w:tc>
          <w:tcPr>
            <w:tcW w:w="167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538"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DD6501" w:rsidRPr="00706973" w:rsidRDefault="00DD6501" w:rsidP="00DD6501">
            <w:pPr>
              <w:widowControl/>
              <w:jc w:val="right"/>
              <w:rPr>
                <w:rFonts w:ascii="宋体" w:eastAsia="宋体" w:hAnsi="宋体" w:cs="宋体"/>
                <w:kern w:val="0"/>
                <w:szCs w:val="21"/>
              </w:rPr>
            </w:pPr>
            <w:r>
              <w:rPr>
                <w:rFonts w:ascii="宋体" w:eastAsia="宋体" w:hAnsi="宋体" w:cs="宋体" w:hint="eastAsia"/>
                <w:kern w:val="0"/>
                <w:szCs w:val="21"/>
              </w:rPr>
              <w:t>0.00</w:t>
            </w:r>
            <w:r w:rsidRPr="00706973">
              <w:rPr>
                <w:rFonts w:ascii="宋体" w:eastAsia="宋体" w:hAnsi="宋体" w:cs="宋体" w:hint="eastAsia"/>
                <w:kern w:val="0"/>
                <w:szCs w:val="21"/>
              </w:rPr>
              <w:t xml:space="preserve">　</w:t>
            </w:r>
          </w:p>
        </w:tc>
      </w:tr>
      <w:tr w:rsidR="00DD6501" w:rsidRPr="00416E61" w:rsidTr="00DD6501">
        <w:trPr>
          <w:trHeight w:val="630"/>
        </w:trPr>
        <w:tc>
          <w:tcPr>
            <w:tcW w:w="14617" w:type="dxa"/>
            <w:gridSpan w:val="9"/>
            <w:tcBorders>
              <w:top w:val="nil"/>
              <w:left w:val="nil"/>
              <w:bottom w:val="nil"/>
              <w:right w:val="nil"/>
            </w:tcBorders>
            <w:shd w:val="clear" w:color="auto" w:fill="auto"/>
            <w:vAlign w:val="center"/>
            <w:hideMark/>
          </w:tcPr>
          <w:p w:rsidR="00DD6501" w:rsidRPr="00416E61" w:rsidRDefault="00DD650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r w:rsidR="00DD6501" w:rsidRPr="00416E61" w:rsidTr="00DD6501">
        <w:trPr>
          <w:trHeight w:val="630"/>
        </w:trPr>
        <w:tc>
          <w:tcPr>
            <w:tcW w:w="14617" w:type="dxa"/>
            <w:gridSpan w:val="9"/>
            <w:tcBorders>
              <w:top w:val="nil"/>
              <w:left w:val="nil"/>
              <w:bottom w:val="nil"/>
              <w:right w:val="nil"/>
            </w:tcBorders>
            <w:shd w:val="clear" w:color="auto" w:fill="auto"/>
            <w:vAlign w:val="center"/>
            <w:hideMark/>
          </w:tcPr>
          <w:p w:rsidR="00DD6501" w:rsidRPr="00416E61" w:rsidRDefault="00DD6501" w:rsidP="00416E61">
            <w:pPr>
              <w:widowControl/>
              <w:jc w:val="left"/>
              <w:rPr>
                <w:rFonts w:ascii="宋体" w:eastAsia="宋体" w:hAnsi="宋体" w:cs="宋体"/>
                <w:kern w:val="0"/>
                <w:sz w:val="24"/>
                <w:szCs w:val="24"/>
              </w:rPr>
            </w:pPr>
          </w:p>
        </w:tc>
      </w:tr>
    </w:tbl>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p w:rsidR="00DD6501" w:rsidRDefault="00DD6501"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416E61" w:rsidRPr="00416E61" w:rsidTr="00DD6501">
        <w:trPr>
          <w:trHeight w:val="285"/>
        </w:trPr>
        <w:tc>
          <w:tcPr>
            <w:tcW w:w="3595"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416E61">
        <w:trPr>
          <w:trHeight w:val="360"/>
        </w:trPr>
        <w:tc>
          <w:tcPr>
            <w:tcW w:w="1552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416E61" w:rsidTr="00DD6501">
        <w:trPr>
          <w:trHeight w:val="199"/>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公开04表</w:t>
            </w:r>
          </w:p>
        </w:tc>
      </w:tr>
      <w:tr w:rsidR="00416E61" w:rsidRPr="00416E61" w:rsidTr="00DD6501">
        <w:trPr>
          <w:trHeight w:val="300"/>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DD6501">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1540.77</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Pr>
                <w:rFonts w:ascii="宋体" w:eastAsia="宋体" w:hAnsi="宋体" w:cs="宋体" w:hint="eastAsia"/>
                <w:kern w:val="0"/>
                <w:sz w:val="22"/>
              </w:rPr>
              <w:t>0.20</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0.20</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二、科学技术支出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Pr>
                <w:rFonts w:ascii="宋体" w:eastAsia="宋体" w:hAnsi="宋体" w:cs="宋体" w:hint="eastAsia"/>
                <w:kern w:val="0"/>
                <w:sz w:val="22"/>
              </w:rPr>
              <w:t>418.34</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418.34</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三、</w:t>
            </w:r>
            <w:r>
              <w:rPr>
                <w:rFonts w:ascii="宋体" w:eastAsia="宋体" w:hAnsi="宋体" w:cs="宋体" w:hint="eastAsia"/>
                <w:kern w:val="0"/>
                <w:sz w:val="22"/>
              </w:rPr>
              <w:t>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3.52</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3.52</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四、</w:t>
            </w:r>
            <w:r>
              <w:rPr>
                <w:rFonts w:ascii="宋体" w:eastAsia="宋体" w:hAnsi="宋体" w:cs="宋体" w:hint="eastAsia"/>
                <w:kern w:val="0"/>
                <w:sz w:val="22"/>
              </w:rPr>
              <w:t>农林水支出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30.00</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30.00</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五、</w:t>
            </w:r>
            <w:r>
              <w:rPr>
                <w:rFonts w:ascii="宋体" w:eastAsia="宋体" w:hAnsi="宋体" w:cs="宋体" w:hint="eastAsia"/>
                <w:kern w:val="0"/>
                <w:sz w:val="22"/>
              </w:rPr>
              <w:t>住房保障支出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19.42</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19.42</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DD6501">
            <w:pPr>
              <w:widowControl/>
              <w:jc w:val="left"/>
              <w:rPr>
                <w:rFonts w:ascii="宋体" w:eastAsia="宋体" w:hAnsi="宋体" w:cs="宋体"/>
                <w:kern w:val="0"/>
                <w:sz w:val="22"/>
              </w:rPr>
            </w:pPr>
            <w:r w:rsidRPr="00416E61">
              <w:rPr>
                <w:rFonts w:ascii="宋体" w:eastAsia="宋体" w:hAnsi="宋体" w:cs="宋体" w:hint="eastAsia"/>
                <w:kern w:val="0"/>
                <w:sz w:val="22"/>
              </w:rPr>
              <w:t>六、</w:t>
            </w:r>
            <w:r>
              <w:rPr>
                <w:rFonts w:ascii="宋体" w:eastAsia="宋体" w:hAnsi="宋体" w:cs="宋体" w:hint="eastAsia"/>
                <w:kern w:val="0"/>
                <w:sz w:val="22"/>
              </w:rPr>
              <w:t>灾害防治及应急管理支出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579.15</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579.15</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4"/>
                <w:szCs w:val="24"/>
              </w:rPr>
            </w:pP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1540.77</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1050.63</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1050.63</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23.78</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513.93</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513.93</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23.78</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p>
        </w:tc>
      </w:tr>
      <w:tr w:rsidR="00044B60" w:rsidRPr="00416E61" w:rsidTr="00DD6501">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hideMark/>
          </w:tcPr>
          <w:p w:rsidR="00044B60" w:rsidRPr="00416E61" w:rsidRDefault="00044B60"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16E61">
            <w:pPr>
              <w:widowControl/>
              <w:jc w:val="right"/>
              <w:rPr>
                <w:rFonts w:ascii="宋体" w:eastAsia="宋体" w:hAnsi="宋体" w:cs="宋体"/>
                <w:kern w:val="0"/>
                <w:sz w:val="22"/>
              </w:rPr>
            </w:pPr>
            <w:r>
              <w:rPr>
                <w:rFonts w:ascii="宋体" w:eastAsia="宋体" w:hAnsi="宋体" w:cs="宋体" w:hint="eastAsia"/>
                <w:kern w:val="0"/>
                <w:sz w:val="22"/>
              </w:rPr>
              <w:t>1564.55</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hideMark/>
          </w:tcPr>
          <w:p w:rsidR="00044B60" w:rsidRPr="00416E61" w:rsidRDefault="00044B60"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hideMark/>
          </w:tcPr>
          <w:p w:rsidR="00044B60" w:rsidRPr="00416E61" w:rsidRDefault="00044B60"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1564.55</w:t>
            </w:r>
          </w:p>
        </w:tc>
        <w:tc>
          <w:tcPr>
            <w:tcW w:w="1394" w:type="dxa"/>
            <w:tcBorders>
              <w:top w:val="nil"/>
              <w:left w:val="nil"/>
              <w:bottom w:val="single" w:sz="4" w:space="0" w:color="auto"/>
              <w:right w:val="single" w:sz="4" w:space="0" w:color="auto"/>
            </w:tcBorders>
            <w:shd w:val="clear" w:color="000000" w:fill="FFFFFF"/>
            <w:noWrap/>
            <w:vAlign w:val="center"/>
            <w:hideMark/>
          </w:tcPr>
          <w:p w:rsidR="00044B60" w:rsidRPr="00416E61" w:rsidRDefault="00044B60" w:rsidP="004C689B">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1564.55</w:t>
            </w:r>
          </w:p>
        </w:tc>
        <w:tc>
          <w:tcPr>
            <w:tcW w:w="1394" w:type="dxa"/>
            <w:tcBorders>
              <w:top w:val="nil"/>
              <w:left w:val="nil"/>
              <w:bottom w:val="single" w:sz="4" w:space="0" w:color="auto"/>
              <w:right w:val="single" w:sz="4" w:space="0" w:color="auto"/>
            </w:tcBorders>
            <w:shd w:val="clear" w:color="auto" w:fill="auto"/>
            <w:noWrap/>
            <w:vAlign w:val="center"/>
            <w:hideMark/>
          </w:tcPr>
          <w:p w:rsidR="00044B60" w:rsidRPr="00044B60" w:rsidRDefault="00044B60" w:rsidP="00416E61">
            <w:pPr>
              <w:widowControl/>
              <w:jc w:val="left"/>
              <w:rPr>
                <w:rFonts w:ascii="宋体" w:eastAsia="宋体" w:hAnsi="宋体" w:cs="宋体"/>
                <w:bCs/>
                <w:kern w:val="0"/>
                <w:sz w:val="22"/>
              </w:rPr>
            </w:pPr>
            <w:r w:rsidRPr="00416E61">
              <w:rPr>
                <w:rFonts w:ascii="宋体" w:eastAsia="宋体" w:hAnsi="宋体" w:cs="宋体" w:hint="eastAsia"/>
                <w:b/>
                <w:bCs/>
                <w:kern w:val="0"/>
                <w:sz w:val="22"/>
              </w:rPr>
              <w:t xml:space="preserve">　</w:t>
            </w:r>
            <w:r w:rsidRPr="00044B60">
              <w:rPr>
                <w:rFonts w:ascii="宋体" w:eastAsia="宋体" w:hAnsi="宋体" w:cs="宋体" w:hint="eastAsia"/>
                <w:bCs/>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044B60" w:rsidRPr="00416E61" w:rsidRDefault="00044B60" w:rsidP="004C689B">
            <w:pPr>
              <w:widowControl/>
              <w:jc w:val="center"/>
              <w:rPr>
                <w:rFonts w:ascii="宋体" w:eastAsia="宋体" w:hAnsi="宋体" w:cs="宋体"/>
                <w:kern w:val="0"/>
                <w:sz w:val="22"/>
              </w:rPr>
            </w:pPr>
            <w:r>
              <w:rPr>
                <w:rFonts w:ascii="宋体" w:eastAsia="宋体" w:hAnsi="宋体" w:cs="宋体" w:hint="eastAsia"/>
                <w:kern w:val="0"/>
                <w:sz w:val="22"/>
              </w:rPr>
              <w:t>0.00</w:t>
            </w:r>
          </w:p>
        </w:tc>
      </w:tr>
      <w:tr w:rsidR="00044B60" w:rsidRPr="00416E61" w:rsidTr="00416E61">
        <w:trPr>
          <w:trHeight w:val="585"/>
        </w:trPr>
        <w:tc>
          <w:tcPr>
            <w:tcW w:w="15521" w:type="dxa"/>
            <w:gridSpan w:val="11"/>
            <w:tcBorders>
              <w:top w:val="nil"/>
              <w:left w:val="nil"/>
              <w:bottom w:val="nil"/>
              <w:right w:val="nil"/>
            </w:tcBorders>
            <w:shd w:val="clear" w:color="auto" w:fill="auto"/>
            <w:vAlign w:val="center"/>
            <w:hideMark/>
          </w:tcPr>
          <w:p w:rsidR="00044B60" w:rsidRPr="00416E61" w:rsidRDefault="00044B60"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5D3159">
      <w:pPr>
        <w:widowControl/>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lastRenderedPageBreak/>
        <w:t>一般公共预算财政拨款支出决算表</w:t>
      </w:r>
      <w:bookmarkEnd w:id="1"/>
    </w:p>
    <w:p w:rsidR="000A3F69" w:rsidRPr="000A3F69" w:rsidRDefault="000A3F69" w:rsidP="00D563B9">
      <w:pPr>
        <w:widowControl/>
        <w:spacing w:beforeLines="5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5D3159">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5D3159">
      <w:pPr>
        <w:widowControl/>
        <w:ind w:firstLineChars="6400" w:firstLine="13440"/>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396"/>
        <w:gridCol w:w="4291"/>
        <w:gridCol w:w="2844"/>
        <w:gridCol w:w="2844"/>
        <w:gridCol w:w="2844"/>
      </w:tblGrid>
      <w:tr w:rsidR="000A3F69" w:rsidRPr="000A3F69" w:rsidTr="005D3159">
        <w:trPr>
          <w:trHeight w:val="405"/>
          <w:jc w:val="center"/>
        </w:trPr>
        <w:tc>
          <w:tcPr>
            <w:tcW w:w="568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853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5D3159">
        <w:trPr>
          <w:trHeight w:val="495"/>
          <w:jc w:val="center"/>
        </w:trPr>
        <w:tc>
          <w:tcPr>
            <w:tcW w:w="1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4291"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2844"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2844"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2844"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5D3159">
        <w:trPr>
          <w:trHeight w:val="360"/>
          <w:jc w:val="center"/>
        </w:trPr>
        <w:tc>
          <w:tcPr>
            <w:tcW w:w="1396"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4291"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5D3159">
        <w:trPr>
          <w:trHeight w:val="450"/>
          <w:jc w:val="center"/>
        </w:trPr>
        <w:tc>
          <w:tcPr>
            <w:tcW w:w="1396"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4291"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844"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5D3159">
        <w:trPr>
          <w:trHeight w:val="284"/>
          <w:jc w:val="center"/>
        </w:trPr>
        <w:tc>
          <w:tcPr>
            <w:tcW w:w="568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2844"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2844"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2844"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5D3159">
        <w:trPr>
          <w:trHeight w:val="284"/>
          <w:jc w:val="center"/>
        </w:trPr>
        <w:tc>
          <w:tcPr>
            <w:tcW w:w="568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2844" w:type="dxa"/>
            <w:tcBorders>
              <w:top w:val="nil"/>
              <w:left w:val="nil"/>
              <w:bottom w:val="single" w:sz="4" w:space="0" w:color="auto"/>
              <w:right w:val="single" w:sz="4" w:space="0" w:color="auto"/>
            </w:tcBorders>
            <w:shd w:val="clear" w:color="auto" w:fill="auto"/>
            <w:vAlign w:val="center"/>
            <w:hideMark/>
          </w:tcPr>
          <w:p w:rsidR="000A3F69" w:rsidRPr="000A3F69" w:rsidRDefault="00F615C5"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1050.63</w:t>
            </w:r>
            <w:r w:rsidR="000A3F69" w:rsidRPr="000A3F69">
              <w:rPr>
                <w:rFonts w:ascii="Times New Roman" w:eastAsia="仿宋_GB2312" w:hAnsi="Times New Roman" w:cs="Times New Roman"/>
                <w:kern w:val="0"/>
                <w:szCs w:val="21"/>
              </w:rPr>
              <w:t xml:space="preserve">　</w:t>
            </w:r>
          </w:p>
        </w:tc>
        <w:tc>
          <w:tcPr>
            <w:tcW w:w="2844" w:type="dxa"/>
            <w:tcBorders>
              <w:top w:val="nil"/>
              <w:left w:val="nil"/>
              <w:bottom w:val="single" w:sz="4" w:space="0" w:color="auto"/>
              <w:right w:val="single" w:sz="4" w:space="0" w:color="auto"/>
            </w:tcBorders>
            <w:shd w:val="clear" w:color="auto" w:fill="auto"/>
            <w:vAlign w:val="center"/>
            <w:hideMark/>
          </w:tcPr>
          <w:p w:rsidR="000A3F69" w:rsidRPr="000A3F69" w:rsidRDefault="00F615C5"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368.20</w:t>
            </w:r>
            <w:r w:rsidR="000A3F69" w:rsidRPr="000A3F69">
              <w:rPr>
                <w:rFonts w:ascii="Times New Roman" w:eastAsia="仿宋_GB2312" w:hAnsi="Times New Roman" w:cs="Times New Roman"/>
                <w:kern w:val="0"/>
                <w:szCs w:val="21"/>
              </w:rPr>
              <w:t xml:space="preserve">　</w:t>
            </w:r>
          </w:p>
        </w:tc>
        <w:tc>
          <w:tcPr>
            <w:tcW w:w="2844"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D0647F">
              <w:rPr>
                <w:rFonts w:ascii="Times New Roman" w:eastAsia="仿宋_GB2312" w:hAnsi="Times New Roman" w:cs="Times New Roman" w:hint="eastAsia"/>
                <w:kern w:val="0"/>
                <w:szCs w:val="21"/>
              </w:rPr>
              <w:t>682.42</w:t>
            </w:r>
          </w:p>
        </w:tc>
      </w:tr>
      <w:tr w:rsidR="00D0647F" w:rsidRPr="00F615C5" w:rsidTr="005D3159">
        <w:trPr>
          <w:trHeight w:val="284"/>
          <w:jc w:val="center"/>
        </w:trPr>
        <w:tc>
          <w:tcPr>
            <w:tcW w:w="13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201</w:t>
            </w:r>
          </w:p>
        </w:tc>
        <w:tc>
          <w:tcPr>
            <w:tcW w:w="4291"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一般公共服务支出</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20132</w:t>
            </w:r>
          </w:p>
        </w:tc>
        <w:tc>
          <w:tcPr>
            <w:tcW w:w="4291"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组织事务</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2013299</w:t>
            </w:r>
          </w:p>
        </w:tc>
        <w:tc>
          <w:tcPr>
            <w:tcW w:w="4291"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 xml:space="preserve">  其他组织事务支出</w:t>
            </w:r>
            <w:r w:rsidRPr="00F615C5">
              <w:rPr>
                <w:rFonts w:ascii="宋体" w:eastAsia="宋体" w:hAnsi="宋体" w:cs="宋体"/>
                <w:kern w:val="0"/>
                <w:szCs w:val="21"/>
              </w:rPr>
              <w:t xml:space="preserve">　</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0.20</w:t>
            </w:r>
          </w:p>
        </w:tc>
        <w:tc>
          <w:tcPr>
            <w:tcW w:w="2844" w:type="dxa"/>
            <w:tcBorders>
              <w:top w:val="nil"/>
              <w:left w:val="nil"/>
              <w:bottom w:val="single" w:sz="4"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206</w:t>
            </w:r>
          </w:p>
        </w:tc>
        <w:tc>
          <w:tcPr>
            <w:tcW w:w="4291"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科学技术支出</w:t>
            </w:r>
            <w:r w:rsidRPr="00F615C5">
              <w:rPr>
                <w:rFonts w:ascii="宋体" w:eastAsia="宋体" w:hAnsi="宋体" w:cs="宋体"/>
                <w:kern w:val="0"/>
                <w:szCs w:val="21"/>
              </w:rPr>
              <w:t xml:space="preserve">　</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418.34</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4"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418.34</w:t>
            </w:r>
          </w:p>
        </w:tc>
      </w:tr>
      <w:tr w:rsidR="00D0647F" w:rsidRPr="00F615C5" w:rsidTr="005D3159">
        <w:trPr>
          <w:trHeight w:val="284"/>
          <w:jc w:val="center"/>
        </w:trPr>
        <w:tc>
          <w:tcPr>
            <w:tcW w:w="13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20699</w:t>
            </w:r>
          </w:p>
        </w:tc>
        <w:tc>
          <w:tcPr>
            <w:tcW w:w="4291"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其他科学技术支出</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418.34</w:t>
            </w:r>
          </w:p>
        </w:tc>
        <w:tc>
          <w:tcPr>
            <w:tcW w:w="2844" w:type="dxa"/>
            <w:tcBorders>
              <w:top w:val="nil"/>
              <w:left w:val="nil"/>
              <w:bottom w:val="single" w:sz="4"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4"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418.34</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2069999</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kern w:val="0"/>
                <w:szCs w:val="21"/>
              </w:rPr>
              <w:t xml:space="preserve">　</w:t>
            </w:r>
            <w:r>
              <w:rPr>
                <w:rFonts w:ascii="宋体" w:eastAsia="宋体" w:hAnsi="宋体" w:cs="宋体" w:hint="eastAsia"/>
                <w:kern w:val="0"/>
                <w:szCs w:val="21"/>
              </w:rPr>
              <w:t>其他科学技术支出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418.34</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418.34</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208</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社会保障和就业支出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20808</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抚恤</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2080801</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 xml:space="preserve">  死亡抚恤</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3.52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213</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农林水支出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30.00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30.00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21303</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水利</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30.00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30.00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2130314</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 xml:space="preserve">  防汛</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30.00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30.00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221</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住房保障支出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19.42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19.42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22102</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Pr>
                <w:rFonts w:ascii="宋体" w:eastAsia="宋体" w:hAnsi="宋体" w:cs="宋体" w:hint="eastAsia"/>
                <w:kern w:val="0"/>
                <w:szCs w:val="21"/>
              </w:rPr>
              <w:t>住房改革支出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19.42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19.42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lastRenderedPageBreak/>
              <w:t>2210201</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sidRPr="00F615C5">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F615C5">
              <w:rPr>
                <w:rFonts w:ascii="宋体" w:eastAsia="宋体" w:hAnsi="宋体" w:cs="宋体" w:hint="eastAsia"/>
                <w:kern w:val="0"/>
                <w:szCs w:val="21"/>
              </w:rPr>
              <w:t>住房公积金</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19.42</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19.42</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灾害防治及应急管理支出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579.15</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345.07</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234.08</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22401</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应急管理实务</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556.15</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345.07</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211.08</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2240101</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 xml:space="preserve">  行政运行</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345.07</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345.07</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2240106</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 xml:space="preserve">  安全监管</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114.30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114.30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2240109</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F615C5">
            <w:pPr>
              <w:widowControl/>
              <w:ind w:firstLineChars="100" w:firstLine="210"/>
              <w:jc w:val="left"/>
              <w:rPr>
                <w:rFonts w:ascii="宋体" w:eastAsia="宋体" w:hAnsi="宋体" w:cs="宋体"/>
                <w:kern w:val="0"/>
                <w:szCs w:val="21"/>
              </w:rPr>
            </w:pPr>
            <w:r>
              <w:rPr>
                <w:rFonts w:ascii="宋体" w:eastAsia="宋体" w:hAnsi="宋体" w:cs="宋体" w:hint="eastAsia"/>
                <w:kern w:val="0"/>
                <w:szCs w:val="21"/>
              </w:rPr>
              <w:t>应急管理</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50.00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50.00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2240199</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 xml:space="preserve">  其他应急管理支出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46.78</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46.78</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22402</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消防事务</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21.00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21.00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2240204</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 xml:space="preserve">  消防应急救援</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21.00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21.00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22407</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自然灾害救灾及恢复重建支出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2.00</w:t>
            </w:r>
          </w:p>
        </w:tc>
      </w:tr>
      <w:tr w:rsidR="00D0647F" w:rsidRPr="00F615C5" w:rsidTr="005D3159">
        <w:trPr>
          <w:trHeight w:val="284"/>
          <w:jc w:val="center"/>
        </w:trPr>
        <w:tc>
          <w:tcPr>
            <w:tcW w:w="139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647F" w:rsidRPr="00F615C5" w:rsidRDefault="00D0647F" w:rsidP="00F615C5">
            <w:pPr>
              <w:widowControl/>
              <w:jc w:val="left"/>
              <w:rPr>
                <w:rFonts w:ascii="宋体" w:eastAsia="宋体" w:hAnsi="宋体" w:cs="宋体"/>
                <w:kern w:val="0"/>
                <w:szCs w:val="21"/>
              </w:rPr>
            </w:pPr>
            <w:r w:rsidRPr="00F615C5">
              <w:rPr>
                <w:rFonts w:ascii="宋体" w:eastAsia="宋体" w:hAnsi="宋体" w:cs="宋体" w:hint="eastAsia"/>
                <w:kern w:val="0"/>
                <w:szCs w:val="21"/>
              </w:rPr>
              <w:t>2240799</w:t>
            </w:r>
          </w:p>
        </w:tc>
        <w:tc>
          <w:tcPr>
            <w:tcW w:w="4291"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 xml:space="preserve">  其他自然灾害救灾及恢复重建支出</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2.00</w:t>
            </w:r>
          </w:p>
        </w:tc>
        <w:tc>
          <w:tcPr>
            <w:tcW w:w="2844" w:type="dxa"/>
            <w:tcBorders>
              <w:top w:val="nil"/>
              <w:left w:val="nil"/>
              <w:bottom w:val="single" w:sz="8" w:space="0" w:color="auto"/>
              <w:right w:val="single" w:sz="4" w:space="0" w:color="auto"/>
            </w:tcBorders>
            <w:shd w:val="clear" w:color="auto" w:fill="auto"/>
            <w:vAlign w:val="center"/>
            <w:hideMark/>
          </w:tcPr>
          <w:p w:rsidR="00D0647F" w:rsidRPr="00F615C5" w:rsidRDefault="00D0647F" w:rsidP="004C689B">
            <w:pPr>
              <w:widowControl/>
              <w:jc w:val="left"/>
              <w:rPr>
                <w:rFonts w:ascii="宋体" w:eastAsia="宋体" w:hAnsi="宋体" w:cs="宋体"/>
                <w:kern w:val="0"/>
                <w:szCs w:val="21"/>
              </w:rPr>
            </w:pPr>
            <w:r>
              <w:rPr>
                <w:rFonts w:ascii="宋体" w:eastAsia="宋体" w:hAnsi="宋体" w:cs="宋体" w:hint="eastAsia"/>
                <w:kern w:val="0"/>
                <w:szCs w:val="21"/>
              </w:rPr>
              <w:t>0.00</w:t>
            </w:r>
          </w:p>
        </w:tc>
        <w:tc>
          <w:tcPr>
            <w:tcW w:w="2844" w:type="dxa"/>
            <w:tcBorders>
              <w:top w:val="nil"/>
              <w:left w:val="nil"/>
              <w:bottom w:val="single" w:sz="8" w:space="0" w:color="auto"/>
              <w:right w:val="single" w:sz="8" w:space="0" w:color="auto"/>
            </w:tcBorders>
            <w:shd w:val="clear" w:color="auto" w:fill="auto"/>
            <w:vAlign w:val="center"/>
            <w:hideMark/>
          </w:tcPr>
          <w:p w:rsidR="00D0647F" w:rsidRPr="00F615C5" w:rsidRDefault="00D0647F" w:rsidP="000A3F69">
            <w:pPr>
              <w:widowControl/>
              <w:jc w:val="left"/>
              <w:rPr>
                <w:rFonts w:ascii="宋体" w:eastAsia="宋体" w:hAnsi="宋体" w:cs="宋体"/>
                <w:kern w:val="0"/>
                <w:szCs w:val="21"/>
              </w:rPr>
            </w:pPr>
            <w:r>
              <w:rPr>
                <w:rFonts w:ascii="宋体" w:eastAsia="宋体" w:hAnsi="宋体" w:cs="宋体" w:hint="eastAsia"/>
                <w:kern w:val="0"/>
                <w:szCs w:val="21"/>
              </w:rPr>
              <w:t>2.00</w:t>
            </w:r>
          </w:p>
        </w:tc>
      </w:tr>
      <w:tr w:rsidR="00D0647F" w:rsidRPr="000A3F69" w:rsidTr="005D3159">
        <w:trPr>
          <w:trHeight w:val="645"/>
          <w:jc w:val="center"/>
        </w:trPr>
        <w:tc>
          <w:tcPr>
            <w:tcW w:w="14219" w:type="dxa"/>
            <w:gridSpan w:val="5"/>
            <w:tcBorders>
              <w:top w:val="nil"/>
              <w:left w:val="nil"/>
              <w:bottom w:val="nil"/>
              <w:right w:val="nil"/>
            </w:tcBorders>
            <w:shd w:val="clear" w:color="auto" w:fill="auto"/>
            <w:vAlign w:val="center"/>
            <w:hideMark/>
          </w:tcPr>
          <w:p w:rsidR="00D0647F" w:rsidRPr="000A3F69" w:rsidRDefault="00D0647F"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Default="000A3F69" w:rsidP="000A3F69">
      <w:pPr>
        <w:widowControl/>
        <w:jc w:val="left"/>
        <w:rPr>
          <w:rFonts w:ascii="Times New Roman" w:eastAsia="仿宋_GB2312" w:hAnsi="Times New Roman" w:cs="Times New Roman"/>
          <w:bCs/>
          <w:kern w:val="0"/>
          <w:szCs w:val="21"/>
        </w:rPr>
      </w:pPr>
    </w:p>
    <w:tbl>
      <w:tblPr>
        <w:tblW w:w="0" w:type="auto"/>
        <w:tblLayout w:type="fixed"/>
        <w:tblLook w:val="04A0"/>
      </w:tblPr>
      <w:tblGrid>
        <w:gridCol w:w="1099"/>
        <w:gridCol w:w="3365"/>
        <w:gridCol w:w="1056"/>
        <w:gridCol w:w="967"/>
        <w:gridCol w:w="2126"/>
        <w:gridCol w:w="927"/>
        <w:gridCol w:w="1058"/>
        <w:gridCol w:w="3827"/>
        <w:gridCol w:w="709"/>
      </w:tblGrid>
      <w:tr w:rsidR="00416E61" w:rsidRPr="00416E61" w:rsidTr="00D0647F">
        <w:trPr>
          <w:trHeight w:val="113"/>
        </w:trPr>
        <w:tc>
          <w:tcPr>
            <w:tcW w:w="15134" w:type="dxa"/>
            <w:gridSpan w:val="9"/>
            <w:tcBorders>
              <w:top w:val="nil"/>
              <w:left w:val="nil"/>
              <w:bottom w:val="nil"/>
              <w:right w:val="nil"/>
            </w:tcBorders>
            <w:shd w:val="clear" w:color="auto" w:fill="auto"/>
            <w:noWrap/>
            <w:vAlign w:val="center"/>
            <w:hideMark/>
          </w:tcPr>
          <w:p w:rsidR="00D0647F" w:rsidRDefault="00D0647F" w:rsidP="00416E61">
            <w:pPr>
              <w:widowControl/>
              <w:jc w:val="center"/>
              <w:rPr>
                <w:rFonts w:ascii="华文中宋" w:eastAsia="华文中宋" w:hAnsi="华文中宋" w:cs="宋体"/>
                <w:color w:val="000000"/>
                <w:kern w:val="0"/>
                <w:szCs w:val="32"/>
              </w:rPr>
            </w:pPr>
            <w:bookmarkStart w:id="2" w:name="RANGE!A1:I34"/>
          </w:p>
          <w:p w:rsidR="00D0647F" w:rsidRDefault="00D0647F" w:rsidP="00416E61">
            <w:pPr>
              <w:widowControl/>
              <w:jc w:val="center"/>
              <w:rPr>
                <w:rFonts w:ascii="华文中宋" w:eastAsia="华文中宋" w:hAnsi="华文中宋" w:cs="宋体"/>
                <w:color w:val="000000"/>
                <w:kern w:val="0"/>
                <w:szCs w:val="32"/>
              </w:rPr>
            </w:pPr>
          </w:p>
          <w:p w:rsidR="00D0647F" w:rsidRDefault="00D0647F" w:rsidP="00416E61">
            <w:pPr>
              <w:widowControl/>
              <w:jc w:val="center"/>
              <w:rPr>
                <w:rFonts w:ascii="华文中宋" w:eastAsia="华文中宋" w:hAnsi="华文中宋" w:cs="宋体"/>
                <w:color w:val="000000"/>
                <w:kern w:val="0"/>
                <w:szCs w:val="32"/>
              </w:rPr>
            </w:pPr>
          </w:p>
          <w:p w:rsidR="00D0647F" w:rsidRDefault="00D0647F" w:rsidP="00416E61">
            <w:pPr>
              <w:widowControl/>
              <w:jc w:val="center"/>
              <w:rPr>
                <w:rFonts w:ascii="华文中宋" w:eastAsia="华文中宋" w:hAnsi="华文中宋" w:cs="宋体"/>
                <w:color w:val="000000"/>
                <w:kern w:val="0"/>
                <w:szCs w:val="32"/>
              </w:rPr>
            </w:pPr>
          </w:p>
          <w:p w:rsidR="00D0647F" w:rsidRDefault="00D0647F" w:rsidP="00416E61">
            <w:pPr>
              <w:widowControl/>
              <w:jc w:val="center"/>
              <w:rPr>
                <w:rFonts w:ascii="华文中宋" w:eastAsia="华文中宋" w:hAnsi="华文中宋" w:cs="宋体"/>
                <w:color w:val="000000"/>
                <w:kern w:val="0"/>
                <w:szCs w:val="32"/>
              </w:rPr>
            </w:pPr>
          </w:p>
          <w:p w:rsidR="00D0647F" w:rsidRDefault="00D0647F" w:rsidP="00416E61">
            <w:pPr>
              <w:widowControl/>
              <w:jc w:val="center"/>
              <w:rPr>
                <w:rFonts w:ascii="华文中宋" w:eastAsia="华文中宋" w:hAnsi="华文中宋" w:cs="宋体"/>
                <w:color w:val="000000"/>
                <w:kern w:val="0"/>
                <w:szCs w:val="32"/>
              </w:rPr>
            </w:pPr>
          </w:p>
          <w:p w:rsidR="00D0647F" w:rsidRDefault="00D0647F" w:rsidP="00416E61">
            <w:pPr>
              <w:widowControl/>
              <w:jc w:val="center"/>
              <w:rPr>
                <w:rFonts w:ascii="华文中宋" w:eastAsia="华文中宋" w:hAnsi="华文中宋" w:cs="宋体"/>
                <w:color w:val="000000"/>
                <w:kern w:val="0"/>
                <w:szCs w:val="32"/>
              </w:rPr>
            </w:pPr>
          </w:p>
          <w:p w:rsidR="00416E61" w:rsidRPr="00103957" w:rsidRDefault="00416E61" w:rsidP="00D0647F">
            <w:pPr>
              <w:widowControl/>
              <w:ind w:firstLineChars="3100" w:firstLine="6510"/>
              <w:rPr>
                <w:rFonts w:ascii="华文中宋" w:eastAsia="华文中宋" w:hAnsi="华文中宋" w:cs="宋体"/>
                <w:color w:val="000000"/>
                <w:kern w:val="0"/>
                <w:szCs w:val="32"/>
              </w:rPr>
            </w:pPr>
            <w:r w:rsidRPr="00103957">
              <w:rPr>
                <w:rFonts w:ascii="华文中宋" w:eastAsia="华文中宋" w:hAnsi="华文中宋" w:cs="宋体" w:hint="eastAsia"/>
                <w:color w:val="000000"/>
                <w:kern w:val="0"/>
                <w:szCs w:val="32"/>
              </w:rPr>
              <w:t>一般公共预算财政拨款基本支出决算表</w:t>
            </w:r>
            <w:bookmarkEnd w:id="2"/>
          </w:p>
          <w:p w:rsidR="00416E61" w:rsidRPr="00103957" w:rsidRDefault="00416E61" w:rsidP="00103957">
            <w:pPr>
              <w:widowControl/>
              <w:wordWrap w:val="0"/>
              <w:jc w:val="right"/>
              <w:rPr>
                <w:rFonts w:ascii="Times New Roman" w:eastAsia="仿宋_GB2312" w:hAnsi="Times New Roman" w:cs="Times New Roman"/>
                <w:color w:val="000000"/>
                <w:kern w:val="0"/>
                <w:szCs w:val="21"/>
              </w:rPr>
            </w:pPr>
            <w:r w:rsidRPr="00103957">
              <w:rPr>
                <w:rFonts w:ascii="Times New Roman" w:eastAsia="仿宋_GB2312" w:hAnsi="Times New Roman" w:cs="Times New Roman"/>
                <w:color w:val="000000"/>
                <w:kern w:val="0"/>
                <w:szCs w:val="21"/>
              </w:rPr>
              <w:t>部门：</w:t>
            </w:r>
            <w:r w:rsidR="00103957" w:rsidRPr="00103957">
              <w:rPr>
                <w:rFonts w:ascii="Times New Roman" w:eastAsia="仿宋_GB2312" w:hAnsi="Times New Roman" w:cs="Times New Roman" w:hint="eastAsia"/>
                <w:color w:val="000000"/>
                <w:kern w:val="0"/>
                <w:szCs w:val="21"/>
              </w:rPr>
              <w:t>公开</w:t>
            </w:r>
            <w:r w:rsidR="00103957" w:rsidRPr="00103957">
              <w:rPr>
                <w:rFonts w:ascii="Times New Roman" w:eastAsia="仿宋_GB2312" w:hAnsi="Times New Roman" w:cs="Times New Roman" w:hint="eastAsia"/>
                <w:color w:val="000000"/>
                <w:kern w:val="0"/>
                <w:szCs w:val="21"/>
              </w:rPr>
              <w:t>06</w:t>
            </w:r>
            <w:r w:rsidR="00103957" w:rsidRPr="00103957">
              <w:rPr>
                <w:rFonts w:ascii="Times New Roman" w:eastAsia="仿宋_GB2312" w:hAnsi="Times New Roman" w:cs="Times New Roman" w:hint="eastAsia"/>
                <w:color w:val="000000"/>
                <w:kern w:val="0"/>
                <w:szCs w:val="21"/>
              </w:rPr>
              <w:t>表</w:t>
            </w:r>
          </w:p>
          <w:p w:rsidR="00103957" w:rsidRPr="00103957" w:rsidRDefault="00103957" w:rsidP="00103957">
            <w:pPr>
              <w:widowControl/>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单位：万元</w:t>
            </w:r>
          </w:p>
        </w:tc>
      </w:tr>
      <w:tr w:rsidR="00103957" w:rsidRPr="00416E61" w:rsidTr="00D0647F">
        <w:trPr>
          <w:trHeight w:val="841"/>
        </w:trPr>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t>经济分类科目编码</w:t>
            </w:r>
          </w:p>
        </w:tc>
        <w:tc>
          <w:tcPr>
            <w:tcW w:w="3365"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r>
      <w:tr w:rsidR="00103957"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336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105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D0647F">
              <w:rPr>
                <w:rFonts w:ascii="宋体" w:eastAsia="宋体" w:hAnsi="宋体" w:cs="宋体" w:hint="eastAsia"/>
                <w:color w:val="000000"/>
                <w:kern w:val="0"/>
                <w:szCs w:val="20"/>
              </w:rPr>
              <w:t>320.48</w:t>
            </w:r>
          </w:p>
        </w:tc>
        <w:tc>
          <w:tcPr>
            <w:tcW w:w="96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92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D0647F">
            <w:pPr>
              <w:widowControl/>
              <w:ind w:leftChars="-141" w:left="-296"/>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D0647F">
              <w:rPr>
                <w:rFonts w:ascii="宋体" w:eastAsia="宋体" w:hAnsi="宋体" w:cs="宋体" w:hint="eastAsia"/>
                <w:color w:val="000000"/>
                <w:kern w:val="0"/>
                <w:szCs w:val="20"/>
              </w:rPr>
              <w:t>41.57</w:t>
            </w:r>
          </w:p>
        </w:tc>
        <w:tc>
          <w:tcPr>
            <w:tcW w:w="105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382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70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D0647F">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D0647F">
              <w:rPr>
                <w:rFonts w:ascii="宋体" w:eastAsia="宋体" w:hAnsi="宋体" w:cs="宋体" w:hint="eastAsia"/>
                <w:color w:val="000000"/>
                <w:kern w:val="0"/>
                <w:szCs w:val="20"/>
              </w:rPr>
              <w:t xml:space="preserve"> 0.00</w:t>
            </w:r>
          </w:p>
        </w:tc>
      </w:tr>
      <w:tr w:rsidR="00103957"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336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105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D0647F">
              <w:rPr>
                <w:rFonts w:ascii="宋体" w:eastAsia="宋体" w:hAnsi="宋体" w:cs="宋体" w:hint="eastAsia"/>
                <w:color w:val="000000"/>
                <w:kern w:val="0"/>
                <w:szCs w:val="20"/>
              </w:rPr>
              <w:t>110.97</w:t>
            </w:r>
          </w:p>
        </w:tc>
        <w:tc>
          <w:tcPr>
            <w:tcW w:w="96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办公费</w:t>
            </w:r>
          </w:p>
        </w:tc>
        <w:tc>
          <w:tcPr>
            <w:tcW w:w="92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D0647F">
              <w:rPr>
                <w:rFonts w:ascii="宋体" w:eastAsia="宋体" w:hAnsi="宋体" w:cs="宋体" w:hint="eastAsia"/>
                <w:color w:val="000000"/>
                <w:kern w:val="0"/>
                <w:szCs w:val="20"/>
              </w:rPr>
              <w:t>3.76</w:t>
            </w:r>
          </w:p>
        </w:tc>
        <w:tc>
          <w:tcPr>
            <w:tcW w:w="105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3827"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国内债务付息</w:t>
            </w:r>
          </w:p>
        </w:tc>
        <w:tc>
          <w:tcPr>
            <w:tcW w:w="709" w:type="dxa"/>
            <w:tcBorders>
              <w:top w:val="nil"/>
              <w:left w:val="nil"/>
              <w:bottom w:val="single" w:sz="4" w:space="0" w:color="auto"/>
              <w:right w:val="single" w:sz="4" w:space="0" w:color="auto"/>
            </w:tcBorders>
            <w:shd w:val="clear" w:color="auto" w:fill="auto"/>
            <w:noWrap/>
            <w:vAlign w:val="center"/>
            <w:hideMark/>
          </w:tcPr>
          <w:p w:rsidR="00416E61" w:rsidRPr="00103957" w:rsidRDefault="00D0647F" w:rsidP="00416E61">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84.68</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印刷费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0.12</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国外债务付息</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43.84</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咨询费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lastRenderedPageBreak/>
              <w:t>30106</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10.89</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手续费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房屋建筑物购建</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0.76</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水费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0.03</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办公设备购置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30.46</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电费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1.34</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专用设备购置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邮电费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2.55</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基础设施建设</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14.92</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取暖费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大型修缮</w:t>
            </w:r>
          </w:p>
        </w:tc>
        <w:tc>
          <w:tcPr>
            <w:tcW w:w="709" w:type="dxa"/>
            <w:tcBorders>
              <w:top w:val="nil"/>
              <w:left w:val="nil"/>
              <w:bottom w:val="single" w:sz="4" w:space="0" w:color="auto"/>
              <w:right w:val="single" w:sz="4" w:space="0" w:color="auto"/>
            </w:tcBorders>
            <w:shd w:val="clear" w:color="auto" w:fill="auto"/>
            <w:noWrap/>
            <w:vAlign w:val="center"/>
            <w:hideMark/>
          </w:tcPr>
          <w:tbl>
            <w:tblPr>
              <w:tblW w:w="0" w:type="auto"/>
              <w:tblLayout w:type="fixed"/>
              <w:tblLook w:val="04A0"/>
            </w:tblPr>
            <w:tblGrid>
              <w:gridCol w:w="709"/>
            </w:tblGrid>
            <w:tr w:rsidR="00D0647F" w:rsidRPr="00103957" w:rsidTr="004C689B">
              <w:trPr>
                <w:trHeight w:hRule="exact" w:val="284"/>
              </w:trPr>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103957" w:rsidTr="004C689B">
              <w:trPr>
                <w:trHeight w:hRule="exact" w:val="284"/>
              </w:trPr>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bl>
          <w:p w:rsidR="00D0647F" w:rsidRPr="00103957" w:rsidRDefault="00D0647F" w:rsidP="004C689B">
            <w:pPr>
              <w:widowControl/>
              <w:ind w:leftChars="-164" w:left="-344" w:rightChars="-161" w:right="-338"/>
              <w:jc w:val="left"/>
              <w:rPr>
                <w:rFonts w:ascii="宋体" w:eastAsia="宋体" w:hAnsi="宋体" w:cs="宋体"/>
                <w:color w:val="000000"/>
                <w:kern w:val="0"/>
                <w:szCs w:val="20"/>
              </w:rPr>
            </w:pP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物业管理费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信息网络及软件购置更新</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4.55</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差旅费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3.59</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物资储备</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19.45</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因公出国（境）费用</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土地补偿</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维修（护）费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0.57</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安置补助</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租赁费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地上附着物和青苗补偿</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6.15</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会议费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0.42</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拆迁补偿</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培训费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0.05</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1.05</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公务接待费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0.31</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其他交通工具购置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专用材料费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0.18</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文物和陈列品购置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4.22</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被装购置费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无形资产购置</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专用燃料费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其他资本性支出</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劳务费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2.24</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委托业务费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赠与</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工会经费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7.43</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国家赔偿费用支出</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D0647F"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3365"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105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2126"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福利费</w:t>
            </w:r>
          </w:p>
        </w:tc>
        <w:tc>
          <w:tcPr>
            <w:tcW w:w="9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3827"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对民间非营利组织和群众性自治组织补贴</w:t>
            </w:r>
          </w:p>
        </w:tc>
        <w:tc>
          <w:tcPr>
            <w:tcW w:w="709" w:type="dxa"/>
            <w:tcBorders>
              <w:top w:val="nil"/>
              <w:left w:val="nil"/>
              <w:bottom w:val="single" w:sz="4" w:space="0" w:color="auto"/>
              <w:right w:val="single" w:sz="4" w:space="0" w:color="auto"/>
            </w:tcBorders>
            <w:shd w:val="clear" w:color="auto" w:fill="auto"/>
            <w:noWrap/>
            <w:vAlign w:val="center"/>
            <w:hideMark/>
          </w:tcPr>
          <w:p w:rsidR="00D0647F" w:rsidRPr="00103957" w:rsidRDefault="00D0647F" w:rsidP="004C689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0.000.00</w:t>
            </w:r>
          </w:p>
        </w:tc>
      </w:tr>
      <w:tr w:rsidR="008B34C2"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3365"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105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C68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212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公务用车运行维护费</w:t>
            </w:r>
          </w:p>
        </w:tc>
        <w:tc>
          <w:tcPr>
            <w:tcW w:w="9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1.88</w:t>
            </w:r>
          </w:p>
        </w:tc>
        <w:tc>
          <w:tcPr>
            <w:tcW w:w="1058"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38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其他支出</w:t>
            </w:r>
          </w:p>
        </w:tc>
        <w:tc>
          <w:tcPr>
            <w:tcW w:w="709"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C689B">
            <w:pPr>
              <w:widowControl/>
              <w:ind w:leftChars="-164" w:left="-344" w:rightChars="-161" w:right="-338"/>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 xml:space="preserve"> 0.00</w:t>
            </w:r>
          </w:p>
        </w:tc>
      </w:tr>
      <w:tr w:rsidR="008B34C2"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3365"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105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C68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6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212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其他交通费用</w:t>
            </w:r>
          </w:p>
        </w:tc>
        <w:tc>
          <w:tcPr>
            <w:tcW w:w="9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6.53</w:t>
            </w:r>
          </w:p>
        </w:tc>
        <w:tc>
          <w:tcPr>
            <w:tcW w:w="1058"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C689B">
            <w:pPr>
              <w:widowControl/>
              <w:jc w:val="left"/>
              <w:rPr>
                <w:rFonts w:ascii="宋体" w:eastAsia="宋体" w:hAnsi="宋体" w:cs="宋体"/>
                <w:color w:val="000000"/>
                <w:kern w:val="0"/>
                <w:szCs w:val="20"/>
              </w:rPr>
            </w:pPr>
          </w:p>
        </w:tc>
      </w:tr>
      <w:tr w:rsidR="008B34C2"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3365"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105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D0647F">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0.88</w:t>
            </w:r>
          </w:p>
        </w:tc>
        <w:tc>
          <w:tcPr>
            <w:tcW w:w="96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212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税金及附加费用</w:t>
            </w:r>
          </w:p>
        </w:tc>
        <w:tc>
          <w:tcPr>
            <w:tcW w:w="9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1058"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8B34C2" w:rsidRPr="00416E61" w:rsidTr="00D0647F">
        <w:trPr>
          <w:trHeight w:hRule="exact" w:val="284"/>
        </w:trPr>
        <w:tc>
          <w:tcPr>
            <w:tcW w:w="1099" w:type="dxa"/>
            <w:tcBorders>
              <w:top w:val="nil"/>
              <w:left w:val="single" w:sz="4" w:space="0" w:color="auto"/>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3365"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05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96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212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D0647F">
            <w:pPr>
              <w:widowControl/>
              <w:ind w:rightChars="-119" w:right="-250"/>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其他商品和服务支出</w:t>
            </w:r>
          </w:p>
        </w:tc>
        <w:tc>
          <w:tcPr>
            <w:tcW w:w="9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10.57</w:t>
            </w:r>
          </w:p>
        </w:tc>
        <w:tc>
          <w:tcPr>
            <w:tcW w:w="1058"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8B34C2" w:rsidRPr="00416E61" w:rsidTr="00D0647F">
        <w:trPr>
          <w:trHeight w:hRule="exact" w:val="284"/>
        </w:trPr>
        <w:tc>
          <w:tcPr>
            <w:tcW w:w="44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4C2" w:rsidRPr="00103957" w:rsidRDefault="008B34C2"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1056"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326.63</w:t>
            </w:r>
          </w:p>
        </w:tc>
        <w:tc>
          <w:tcPr>
            <w:tcW w:w="8905" w:type="dxa"/>
            <w:gridSpan w:val="5"/>
            <w:tcBorders>
              <w:top w:val="single" w:sz="4" w:space="0" w:color="auto"/>
              <w:left w:val="nil"/>
              <w:bottom w:val="single" w:sz="4" w:space="0" w:color="auto"/>
              <w:right w:val="single" w:sz="4" w:space="0" w:color="auto"/>
            </w:tcBorders>
            <w:shd w:val="clear" w:color="auto" w:fill="auto"/>
            <w:noWrap/>
            <w:vAlign w:val="center"/>
            <w:hideMark/>
          </w:tcPr>
          <w:p w:rsidR="008B34C2" w:rsidRPr="00103957" w:rsidRDefault="008B34C2"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p>
        </w:tc>
        <w:tc>
          <w:tcPr>
            <w:tcW w:w="709" w:type="dxa"/>
            <w:tcBorders>
              <w:top w:val="nil"/>
              <w:left w:val="nil"/>
              <w:bottom w:val="single" w:sz="4" w:space="0" w:color="auto"/>
              <w:right w:val="single" w:sz="4" w:space="0" w:color="auto"/>
            </w:tcBorders>
            <w:shd w:val="clear" w:color="auto" w:fill="auto"/>
            <w:noWrap/>
            <w:vAlign w:val="center"/>
            <w:hideMark/>
          </w:tcPr>
          <w:p w:rsidR="008B34C2" w:rsidRPr="00103957" w:rsidRDefault="008B34C2" w:rsidP="008B34C2">
            <w:pPr>
              <w:widowControl/>
              <w:ind w:leftChars="-119" w:left="-250"/>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r>
              <w:rPr>
                <w:rFonts w:ascii="宋体" w:eastAsia="宋体" w:hAnsi="宋体" w:cs="宋体" w:hint="eastAsia"/>
                <w:color w:val="000000"/>
                <w:kern w:val="0"/>
                <w:szCs w:val="18"/>
              </w:rPr>
              <w:t>41.57</w:t>
            </w:r>
          </w:p>
        </w:tc>
      </w:tr>
      <w:tr w:rsidR="008B34C2" w:rsidRPr="00416E61" w:rsidTr="00D0647F">
        <w:trPr>
          <w:trHeight w:hRule="exact" w:val="284"/>
        </w:trPr>
        <w:tc>
          <w:tcPr>
            <w:tcW w:w="15134" w:type="dxa"/>
            <w:gridSpan w:val="9"/>
            <w:tcBorders>
              <w:top w:val="nil"/>
              <w:left w:val="nil"/>
              <w:bottom w:val="nil"/>
              <w:right w:val="nil"/>
            </w:tcBorders>
            <w:shd w:val="clear" w:color="auto" w:fill="auto"/>
            <w:noWrap/>
            <w:vAlign w:val="center"/>
            <w:hideMark/>
          </w:tcPr>
          <w:p w:rsidR="008B34C2" w:rsidRPr="00103957" w:rsidRDefault="008B34C2"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t>注：本表反映部门本年度一般公共预算财政拨款基本支出明细情况。</w:t>
            </w:r>
          </w:p>
        </w:tc>
      </w:tr>
    </w:tbl>
    <w:p w:rsidR="00D0647F" w:rsidRDefault="00D0647F" w:rsidP="00152C6D">
      <w:pPr>
        <w:widowControl/>
        <w:jc w:val="center"/>
        <w:rPr>
          <w:rFonts w:ascii="Times New Roman" w:eastAsia="方正小标宋_GBK" w:hAnsi="Times New Roman" w:cs="Times New Roman"/>
          <w:color w:val="000000"/>
          <w:kern w:val="0"/>
          <w:sz w:val="36"/>
          <w:szCs w:val="36"/>
        </w:rPr>
      </w:pPr>
    </w:p>
    <w:p w:rsidR="00D0647F" w:rsidRDefault="00D0647F" w:rsidP="00152C6D">
      <w:pPr>
        <w:widowControl/>
        <w:jc w:val="center"/>
        <w:rPr>
          <w:rFonts w:ascii="Times New Roman" w:eastAsia="方正小标宋_GBK" w:hAnsi="Times New Roman" w:cs="Times New Roman"/>
          <w:color w:val="000000"/>
          <w:kern w:val="0"/>
          <w:sz w:val="36"/>
          <w:szCs w:val="36"/>
        </w:rPr>
      </w:pPr>
    </w:p>
    <w:p w:rsidR="00D0647F" w:rsidRDefault="00D0647F" w:rsidP="00152C6D">
      <w:pPr>
        <w:widowControl/>
        <w:jc w:val="center"/>
        <w:rPr>
          <w:rFonts w:ascii="Times New Roman" w:eastAsia="方正小标宋_GBK" w:hAnsi="Times New Roman" w:cs="Times New Roman"/>
          <w:color w:val="000000"/>
          <w:kern w:val="0"/>
          <w:sz w:val="36"/>
          <w:szCs w:val="36"/>
        </w:rPr>
      </w:pPr>
    </w:p>
    <w:p w:rsidR="00D0647F" w:rsidRDefault="00D0647F" w:rsidP="00152C6D">
      <w:pPr>
        <w:widowControl/>
        <w:jc w:val="center"/>
        <w:rPr>
          <w:rFonts w:ascii="Times New Roman" w:eastAsia="方正小标宋_GBK" w:hAnsi="Times New Roman" w:cs="Times New Roman"/>
          <w:color w:val="000000"/>
          <w:kern w:val="0"/>
          <w:sz w:val="36"/>
          <w:szCs w:val="36"/>
        </w:rPr>
      </w:pP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10.87</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6.68</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722A5D"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6.68</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4.19</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722A5D"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10.87</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722A5D"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6.68</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722A5D"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6.68</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722A5D">
              <w:rPr>
                <w:rFonts w:ascii="Times New Roman" w:eastAsia="仿宋_GB2312" w:hAnsi="Times New Roman" w:cs="Times New Roman" w:hint="eastAsia"/>
                <w:kern w:val="0"/>
                <w:szCs w:val="21"/>
              </w:rPr>
              <w:t>4.19</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sidR="00722A5D">
        <w:rPr>
          <w:rFonts w:ascii="Times New Roman" w:eastAsia="仿宋_GB2312" w:hAnsi="Times New Roman" w:cs="Times New Roman" w:hint="eastAsia"/>
          <w:kern w:val="0"/>
          <w:szCs w:val="21"/>
        </w:rPr>
        <w:t>本</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p w:rsidR="00722A5D" w:rsidRPr="00152C6D" w:rsidRDefault="00722A5D" w:rsidP="00722A5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Pr>
                <w:rFonts w:ascii="Times New Roman" w:eastAsia="仿宋_GB2312" w:hAnsi="Times New Roman" w:cs="Times New Roman" w:hint="eastAsia"/>
                <w:kern w:val="0"/>
                <w:szCs w:val="21"/>
              </w:rPr>
              <w:t>本单位</w:t>
            </w:r>
            <w:r w:rsidRPr="00967F5D">
              <w:rPr>
                <w:rFonts w:ascii="Times New Roman" w:eastAsia="仿宋_GB2312" w:hAnsi="Times New Roman" w:cs="Times New Roman" w:hint="eastAsia"/>
                <w:kern w:val="0"/>
                <w:szCs w:val="21"/>
              </w:rPr>
              <w:t>没有</w:t>
            </w:r>
            <w:r>
              <w:rPr>
                <w:rFonts w:ascii="Times New Roman" w:eastAsia="仿宋_GB2312" w:hAnsi="Times New Roman" w:cs="Times New Roman" w:hint="eastAsia"/>
                <w:kern w:val="0"/>
                <w:szCs w:val="21"/>
              </w:rPr>
              <w:t>国有资本经营财政拨款</w:t>
            </w:r>
            <w:r w:rsidRPr="00967F5D">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也没有国有资本经营财政</w:t>
            </w:r>
            <w:r w:rsidRPr="00967F5D">
              <w:rPr>
                <w:rFonts w:ascii="Times New Roman" w:eastAsia="仿宋_GB2312" w:hAnsi="Times New Roman" w:cs="Times New Roman" w:hint="eastAsia"/>
                <w:kern w:val="0"/>
                <w:szCs w:val="21"/>
              </w:rPr>
              <w:t>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722A5D" w:rsidRPr="00722A5D" w:rsidRDefault="00722A5D" w:rsidP="00103957">
            <w:pPr>
              <w:widowControl/>
              <w:jc w:val="left"/>
              <w:rPr>
                <w:rFonts w:ascii="宋体" w:eastAsia="宋体" w:hAnsi="宋体" w:cs="宋体"/>
                <w:kern w:val="0"/>
                <w:sz w:val="24"/>
                <w:szCs w:val="24"/>
              </w:rPr>
            </w:pP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2F0C40" w:rsidRPr="002F0C40" w:rsidRDefault="00DD5FE9" w:rsidP="002F0C40">
      <w:pPr>
        <w:pStyle w:val="Default"/>
        <w:ind w:firstLineChars="200" w:firstLine="640"/>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sidRPr="00DD5FE9">
        <w:rPr>
          <w:rFonts w:asciiTheme="minorEastAsia" w:eastAsiaTheme="minorEastAsia" w:hAnsiTheme="minorEastAsia" w:hint="eastAsia"/>
          <w:sz w:val="32"/>
          <w:szCs w:val="32"/>
        </w:rPr>
        <w:t>年度收</w:t>
      </w:r>
      <w:r w:rsidR="00CE04C3">
        <w:rPr>
          <w:rFonts w:asciiTheme="minorEastAsia" w:eastAsiaTheme="minorEastAsia" w:hAnsiTheme="minorEastAsia" w:hint="eastAsia"/>
          <w:sz w:val="32"/>
          <w:szCs w:val="32"/>
        </w:rPr>
        <w:t>、</w:t>
      </w:r>
      <w:r w:rsidRPr="00DD5FE9">
        <w:rPr>
          <w:rFonts w:asciiTheme="minorEastAsia" w:eastAsiaTheme="minorEastAsia" w:hAnsiTheme="minorEastAsia" w:hint="eastAsia"/>
          <w:sz w:val="32"/>
          <w:szCs w:val="32"/>
        </w:rPr>
        <w:t>支总计</w:t>
      </w:r>
      <w:r w:rsidR="002F0C40">
        <w:rPr>
          <w:rFonts w:asciiTheme="minorEastAsia" w:eastAsiaTheme="minorEastAsia" w:hAnsiTheme="minorEastAsia" w:hint="eastAsia"/>
          <w:sz w:val="32"/>
          <w:szCs w:val="32"/>
        </w:rPr>
        <w:t>2856</w:t>
      </w:r>
      <w:r w:rsidR="00F03E89">
        <w:rPr>
          <w:rFonts w:asciiTheme="minorEastAsia" w:eastAsiaTheme="minorEastAsia" w:hAnsiTheme="minorEastAsia" w:hint="eastAsia"/>
          <w:sz w:val="32"/>
          <w:szCs w:val="32"/>
        </w:rPr>
        <w:t>.17</w:t>
      </w:r>
      <w:r w:rsidRPr="00DD5FE9">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Pr>
          <w:rFonts w:asciiTheme="minorEastAsia" w:eastAsiaTheme="minorEastAsia" w:hAnsiTheme="minorEastAsia" w:hint="eastAsia"/>
          <w:sz w:val="32"/>
          <w:szCs w:val="32"/>
        </w:rPr>
        <w:t>，增加</w:t>
      </w:r>
      <w:r w:rsidR="002F0C40">
        <w:rPr>
          <w:rFonts w:asciiTheme="minorEastAsia" w:eastAsiaTheme="minorEastAsia" w:hAnsiTheme="minorEastAsia" w:hint="eastAsia"/>
          <w:sz w:val="32"/>
          <w:szCs w:val="32"/>
        </w:rPr>
        <w:t>1882</w:t>
      </w:r>
      <w:r w:rsidR="00F03E89">
        <w:rPr>
          <w:rFonts w:asciiTheme="minorEastAsia" w:eastAsiaTheme="minorEastAsia" w:hAnsiTheme="minorEastAsia" w:hint="eastAsia"/>
          <w:sz w:val="32"/>
          <w:szCs w:val="32"/>
        </w:rPr>
        <w:t>万元，增长</w:t>
      </w:r>
      <w:r w:rsidR="00B845B3">
        <w:rPr>
          <w:rFonts w:asciiTheme="minorEastAsia" w:eastAsiaTheme="minorEastAsia" w:hAnsiTheme="minorEastAsia" w:hint="eastAsia"/>
          <w:sz w:val="32"/>
          <w:szCs w:val="32"/>
        </w:rPr>
        <w:t>减</w:t>
      </w:r>
      <w:r w:rsidR="002F0C40">
        <w:rPr>
          <w:rFonts w:asciiTheme="minorEastAsia" w:eastAsiaTheme="minorEastAsia" w:hAnsiTheme="minorEastAsia" w:hint="eastAsia"/>
          <w:sz w:val="32"/>
          <w:szCs w:val="32"/>
        </w:rPr>
        <w:t>193.22</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2F0C40" w:rsidRPr="002F0C40">
        <w:rPr>
          <w:rFonts w:asciiTheme="minorEastAsia" w:eastAsiaTheme="minorEastAsia" w:hAnsiTheme="minorEastAsia" w:hint="eastAsia"/>
          <w:sz w:val="32"/>
          <w:szCs w:val="32"/>
        </w:rPr>
        <w:t>应急救援中心</w:t>
      </w:r>
      <w:r w:rsidR="00F03E89">
        <w:rPr>
          <w:rFonts w:asciiTheme="minorEastAsia" w:eastAsiaTheme="minorEastAsia" w:hAnsiTheme="minorEastAsia" w:hint="eastAsia"/>
          <w:sz w:val="32"/>
          <w:szCs w:val="32"/>
        </w:rPr>
        <w:t>、应急指挥平台建设等</w:t>
      </w:r>
      <w:r w:rsidR="002F0C40" w:rsidRPr="002F0C40">
        <w:rPr>
          <w:rFonts w:asciiTheme="minorEastAsia" w:eastAsiaTheme="minorEastAsia" w:hAnsiTheme="minorEastAsia" w:hint="eastAsia"/>
          <w:sz w:val="32"/>
          <w:szCs w:val="32"/>
        </w:rPr>
        <w:t>款项增加</w:t>
      </w:r>
      <w:r w:rsidR="002F0C40">
        <w:rPr>
          <w:rFonts w:asciiTheme="minorEastAsia" w:eastAsiaTheme="minorEastAsia" w:hAnsiTheme="minorEastAsia" w:hint="eastAsia"/>
          <w:sz w:val="32"/>
          <w:szCs w:val="32"/>
        </w:rPr>
        <w:t>。</w:t>
      </w:r>
    </w:p>
    <w:p w:rsidR="00DD5FE9" w:rsidRPr="00CE04C3" w:rsidRDefault="00DD5FE9" w:rsidP="002F0C40">
      <w:pPr>
        <w:pStyle w:val="Default"/>
        <w:ind w:firstLineChars="200" w:firstLine="643"/>
        <w:rPr>
          <w:rFonts w:hAnsi="黑体"/>
          <w:b/>
          <w:sz w:val="32"/>
          <w:szCs w:val="32"/>
        </w:rPr>
      </w:pPr>
      <w:r w:rsidRPr="00CE04C3">
        <w:rPr>
          <w:rFonts w:hAnsi="黑体" w:hint="eastAsia"/>
          <w:b/>
          <w:sz w:val="32"/>
          <w:szCs w:val="32"/>
        </w:rPr>
        <w:t>二、收入决算情况说明</w:t>
      </w:r>
    </w:p>
    <w:p w:rsidR="00DD5FE9" w:rsidRDefault="00DD5FE9"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2F0C40">
        <w:rPr>
          <w:rFonts w:asciiTheme="minorEastAsia" w:eastAsiaTheme="minorEastAsia" w:hAnsiTheme="minorEastAsia" w:hint="eastAsia"/>
          <w:sz w:val="32"/>
          <w:szCs w:val="32"/>
        </w:rPr>
        <w:t>1726</w:t>
      </w:r>
      <w:r w:rsidR="00F03E89">
        <w:rPr>
          <w:rFonts w:asciiTheme="minorEastAsia" w:eastAsiaTheme="minorEastAsia" w:hAnsiTheme="minorEastAsia" w:hint="eastAsia"/>
          <w:sz w:val="32"/>
          <w:szCs w:val="32"/>
        </w:rPr>
        <w:t>.17</w:t>
      </w:r>
      <w:r>
        <w:rPr>
          <w:rFonts w:asciiTheme="minorEastAsia" w:eastAsiaTheme="minorEastAsia" w:hAnsiTheme="minorEastAsia" w:hint="eastAsia"/>
          <w:sz w:val="32"/>
          <w:szCs w:val="32"/>
        </w:rPr>
        <w:t>万元，其中：</w:t>
      </w:r>
      <w:r w:rsidR="00DD06FF" w:rsidRPr="00DD06FF">
        <w:rPr>
          <w:rFonts w:asciiTheme="minorEastAsia" w:eastAsiaTheme="minorEastAsia" w:hAnsiTheme="minorEastAsia" w:hint="eastAsia"/>
          <w:sz w:val="32"/>
          <w:szCs w:val="32"/>
        </w:rPr>
        <w:t>财政拨款收入</w:t>
      </w:r>
      <w:r w:rsidR="002F0C40">
        <w:rPr>
          <w:rFonts w:asciiTheme="minorEastAsia" w:eastAsiaTheme="minorEastAsia" w:hAnsiTheme="minorEastAsia" w:hint="eastAsia"/>
          <w:sz w:val="32"/>
          <w:szCs w:val="32"/>
        </w:rPr>
        <w:t>154</w:t>
      </w:r>
      <w:r w:rsidR="00F03E89">
        <w:rPr>
          <w:rFonts w:asciiTheme="minorEastAsia" w:eastAsiaTheme="minorEastAsia" w:hAnsiTheme="minorEastAsia" w:hint="eastAsia"/>
          <w:sz w:val="32"/>
          <w:szCs w:val="32"/>
        </w:rPr>
        <w:t>0.77</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89.28</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上级补助收入</w:t>
      </w:r>
      <w:r w:rsidR="002F0C40">
        <w:rPr>
          <w:rFonts w:asciiTheme="minorEastAsia" w:eastAsiaTheme="minorEastAsia" w:hAnsiTheme="minorEastAsia" w:hint="eastAsia"/>
          <w:sz w:val="32"/>
          <w:szCs w:val="32"/>
        </w:rPr>
        <w:t>0.00</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事业收入</w:t>
      </w:r>
      <w:r w:rsidR="002F0C40">
        <w:rPr>
          <w:rFonts w:asciiTheme="minorEastAsia" w:eastAsiaTheme="minorEastAsia" w:hAnsiTheme="minorEastAsia" w:hint="eastAsia"/>
          <w:sz w:val="32"/>
          <w:szCs w:val="32"/>
        </w:rPr>
        <w:t>0.00</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经营收入</w:t>
      </w:r>
      <w:r w:rsidR="002F0C40">
        <w:rPr>
          <w:rFonts w:asciiTheme="minorEastAsia" w:eastAsiaTheme="minorEastAsia" w:hAnsiTheme="minorEastAsia" w:hint="eastAsia"/>
          <w:sz w:val="32"/>
          <w:szCs w:val="32"/>
        </w:rPr>
        <w:t>0.00</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附属单位上缴收入</w:t>
      </w:r>
      <w:r w:rsidR="002F0C40">
        <w:rPr>
          <w:rFonts w:asciiTheme="minorEastAsia" w:eastAsiaTheme="minorEastAsia" w:hAnsiTheme="minorEastAsia" w:hint="eastAsia"/>
          <w:sz w:val="32"/>
          <w:szCs w:val="32"/>
        </w:rPr>
        <w:t>0.00</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其他收入</w:t>
      </w:r>
      <w:r w:rsidR="002F0C40">
        <w:rPr>
          <w:rFonts w:asciiTheme="minorEastAsia" w:eastAsiaTheme="minorEastAsia" w:hAnsiTheme="minorEastAsia" w:hint="eastAsia"/>
          <w:sz w:val="32"/>
          <w:szCs w:val="32"/>
        </w:rPr>
        <w:t>185.4</w:t>
      </w:r>
      <w:r w:rsidR="00DD06FF">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10.72</w:t>
      </w:r>
      <w:r w:rsidR="00DD06FF">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CE04C3" w:rsidP="00B33BE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2F0C40">
        <w:rPr>
          <w:rFonts w:asciiTheme="minorEastAsia" w:eastAsiaTheme="minorEastAsia" w:hAnsiTheme="minorEastAsia" w:hint="eastAsia"/>
          <w:sz w:val="32"/>
          <w:szCs w:val="32"/>
        </w:rPr>
        <w:t>1130</w:t>
      </w:r>
      <w:r>
        <w:rPr>
          <w:rFonts w:asciiTheme="minorEastAsia" w:eastAsiaTheme="minorEastAsia" w:hAnsiTheme="minorEastAsia" w:hint="eastAsia"/>
          <w:sz w:val="32"/>
          <w:szCs w:val="32"/>
        </w:rPr>
        <w:t>万元，其中：</w:t>
      </w:r>
      <w:r w:rsidRPr="00CE04C3">
        <w:rPr>
          <w:rFonts w:asciiTheme="minorEastAsia" w:eastAsiaTheme="minorEastAsia" w:hAnsiTheme="minorEastAsia" w:hint="eastAsia"/>
          <w:sz w:val="32"/>
          <w:szCs w:val="32"/>
        </w:rPr>
        <w:t>基本支出</w:t>
      </w:r>
      <w:r w:rsidR="002F0C40">
        <w:rPr>
          <w:rFonts w:asciiTheme="minorEastAsia" w:eastAsiaTheme="minorEastAsia" w:hAnsiTheme="minorEastAsia" w:hint="eastAsia"/>
          <w:sz w:val="32"/>
          <w:szCs w:val="32"/>
        </w:rPr>
        <w:t>368</w:t>
      </w:r>
      <w:r>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32.57</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项目支出</w:t>
      </w:r>
      <w:r w:rsidR="002F0C40">
        <w:rPr>
          <w:rFonts w:asciiTheme="minorEastAsia" w:eastAsiaTheme="minorEastAsia" w:hAnsiTheme="minorEastAsia" w:hint="eastAsia"/>
          <w:sz w:val="32"/>
          <w:szCs w:val="32"/>
        </w:rPr>
        <w:t>762</w:t>
      </w:r>
      <w:r>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67.43</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上缴上级支出</w:t>
      </w:r>
      <w:r w:rsidR="002F0C40">
        <w:rPr>
          <w:rFonts w:asciiTheme="minorEastAsia" w:eastAsiaTheme="minorEastAsia" w:hAnsiTheme="minorEastAsia" w:hint="eastAsia"/>
          <w:sz w:val="32"/>
          <w:szCs w:val="32"/>
        </w:rPr>
        <w:t>0.00</w:t>
      </w:r>
      <w:r>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经营支出</w:t>
      </w:r>
      <w:r w:rsidR="002F0C40">
        <w:rPr>
          <w:rFonts w:asciiTheme="minorEastAsia" w:eastAsiaTheme="minorEastAsia" w:hAnsiTheme="minorEastAsia" w:hint="eastAsia"/>
          <w:sz w:val="32"/>
          <w:szCs w:val="32"/>
        </w:rPr>
        <w:t>0.00</w:t>
      </w:r>
      <w:r>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对附属单位补助支出</w:t>
      </w:r>
      <w:r w:rsidR="002F0C40">
        <w:rPr>
          <w:rFonts w:asciiTheme="minorEastAsia" w:eastAsiaTheme="minorEastAsia" w:hAnsiTheme="minorEastAsia" w:hint="eastAsia"/>
          <w:sz w:val="32"/>
          <w:szCs w:val="32"/>
        </w:rPr>
        <w:t>0.00</w:t>
      </w:r>
      <w:r>
        <w:rPr>
          <w:rFonts w:asciiTheme="minorEastAsia" w:eastAsiaTheme="minorEastAsia" w:hAnsiTheme="minorEastAsia" w:hint="eastAsia"/>
          <w:sz w:val="32"/>
          <w:szCs w:val="32"/>
        </w:rPr>
        <w:t>万元，占</w:t>
      </w:r>
      <w:r w:rsidR="002F0C4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2F0C40" w:rsidRPr="00D82C29" w:rsidRDefault="00CE04C3" w:rsidP="00D82C29">
      <w:pPr>
        <w:widowControl/>
        <w:spacing w:line="520" w:lineRule="exact"/>
        <w:ind w:firstLineChars="200" w:firstLine="640"/>
        <w:rPr>
          <w:rFonts w:ascii="仿宋" w:eastAsia="仿宋" w:hAnsi="仿宋"/>
          <w:sz w:val="32"/>
          <w:szCs w:val="24"/>
        </w:rPr>
      </w:pPr>
      <w:r w:rsidRPr="00D82C29">
        <w:rPr>
          <w:rFonts w:asciiTheme="minorEastAsia" w:hAnsiTheme="minorEastAsia" w:hint="eastAsia"/>
          <w:sz w:val="32"/>
          <w:szCs w:val="32"/>
        </w:rPr>
        <w:t>20</w:t>
      </w:r>
      <w:r w:rsidR="00041E3F" w:rsidRPr="00D82C29">
        <w:rPr>
          <w:rFonts w:asciiTheme="minorEastAsia" w:hAnsiTheme="minorEastAsia" w:hint="eastAsia"/>
          <w:sz w:val="32"/>
          <w:szCs w:val="32"/>
        </w:rPr>
        <w:t>20</w:t>
      </w:r>
      <w:r w:rsidRPr="00D82C29">
        <w:rPr>
          <w:rFonts w:asciiTheme="minorEastAsia" w:hAnsiTheme="minorEastAsia" w:hint="eastAsia"/>
          <w:sz w:val="32"/>
          <w:szCs w:val="32"/>
        </w:rPr>
        <w:t>年度财政拨款收、支总计</w:t>
      </w:r>
      <w:r w:rsidR="00D82C29" w:rsidRPr="00D82C29">
        <w:rPr>
          <w:rFonts w:asciiTheme="minorEastAsia" w:hAnsiTheme="minorEastAsia" w:hint="eastAsia"/>
          <w:sz w:val="32"/>
          <w:szCs w:val="32"/>
        </w:rPr>
        <w:t>259</w:t>
      </w:r>
      <w:r w:rsidR="00F03E89">
        <w:rPr>
          <w:rFonts w:asciiTheme="minorEastAsia" w:hAnsiTheme="minorEastAsia" w:hint="eastAsia"/>
          <w:sz w:val="32"/>
          <w:szCs w:val="32"/>
        </w:rPr>
        <w:t>1.40</w:t>
      </w:r>
      <w:r w:rsidRPr="00D82C29">
        <w:rPr>
          <w:rFonts w:asciiTheme="minorEastAsia" w:hAnsiTheme="minorEastAsia" w:hint="eastAsia"/>
          <w:sz w:val="32"/>
          <w:szCs w:val="32"/>
        </w:rPr>
        <w:t>万元，</w:t>
      </w:r>
      <w:r w:rsidR="00B845B3" w:rsidRPr="00D82C29">
        <w:rPr>
          <w:rFonts w:asciiTheme="minorEastAsia" w:hAnsiTheme="minorEastAsia" w:hint="eastAsia"/>
          <w:sz w:val="32"/>
          <w:szCs w:val="32"/>
        </w:rPr>
        <w:t>与</w:t>
      </w:r>
      <w:r w:rsidR="00787B42" w:rsidRPr="00D82C29">
        <w:rPr>
          <w:rFonts w:asciiTheme="minorEastAsia" w:hAnsiTheme="minorEastAsia" w:hint="eastAsia"/>
          <w:sz w:val="32"/>
          <w:szCs w:val="32"/>
        </w:rPr>
        <w:t>上</w:t>
      </w:r>
      <w:r w:rsidR="00B845B3" w:rsidRPr="00D82C29">
        <w:rPr>
          <w:rFonts w:asciiTheme="minorEastAsia" w:hAnsiTheme="minorEastAsia" w:hint="eastAsia"/>
          <w:sz w:val="32"/>
          <w:szCs w:val="32"/>
        </w:rPr>
        <w:t>年相比，增加</w:t>
      </w:r>
      <w:r w:rsidR="00D82C29" w:rsidRPr="00D82C29">
        <w:rPr>
          <w:rFonts w:asciiTheme="minorEastAsia" w:hAnsiTheme="minorEastAsia" w:hint="eastAsia"/>
          <w:sz w:val="32"/>
          <w:szCs w:val="32"/>
        </w:rPr>
        <w:t>1626</w:t>
      </w:r>
      <w:r w:rsidR="00B845B3" w:rsidRPr="00D82C29">
        <w:rPr>
          <w:rFonts w:asciiTheme="minorEastAsia" w:hAnsiTheme="minorEastAsia" w:hint="eastAsia"/>
          <w:sz w:val="32"/>
          <w:szCs w:val="32"/>
        </w:rPr>
        <w:t>万元,</w:t>
      </w:r>
      <w:r w:rsidR="002F0C40" w:rsidRPr="00D82C29">
        <w:rPr>
          <w:rFonts w:asciiTheme="minorEastAsia" w:hAnsiTheme="minorEastAsia" w:hint="eastAsia"/>
          <w:sz w:val="32"/>
          <w:szCs w:val="32"/>
        </w:rPr>
        <w:t>增长</w:t>
      </w:r>
      <w:r w:rsidR="00D82C29" w:rsidRPr="00D82C29">
        <w:rPr>
          <w:rFonts w:asciiTheme="minorEastAsia" w:hAnsiTheme="minorEastAsia" w:hint="eastAsia"/>
          <w:sz w:val="32"/>
          <w:szCs w:val="32"/>
        </w:rPr>
        <w:t>168.32</w:t>
      </w:r>
      <w:r w:rsidR="00B845B3" w:rsidRPr="00D82C29">
        <w:rPr>
          <w:rFonts w:asciiTheme="minorEastAsia" w:hAnsiTheme="minorEastAsia" w:hint="eastAsia"/>
          <w:sz w:val="32"/>
          <w:szCs w:val="32"/>
        </w:rPr>
        <w:t>%，主要是因为</w:t>
      </w:r>
      <w:r w:rsidR="00D82C29" w:rsidRPr="00D82C29">
        <w:rPr>
          <w:rFonts w:asciiTheme="minorEastAsia" w:hAnsiTheme="minorEastAsia" w:hint="eastAsia"/>
          <w:sz w:val="32"/>
          <w:szCs w:val="32"/>
        </w:rPr>
        <w:t>各项项目资金增加和在职人员增加。</w:t>
      </w:r>
    </w:p>
    <w:p w:rsidR="00DD5FE9" w:rsidRPr="00B845B3" w:rsidRDefault="00DD5FE9" w:rsidP="002F0C40">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B845B3" w:rsidRDefault="00CE76A0" w:rsidP="00CE76A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F03E89">
        <w:rPr>
          <w:rFonts w:asciiTheme="minorEastAsia" w:eastAsiaTheme="minorEastAsia" w:hAnsiTheme="minorEastAsia" w:hint="eastAsia"/>
          <w:sz w:val="32"/>
          <w:szCs w:val="32"/>
        </w:rPr>
        <w:t>1050.63</w:t>
      </w:r>
      <w:r>
        <w:rPr>
          <w:rFonts w:asciiTheme="minorEastAsia" w:eastAsiaTheme="minorEastAsia" w:hAnsiTheme="minorEastAsia" w:hint="eastAsia"/>
          <w:sz w:val="32"/>
          <w:szCs w:val="32"/>
        </w:rPr>
        <w:t>万元，占本年支出合计的</w:t>
      </w:r>
      <w:r w:rsidR="00F03E89">
        <w:rPr>
          <w:rFonts w:asciiTheme="minorEastAsia" w:eastAsiaTheme="minorEastAsia" w:hAnsiTheme="minorEastAsia" w:hint="eastAsia"/>
          <w:sz w:val="32"/>
          <w:szCs w:val="32"/>
        </w:rPr>
        <w:t>92.98</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年相比，财政拨款支出增加</w:t>
      </w:r>
      <w:r w:rsidR="00F03E89">
        <w:rPr>
          <w:rFonts w:asciiTheme="minorEastAsia" w:eastAsiaTheme="minorEastAsia" w:hAnsiTheme="minorEastAsia" w:hint="eastAsia"/>
          <w:sz w:val="32"/>
          <w:szCs w:val="32"/>
        </w:rPr>
        <w:t>568.63</w:t>
      </w:r>
      <w:r>
        <w:rPr>
          <w:rFonts w:asciiTheme="minorEastAsia" w:eastAsiaTheme="minorEastAsia" w:hAnsiTheme="minorEastAsia" w:hint="eastAsia"/>
          <w:sz w:val="32"/>
          <w:szCs w:val="32"/>
        </w:rPr>
        <w:t>万元，增长</w:t>
      </w:r>
      <w:r w:rsidR="00F03E89">
        <w:rPr>
          <w:rFonts w:asciiTheme="minorEastAsia" w:eastAsiaTheme="minorEastAsia" w:hAnsiTheme="minorEastAsia" w:hint="eastAsia"/>
          <w:sz w:val="32"/>
          <w:szCs w:val="32"/>
        </w:rPr>
        <w:t>117.97</w:t>
      </w:r>
      <w:r>
        <w:rPr>
          <w:rFonts w:asciiTheme="minorEastAsia" w:eastAsiaTheme="minorEastAsia" w:hAnsiTheme="minorEastAsia" w:hint="eastAsia"/>
          <w:sz w:val="32"/>
          <w:szCs w:val="32"/>
        </w:rPr>
        <w:t>%，主要是因为</w:t>
      </w:r>
      <w:r w:rsidR="00F03E89">
        <w:rPr>
          <w:rFonts w:asciiTheme="minorEastAsia" w:eastAsiaTheme="minorEastAsia" w:hAnsiTheme="minorEastAsia" w:hint="eastAsia"/>
          <w:sz w:val="32"/>
          <w:szCs w:val="32"/>
        </w:rPr>
        <w:t>应急指挥平台建设等项目款增加。</w:t>
      </w:r>
    </w:p>
    <w:p w:rsidR="00CE76A0" w:rsidRPr="00B33BEA" w:rsidRDefault="00B33BEA" w:rsidP="00B85D8B">
      <w:pPr>
        <w:pStyle w:val="Default"/>
        <w:ind w:firstLineChars="150" w:firstLine="482"/>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62378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F03E89">
        <w:rPr>
          <w:rFonts w:asciiTheme="minorEastAsia" w:eastAsiaTheme="minorEastAsia" w:hAnsiTheme="minorEastAsia" w:hint="eastAsia"/>
          <w:sz w:val="32"/>
          <w:szCs w:val="32"/>
        </w:rPr>
        <w:t>1050.63</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一般公共服务（类）支出</w:t>
      </w:r>
      <w:r w:rsidR="00F03E89">
        <w:rPr>
          <w:rFonts w:asciiTheme="minorEastAsia" w:eastAsiaTheme="minorEastAsia" w:hAnsiTheme="minorEastAsia" w:hint="eastAsia"/>
          <w:sz w:val="32"/>
          <w:szCs w:val="32"/>
        </w:rPr>
        <w:t>0.2</w:t>
      </w:r>
      <w:r w:rsidR="0062378F">
        <w:rPr>
          <w:rFonts w:asciiTheme="minorEastAsia" w:eastAsiaTheme="minorEastAsia" w:hAnsiTheme="minorEastAsia" w:hint="eastAsia"/>
          <w:sz w:val="32"/>
          <w:szCs w:val="32"/>
        </w:rPr>
        <w:t>万元，占</w:t>
      </w:r>
      <w:r w:rsidR="00BC4358">
        <w:rPr>
          <w:rFonts w:asciiTheme="minorEastAsia" w:eastAsiaTheme="minorEastAsia" w:hAnsiTheme="minorEastAsia" w:hint="eastAsia"/>
          <w:sz w:val="32"/>
          <w:szCs w:val="32"/>
        </w:rPr>
        <w:t>0.019</w:t>
      </w:r>
      <w:r w:rsidR="0062378F">
        <w:rPr>
          <w:rFonts w:asciiTheme="minorEastAsia" w:eastAsiaTheme="minorEastAsia" w:hAnsiTheme="minorEastAsia" w:hint="eastAsia"/>
          <w:sz w:val="32"/>
          <w:szCs w:val="32"/>
        </w:rPr>
        <w:t>%；</w:t>
      </w:r>
      <w:r w:rsidR="00F03E89" w:rsidRPr="00F03E89">
        <w:rPr>
          <w:rFonts w:asciiTheme="minorEastAsia" w:eastAsiaTheme="minorEastAsia" w:hAnsiTheme="minorEastAsia" w:hint="eastAsia"/>
          <w:sz w:val="32"/>
          <w:szCs w:val="32"/>
        </w:rPr>
        <w:t>科学技术支出</w:t>
      </w:r>
      <w:r w:rsidR="0062378F">
        <w:rPr>
          <w:rFonts w:asciiTheme="minorEastAsia" w:eastAsiaTheme="minorEastAsia" w:hAnsiTheme="minorEastAsia" w:hint="eastAsia"/>
          <w:sz w:val="32"/>
          <w:szCs w:val="32"/>
        </w:rPr>
        <w:t>（类）支出</w:t>
      </w:r>
      <w:r w:rsidR="00F03E89">
        <w:rPr>
          <w:rFonts w:asciiTheme="minorEastAsia" w:eastAsiaTheme="minorEastAsia" w:hAnsiTheme="minorEastAsia" w:hint="eastAsia"/>
          <w:sz w:val="32"/>
          <w:szCs w:val="32"/>
        </w:rPr>
        <w:t>418.34</w:t>
      </w:r>
      <w:r w:rsidR="0062378F">
        <w:rPr>
          <w:rFonts w:asciiTheme="minorEastAsia" w:eastAsiaTheme="minorEastAsia" w:hAnsiTheme="minorEastAsia" w:hint="eastAsia"/>
          <w:sz w:val="32"/>
          <w:szCs w:val="32"/>
        </w:rPr>
        <w:t>万元，占</w:t>
      </w:r>
      <w:r w:rsidR="00BC4358">
        <w:rPr>
          <w:rFonts w:asciiTheme="minorEastAsia" w:eastAsiaTheme="minorEastAsia" w:hAnsiTheme="minorEastAsia" w:hint="eastAsia"/>
          <w:sz w:val="32"/>
          <w:szCs w:val="32"/>
        </w:rPr>
        <w:t>39.82</w:t>
      </w:r>
      <w:r w:rsidR="0062378F">
        <w:rPr>
          <w:rFonts w:asciiTheme="minorEastAsia" w:eastAsiaTheme="minorEastAsia" w:hAnsiTheme="minorEastAsia" w:hint="eastAsia"/>
          <w:sz w:val="32"/>
          <w:szCs w:val="32"/>
        </w:rPr>
        <w:t>%;</w:t>
      </w:r>
      <w:r w:rsidR="00F03E89" w:rsidRPr="00F03E89">
        <w:rPr>
          <w:rFonts w:asciiTheme="minorEastAsia" w:eastAsiaTheme="minorEastAsia" w:hAnsiTheme="minorEastAsia" w:hint="eastAsia"/>
          <w:sz w:val="32"/>
          <w:szCs w:val="32"/>
        </w:rPr>
        <w:t>社会保障和就业支出</w:t>
      </w:r>
      <w:r w:rsidR="00F03E89">
        <w:rPr>
          <w:rFonts w:asciiTheme="minorEastAsia" w:eastAsiaTheme="minorEastAsia" w:hAnsiTheme="minorEastAsia" w:hint="eastAsia"/>
          <w:sz w:val="32"/>
          <w:szCs w:val="32"/>
        </w:rPr>
        <w:t>（类）支出</w:t>
      </w:r>
      <w:r w:rsidR="00BC4358">
        <w:rPr>
          <w:rFonts w:asciiTheme="minorEastAsia" w:eastAsiaTheme="minorEastAsia" w:hAnsiTheme="minorEastAsia" w:hint="eastAsia"/>
          <w:sz w:val="32"/>
          <w:szCs w:val="32"/>
        </w:rPr>
        <w:t>3.52</w:t>
      </w:r>
      <w:r w:rsidR="00F03E89">
        <w:rPr>
          <w:rFonts w:asciiTheme="minorEastAsia" w:eastAsiaTheme="minorEastAsia" w:hAnsiTheme="minorEastAsia" w:hint="eastAsia"/>
          <w:sz w:val="32"/>
          <w:szCs w:val="32"/>
        </w:rPr>
        <w:t>万元，占</w:t>
      </w:r>
      <w:r w:rsidR="00BC4358">
        <w:rPr>
          <w:rFonts w:asciiTheme="minorEastAsia" w:eastAsiaTheme="minorEastAsia" w:hAnsiTheme="minorEastAsia" w:hint="eastAsia"/>
          <w:sz w:val="32"/>
          <w:szCs w:val="32"/>
        </w:rPr>
        <w:t>0.34</w:t>
      </w:r>
      <w:r w:rsidR="00F03E89">
        <w:rPr>
          <w:rFonts w:asciiTheme="minorEastAsia" w:eastAsiaTheme="minorEastAsia" w:hAnsiTheme="minorEastAsia" w:hint="eastAsia"/>
          <w:sz w:val="32"/>
          <w:szCs w:val="32"/>
        </w:rPr>
        <w:t>%;</w:t>
      </w:r>
      <w:r w:rsidR="00BC4358" w:rsidRPr="00BC4358">
        <w:rPr>
          <w:rFonts w:asciiTheme="minorEastAsia" w:eastAsiaTheme="minorEastAsia" w:hAnsiTheme="minorEastAsia" w:hint="eastAsia"/>
          <w:sz w:val="32"/>
          <w:szCs w:val="32"/>
        </w:rPr>
        <w:t>农林水支出</w:t>
      </w:r>
      <w:r w:rsidR="00F03E89">
        <w:rPr>
          <w:rFonts w:asciiTheme="minorEastAsia" w:eastAsiaTheme="minorEastAsia" w:hAnsiTheme="minorEastAsia" w:hint="eastAsia"/>
          <w:sz w:val="32"/>
          <w:szCs w:val="32"/>
        </w:rPr>
        <w:lastRenderedPageBreak/>
        <w:t>（类）支出</w:t>
      </w:r>
      <w:r w:rsidR="00BC4358">
        <w:rPr>
          <w:rFonts w:asciiTheme="minorEastAsia" w:eastAsiaTheme="minorEastAsia" w:hAnsiTheme="minorEastAsia" w:hint="eastAsia"/>
          <w:sz w:val="32"/>
          <w:szCs w:val="32"/>
        </w:rPr>
        <w:t>30</w:t>
      </w:r>
      <w:r w:rsidR="00F03E89">
        <w:rPr>
          <w:rFonts w:asciiTheme="minorEastAsia" w:eastAsiaTheme="minorEastAsia" w:hAnsiTheme="minorEastAsia" w:hint="eastAsia"/>
          <w:sz w:val="32"/>
          <w:szCs w:val="32"/>
        </w:rPr>
        <w:t>万元，占</w:t>
      </w:r>
      <w:r w:rsidR="00BC4358">
        <w:rPr>
          <w:rFonts w:asciiTheme="minorEastAsia" w:eastAsiaTheme="minorEastAsia" w:hAnsiTheme="minorEastAsia" w:hint="eastAsia"/>
          <w:sz w:val="32"/>
          <w:szCs w:val="32"/>
        </w:rPr>
        <w:t>2.86</w:t>
      </w:r>
      <w:r w:rsidR="00F03E89">
        <w:rPr>
          <w:rFonts w:asciiTheme="minorEastAsia" w:eastAsiaTheme="minorEastAsia" w:hAnsiTheme="minorEastAsia" w:hint="eastAsia"/>
          <w:sz w:val="32"/>
          <w:szCs w:val="32"/>
        </w:rPr>
        <w:t>%;</w:t>
      </w:r>
      <w:r w:rsidR="00BC4358" w:rsidRPr="00BC4358">
        <w:rPr>
          <w:rFonts w:asciiTheme="minorEastAsia" w:eastAsiaTheme="minorEastAsia" w:hAnsiTheme="minorEastAsia" w:hint="eastAsia"/>
          <w:sz w:val="32"/>
          <w:szCs w:val="32"/>
        </w:rPr>
        <w:t>住房保障支出</w:t>
      </w:r>
      <w:r w:rsidR="00F03E89">
        <w:rPr>
          <w:rFonts w:asciiTheme="minorEastAsia" w:eastAsiaTheme="minorEastAsia" w:hAnsiTheme="minorEastAsia" w:hint="eastAsia"/>
          <w:sz w:val="32"/>
          <w:szCs w:val="32"/>
        </w:rPr>
        <w:t>（类）支出</w:t>
      </w:r>
      <w:r w:rsidR="00BC4358">
        <w:rPr>
          <w:rFonts w:asciiTheme="minorEastAsia" w:eastAsiaTheme="minorEastAsia" w:hAnsiTheme="minorEastAsia" w:hint="eastAsia"/>
          <w:sz w:val="32"/>
          <w:szCs w:val="32"/>
        </w:rPr>
        <w:t>19.42</w:t>
      </w:r>
      <w:r w:rsidR="00F03E89">
        <w:rPr>
          <w:rFonts w:asciiTheme="minorEastAsia" w:eastAsiaTheme="minorEastAsia" w:hAnsiTheme="minorEastAsia" w:hint="eastAsia"/>
          <w:sz w:val="32"/>
          <w:szCs w:val="32"/>
        </w:rPr>
        <w:t>万元，占</w:t>
      </w:r>
      <w:r w:rsidR="00BC4358">
        <w:rPr>
          <w:rFonts w:asciiTheme="minorEastAsia" w:eastAsiaTheme="minorEastAsia" w:hAnsiTheme="minorEastAsia" w:hint="eastAsia"/>
          <w:sz w:val="32"/>
          <w:szCs w:val="32"/>
        </w:rPr>
        <w:t>1.85</w:t>
      </w:r>
      <w:r w:rsidR="00F03E89">
        <w:rPr>
          <w:rFonts w:asciiTheme="minorEastAsia" w:eastAsiaTheme="minorEastAsia" w:hAnsiTheme="minorEastAsia" w:hint="eastAsia"/>
          <w:sz w:val="32"/>
          <w:szCs w:val="32"/>
        </w:rPr>
        <w:t>%;</w:t>
      </w:r>
      <w:r w:rsidR="00BC4358" w:rsidRPr="00BC4358">
        <w:rPr>
          <w:rFonts w:asciiTheme="minorEastAsia" w:eastAsiaTheme="minorEastAsia" w:hAnsiTheme="minorEastAsia" w:hint="eastAsia"/>
          <w:sz w:val="32"/>
          <w:szCs w:val="32"/>
        </w:rPr>
        <w:t>灾害防治及应急管理支出</w:t>
      </w:r>
      <w:r w:rsidR="00BC4358">
        <w:rPr>
          <w:rFonts w:asciiTheme="minorEastAsia" w:eastAsiaTheme="minorEastAsia" w:hAnsiTheme="minorEastAsia" w:hint="eastAsia"/>
          <w:sz w:val="32"/>
          <w:szCs w:val="32"/>
        </w:rPr>
        <w:t>（类）支出579.15万元，占55.111%。</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年度财政拨款支出年初预算数为</w:t>
      </w:r>
      <w:r w:rsidR="006173AD">
        <w:rPr>
          <w:rFonts w:asciiTheme="minorEastAsia" w:eastAsiaTheme="minorEastAsia" w:hAnsiTheme="minorEastAsia" w:hint="eastAsia"/>
          <w:sz w:val="32"/>
          <w:szCs w:val="32"/>
        </w:rPr>
        <w:t>37</w:t>
      </w:r>
      <w:r w:rsidR="00A07BF2">
        <w:rPr>
          <w:rFonts w:asciiTheme="minorEastAsia" w:eastAsiaTheme="minorEastAsia" w:hAnsiTheme="minorEastAsia" w:hint="eastAsia"/>
          <w:sz w:val="32"/>
          <w:szCs w:val="32"/>
        </w:rPr>
        <w:t>7.64</w:t>
      </w:r>
      <w:r>
        <w:rPr>
          <w:rFonts w:asciiTheme="minorEastAsia" w:eastAsiaTheme="minorEastAsia" w:hAnsiTheme="minorEastAsia" w:hint="eastAsia"/>
          <w:sz w:val="32"/>
          <w:szCs w:val="32"/>
        </w:rPr>
        <w:t>万元，支出决算数为</w:t>
      </w:r>
      <w:r w:rsidR="006173AD">
        <w:rPr>
          <w:rFonts w:asciiTheme="minorEastAsia" w:eastAsiaTheme="minorEastAsia" w:hAnsiTheme="minorEastAsia" w:hint="eastAsia"/>
          <w:sz w:val="32"/>
          <w:szCs w:val="32"/>
        </w:rPr>
        <w:t>1050.63</w:t>
      </w:r>
      <w:r>
        <w:rPr>
          <w:rFonts w:asciiTheme="minorEastAsia" w:eastAsiaTheme="minorEastAsia" w:hAnsiTheme="minorEastAsia" w:hint="eastAsia"/>
          <w:sz w:val="32"/>
          <w:szCs w:val="32"/>
        </w:rPr>
        <w:t>万元，完成年初预算的</w:t>
      </w:r>
      <w:r w:rsidR="00A07BF2">
        <w:rPr>
          <w:rFonts w:asciiTheme="minorEastAsia" w:eastAsiaTheme="minorEastAsia" w:hAnsiTheme="minorEastAsia" w:hint="eastAsia"/>
          <w:sz w:val="32"/>
          <w:szCs w:val="32"/>
        </w:rPr>
        <w:t>278.21</w:t>
      </w:r>
      <w:r>
        <w:rPr>
          <w:rFonts w:asciiTheme="minorEastAsia" w:eastAsiaTheme="minorEastAsia" w:hAnsiTheme="minorEastAsia" w:hint="eastAsia"/>
          <w:sz w:val="32"/>
          <w:szCs w:val="32"/>
        </w:rPr>
        <w:t>%，其中：</w:t>
      </w:r>
    </w:p>
    <w:p w:rsidR="0062378F" w:rsidRP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A07BF2" w:rsidRPr="00A07BF2">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（类）</w:t>
      </w:r>
      <w:r w:rsidR="00A07BF2" w:rsidRPr="00A07BF2">
        <w:rPr>
          <w:rFonts w:asciiTheme="minorEastAsia" w:eastAsiaTheme="minorEastAsia" w:hAnsiTheme="minorEastAsia" w:hint="eastAsia"/>
          <w:sz w:val="32"/>
          <w:szCs w:val="32"/>
        </w:rPr>
        <w:t>住房改革支出</w:t>
      </w:r>
      <w:r>
        <w:rPr>
          <w:rFonts w:asciiTheme="minorEastAsia" w:eastAsiaTheme="minorEastAsia" w:hAnsiTheme="minorEastAsia" w:hint="eastAsia"/>
          <w:sz w:val="32"/>
          <w:szCs w:val="32"/>
        </w:rPr>
        <w:t>（款）</w:t>
      </w:r>
      <w:r w:rsidR="00A07BF2" w:rsidRPr="00A07BF2">
        <w:rPr>
          <w:rFonts w:asciiTheme="minorEastAsia" w:eastAsiaTheme="minorEastAsia" w:hAnsiTheme="minorEastAsia" w:hint="eastAsia"/>
          <w:sz w:val="32"/>
          <w:szCs w:val="32"/>
        </w:rPr>
        <w:t>住房公积金</w:t>
      </w:r>
      <w:r>
        <w:rPr>
          <w:rFonts w:asciiTheme="minorEastAsia" w:eastAsiaTheme="minorEastAsia" w:hAnsiTheme="minorEastAsia" w:hint="eastAsia"/>
          <w:sz w:val="32"/>
          <w:szCs w:val="32"/>
        </w:rPr>
        <w:t>（项）。</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A07BF2">
        <w:rPr>
          <w:rFonts w:asciiTheme="minorEastAsia" w:eastAsiaTheme="minorEastAsia" w:hAnsiTheme="minorEastAsia" w:hint="eastAsia"/>
          <w:sz w:val="32"/>
          <w:szCs w:val="32"/>
        </w:rPr>
        <w:t>19.42</w:t>
      </w:r>
      <w:r>
        <w:rPr>
          <w:rFonts w:asciiTheme="minorEastAsia" w:eastAsiaTheme="minorEastAsia" w:hAnsiTheme="minorEastAsia" w:hint="eastAsia"/>
          <w:sz w:val="32"/>
          <w:szCs w:val="32"/>
        </w:rPr>
        <w:t>万元，</w:t>
      </w:r>
      <w:r w:rsidR="0002229B">
        <w:rPr>
          <w:rFonts w:asciiTheme="minorEastAsia" w:eastAsiaTheme="minorEastAsia" w:hAnsiTheme="minorEastAsia" w:hint="eastAsia"/>
          <w:sz w:val="32"/>
          <w:szCs w:val="32"/>
        </w:rPr>
        <w:t>支出决算为</w:t>
      </w:r>
      <w:r w:rsidR="00A07BF2">
        <w:rPr>
          <w:rFonts w:asciiTheme="minorEastAsia" w:eastAsiaTheme="minorEastAsia" w:hAnsiTheme="minorEastAsia" w:hint="eastAsia"/>
          <w:sz w:val="32"/>
          <w:szCs w:val="32"/>
        </w:rPr>
        <w:t>19.42</w:t>
      </w:r>
      <w:r w:rsidR="0002229B">
        <w:rPr>
          <w:rFonts w:asciiTheme="minorEastAsia" w:eastAsiaTheme="minorEastAsia" w:hAnsiTheme="minorEastAsia" w:hint="eastAsia"/>
          <w:sz w:val="32"/>
          <w:szCs w:val="32"/>
        </w:rPr>
        <w:t>万元，完成年初预算的</w:t>
      </w:r>
      <w:r w:rsidR="00A07BF2">
        <w:rPr>
          <w:rFonts w:asciiTheme="minorEastAsia" w:eastAsiaTheme="minorEastAsia" w:hAnsiTheme="minorEastAsia" w:hint="eastAsia"/>
          <w:sz w:val="32"/>
          <w:szCs w:val="32"/>
        </w:rPr>
        <w:t>100</w:t>
      </w:r>
      <w:r w:rsidR="0002229B">
        <w:rPr>
          <w:rFonts w:asciiTheme="minorEastAsia" w:eastAsiaTheme="minorEastAsia" w:hAnsiTheme="minorEastAsia" w:hint="eastAsia"/>
          <w:sz w:val="32"/>
          <w:szCs w:val="32"/>
        </w:rPr>
        <w:t>%，决算数</w:t>
      </w:r>
      <w:r w:rsidR="00A07BF2">
        <w:rPr>
          <w:rFonts w:asciiTheme="minorEastAsia" w:eastAsiaTheme="minorEastAsia" w:hAnsiTheme="minorEastAsia" w:hint="eastAsia"/>
          <w:sz w:val="32"/>
          <w:szCs w:val="32"/>
        </w:rPr>
        <w:t>等于</w:t>
      </w:r>
      <w:r w:rsidR="0002229B">
        <w:rPr>
          <w:rFonts w:asciiTheme="minorEastAsia" w:eastAsiaTheme="minorEastAsia" w:hAnsiTheme="minorEastAsia" w:hint="eastAsia"/>
          <w:sz w:val="32"/>
          <w:szCs w:val="32"/>
        </w:rPr>
        <w:t>年初预算数</w:t>
      </w:r>
      <w:r w:rsidR="00A07BF2">
        <w:rPr>
          <w:rFonts w:asciiTheme="minorEastAsia" w:eastAsiaTheme="minorEastAsia" w:hAnsiTheme="minorEastAsia" w:hint="eastAsia"/>
          <w:sz w:val="32"/>
          <w:szCs w:val="32"/>
        </w:rPr>
        <w:t>。</w:t>
      </w:r>
    </w:p>
    <w:p w:rsidR="0002229B" w:rsidRPr="0002229B" w:rsidRDefault="0002229B" w:rsidP="000222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A07BF2"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00A07BF2" w:rsidRPr="00A07BF2">
        <w:rPr>
          <w:rFonts w:asciiTheme="minorEastAsia" w:eastAsiaTheme="minorEastAsia" w:hAnsiTheme="minorEastAsia" w:hint="eastAsia"/>
          <w:sz w:val="32"/>
          <w:szCs w:val="32"/>
        </w:rPr>
        <w:t>应急管理事务</w:t>
      </w:r>
      <w:r w:rsidRPr="0002229B">
        <w:rPr>
          <w:rFonts w:asciiTheme="minorEastAsia" w:eastAsiaTheme="minorEastAsia" w:hAnsiTheme="minorEastAsia" w:hint="eastAsia"/>
          <w:sz w:val="32"/>
          <w:szCs w:val="32"/>
        </w:rPr>
        <w:t>（款）</w:t>
      </w:r>
      <w:r w:rsidR="00A07BF2" w:rsidRPr="00A07BF2">
        <w:rPr>
          <w:rFonts w:asciiTheme="minorEastAsia" w:eastAsiaTheme="minorEastAsia" w:hAnsiTheme="minorEastAsia" w:hint="eastAsia"/>
          <w:sz w:val="32"/>
          <w:szCs w:val="32"/>
        </w:rPr>
        <w:t>行政运行</w:t>
      </w:r>
      <w:r w:rsidRPr="0002229B">
        <w:rPr>
          <w:rFonts w:asciiTheme="minorEastAsia" w:eastAsiaTheme="minorEastAsia" w:hAnsiTheme="minorEastAsia" w:hint="eastAsia"/>
          <w:sz w:val="32"/>
          <w:szCs w:val="32"/>
        </w:rPr>
        <w:t>（项）。</w:t>
      </w:r>
    </w:p>
    <w:p w:rsidR="0002229B" w:rsidRDefault="0002229B" w:rsidP="000222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sidR="00A07BF2">
        <w:rPr>
          <w:rFonts w:asciiTheme="minorEastAsia" w:eastAsiaTheme="minorEastAsia" w:hAnsiTheme="minorEastAsia" w:hint="eastAsia"/>
          <w:sz w:val="32"/>
          <w:szCs w:val="32"/>
        </w:rPr>
        <w:t>245.22</w:t>
      </w:r>
      <w:r w:rsidRPr="0002229B">
        <w:rPr>
          <w:rFonts w:asciiTheme="minorEastAsia" w:eastAsiaTheme="minorEastAsia" w:hAnsiTheme="minorEastAsia" w:hint="eastAsia"/>
          <w:sz w:val="32"/>
          <w:szCs w:val="32"/>
        </w:rPr>
        <w:t>万元，支出决算为</w:t>
      </w:r>
      <w:r w:rsidR="00A07BF2">
        <w:rPr>
          <w:rFonts w:asciiTheme="minorEastAsia" w:eastAsiaTheme="minorEastAsia" w:hAnsiTheme="minorEastAsia" w:hint="eastAsia"/>
          <w:sz w:val="32"/>
          <w:szCs w:val="32"/>
        </w:rPr>
        <w:t>345.07</w:t>
      </w:r>
      <w:r w:rsidRPr="0002229B">
        <w:rPr>
          <w:rFonts w:asciiTheme="minorEastAsia" w:eastAsiaTheme="minorEastAsia" w:hAnsiTheme="minorEastAsia" w:hint="eastAsia"/>
          <w:sz w:val="32"/>
          <w:szCs w:val="32"/>
        </w:rPr>
        <w:t>万元，完成年初预算的</w:t>
      </w:r>
      <w:r w:rsidR="00A07BF2">
        <w:rPr>
          <w:rFonts w:asciiTheme="minorEastAsia" w:eastAsiaTheme="minorEastAsia" w:hAnsiTheme="minorEastAsia" w:hint="eastAsia"/>
          <w:sz w:val="32"/>
          <w:szCs w:val="32"/>
        </w:rPr>
        <w:t>140.72</w:t>
      </w:r>
      <w:r w:rsidRPr="0002229B">
        <w:rPr>
          <w:rFonts w:asciiTheme="minorEastAsia" w:eastAsiaTheme="minorEastAsia" w:hAnsiTheme="minorEastAsia" w:hint="eastAsia"/>
          <w:sz w:val="32"/>
          <w:szCs w:val="32"/>
        </w:rPr>
        <w:t>%，决算数大于年初预算数的主要原因是：</w:t>
      </w:r>
      <w:r w:rsidR="00A07BF2" w:rsidRPr="00A07BF2">
        <w:rPr>
          <w:rFonts w:asciiTheme="minorEastAsia" w:eastAsiaTheme="minorEastAsia" w:hAnsiTheme="minorEastAsia" w:hint="eastAsia"/>
          <w:sz w:val="32"/>
          <w:szCs w:val="32"/>
        </w:rPr>
        <w:t>在职人员增加</w:t>
      </w:r>
      <w:r w:rsidR="00A07BF2" w:rsidRPr="0002229B">
        <w:rPr>
          <w:rFonts w:asciiTheme="minorEastAsia" w:eastAsiaTheme="minorEastAsia" w:hAnsiTheme="minorEastAsia"/>
          <w:sz w:val="32"/>
          <w:szCs w:val="32"/>
        </w:rPr>
        <w:t xml:space="preserve"> </w:t>
      </w:r>
      <w:r w:rsidR="00A07BF2">
        <w:rPr>
          <w:rFonts w:asciiTheme="minorEastAsia" w:eastAsiaTheme="minorEastAsia" w:hAnsiTheme="minorEastAsia" w:hint="eastAsia"/>
          <w:sz w:val="32"/>
          <w:szCs w:val="32"/>
        </w:rPr>
        <w:t>。</w:t>
      </w:r>
    </w:p>
    <w:p w:rsidR="00A07BF2" w:rsidRDefault="00A07BF2" w:rsidP="00A07BF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Pr="00A07BF2">
        <w:rPr>
          <w:rFonts w:asciiTheme="minorEastAsia" w:eastAsiaTheme="minorEastAsia" w:hAnsiTheme="minorEastAsia" w:hint="eastAsia"/>
          <w:sz w:val="32"/>
          <w:szCs w:val="32"/>
        </w:rPr>
        <w:t>应急管理事务</w:t>
      </w:r>
      <w:r w:rsidRPr="0002229B">
        <w:rPr>
          <w:rFonts w:asciiTheme="minorEastAsia" w:eastAsiaTheme="minorEastAsia" w:hAnsiTheme="minorEastAsia" w:hint="eastAsia"/>
          <w:sz w:val="32"/>
          <w:szCs w:val="32"/>
        </w:rPr>
        <w:t>（款）</w:t>
      </w:r>
      <w:r w:rsidR="004C689B" w:rsidRPr="004C689B">
        <w:rPr>
          <w:rFonts w:asciiTheme="minorEastAsia" w:eastAsiaTheme="minorEastAsia" w:hAnsiTheme="minorEastAsia" w:hint="eastAsia"/>
          <w:sz w:val="32"/>
          <w:szCs w:val="32"/>
        </w:rPr>
        <w:t>一般行政管理事务</w:t>
      </w:r>
      <w:r w:rsidRPr="0002229B">
        <w:rPr>
          <w:rFonts w:asciiTheme="minorEastAsia" w:eastAsiaTheme="minorEastAsia" w:hAnsiTheme="minorEastAsia" w:hint="eastAsia"/>
          <w:sz w:val="32"/>
          <w:szCs w:val="32"/>
        </w:rPr>
        <w:t>（项）。</w:t>
      </w:r>
    </w:p>
    <w:p w:rsidR="004C689B" w:rsidRDefault="004C689B" w:rsidP="004C68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25</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为零</w:t>
      </w:r>
      <w:r w:rsidRPr="0002229B">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防汛经费调整。</w:t>
      </w:r>
    </w:p>
    <w:p w:rsidR="004C689B" w:rsidRPr="004C689B" w:rsidRDefault="004C689B" w:rsidP="004C68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Pr="00A07BF2">
        <w:rPr>
          <w:rFonts w:asciiTheme="minorEastAsia" w:eastAsiaTheme="minorEastAsia" w:hAnsiTheme="minorEastAsia" w:hint="eastAsia"/>
          <w:sz w:val="32"/>
          <w:szCs w:val="32"/>
        </w:rPr>
        <w:t>应急管理事务</w:t>
      </w:r>
      <w:r w:rsidRPr="0002229B">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 xml:space="preserve"> </w:t>
      </w:r>
      <w:r w:rsidRPr="004C689B">
        <w:rPr>
          <w:rFonts w:asciiTheme="minorEastAsia" w:eastAsiaTheme="minorEastAsia" w:hAnsiTheme="minorEastAsia" w:hint="eastAsia"/>
          <w:sz w:val="32"/>
          <w:szCs w:val="32"/>
        </w:rPr>
        <w:t>安全监管</w:t>
      </w:r>
      <w:r w:rsidRPr="0002229B">
        <w:rPr>
          <w:rFonts w:asciiTheme="minorEastAsia" w:eastAsiaTheme="minorEastAsia" w:hAnsiTheme="minorEastAsia" w:hint="eastAsia"/>
          <w:sz w:val="32"/>
          <w:szCs w:val="32"/>
        </w:rPr>
        <w:t>（项）。</w:t>
      </w:r>
    </w:p>
    <w:p w:rsidR="004C689B" w:rsidRDefault="004C689B" w:rsidP="004C68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88</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114.3</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129.89</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安全监管项目增大。</w:t>
      </w:r>
    </w:p>
    <w:p w:rsidR="004C689B" w:rsidRPr="004C689B" w:rsidRDefault="004C689B" w:rsidP="004C68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w:t>
      </w:r>
      <w:r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Pr="00A07BF2">
        <w:rPr>
          <w:rFonts w:asciiTheme="minorEastAsia" w:eastAsiaTheme="minorEastAsia" w:hAnsiTheme="minorEastAsia" w:hint="eastAsia"/>
          <w:sz w:val="32"/>
          <w:szCs w:val="32"/>
        </w:rPr>
        <w:t>应急管理事务</w:t>
      </w:r>
      <w:r w:rsidRPr="0002229B">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 xml:space="preserve"> </w:t>
      </w:r>
      <w:r w:rsidRPr="004C689B">
        <w:rPr>
          <w:rFonts w:asciiTheme="minorEastAsia" w:eastAsiaTheme="minorEastAsia" w:hAnsiTheme="minorEastAsia" w:hint="eastAsia"/>
          <w:sz w:val="32"/>
          <w:szCs w:val="32"/>
        </w:rPr>
        <w:t>应急管理</w:t>
      </w:r>
      <w:r w:rsidRPr="0002229B">
        <w:rPr>
          <w:rFonts w:asciiTheme="minorEastAsia" w:eastAsiaTheme="minorEastAsia" w:hAnsiTheme="minorEastAsia" w:hint="eastAsia"/>
          <w:sz w:val="32"/>
          <w:szCs w:val="32"/>
        </w:rPr>
        <w:t>（项）。</w:t>
      </w:r>
    </w:p>
    <w:p w:rsidR="004C689B" w:rsidRDefault="004C689B" w:rsidP="004C68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50</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增加应急工作经费。</w:t>
      </w:r>
    </w:p>
    <w:p w:rsidR="004C689B" w:rsidRDefault="004C689B" w:rsidP="004C68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Pr="00A07BF2">
        <w:rPr>
          <w:rFonts w:asciiTheme="minorEastAsia" w:eastAsiaTheme="minorEastAsia" w:hAnsiTheme="minorEastAsia" w:hint="eastAsia"/>
          <w:sz w:val="32"/>
          <w:szCs w:val="32"/>
        </w:rPr>
        <w:t>应急管理事务</w:t>
      </w:r>
      <w:r w:rsidRPr="0002229B">
        <w:rPr>
          <w:rFonts w:asciiTheme="minorEastAsia" w:eastAsiaTheme="minorEastAsia" w:hAnsiTheme="minorEastAsia" w:hint="eastAsia"/>
          <w:sz w:val="32"/>
          <w:szCs w:val="32"/>
        </w:rPr>
        <w:t>（款）</w:t>
      </w:r>
      <w:r w:rsidRPr="004C689B">
        <w:rPr>
          <w:rFonts w:asciiTheme="minorEastAsia" w:eastAsiaTheme="minorEastAsia" w:hAnsiTheme="minorEastAsia" w:hint="eastAsia"/>
          <w:sz w:val="32"/>
          <w:szCs w:val="32"/>
        </w:rPr>
        <w:t>其他应急管理支出</w:t>
      </w:r>
      <w:r w:rsidRPr="0002229B">
        <w:rPr>
          <w:rFonts w:asciiTheme="minorEastAsia" w:eastAsiaTheme="minorEastAsia" w:hAnsiTheme="minorEastAsia" w:hint="eastAsia"/>
          <w:sz w:val="32"/>
          <w:szCs w:val="32"/>
        </w:rPr>
        <w:t>（项）。</w:t>
      </w:r>
    </w:p>
    <w:p w:rsidR="004C689B" w:rsidRDefault="004C689B" w:rsidP="004C68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49.78</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w:t>
      </w:r>
      <w:r w:rsidRPr="0002229B">
        <w:rPr>
          <w:rFonts w:asciiTheme="minorEastAsia" w:eastAsiaTheme="minorEastAsia" w:hAnsiTheme="minorEastAsia" w:hint="eastAsia"/>
          <w:sz w:val="32"/>
          <w:szCs w:val="32"/>
        </w:rPr>
        <w:lastRenderedPageBreak/>
        <w:t>数大于年初预算数的主要原因是：</w:t>
      </w:r>
      <w:r>
        <w:rPr>
          <w:rFonts w:asciiTheme="minorEastAsia" w:eastAsiaTheme="minorEastAsia" w:hAnsiTheme="minorEastAsia" w:hint="eastAsia"/>
          <w:sz w:val="32"/>
          <w:szCs w:val="32"/>
        </w:rPr>
        <w:t>增加应急工作报刊订阅等。</w:t>
      </w:r>
    </w:p>
    <w:p w:rsidR="004C689B" w:rsidRDefault="004C689B" w:rsidP="004C68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sidR="00293E12"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00293E12" w:rsidRPr="004C689B">
        <w:rPr>
          <w:rFonts w:asciiTheme="minorEastAsia" w:eastAsiaTheme="minorEastAsia" w:hAnsiTheme="minorEastAsia" w:hint="eastAsia"/>
          <w:sz w:val="32"/>
          <w:szCs w:val="32"/>
        </w:rPr>
        <w:t>消防事务</w:t>
      </w:r>
      <w:r w:rsidRPr="0002229B">
        <w:rPr>
          <w:rFonts w:asciiTheme="minorEastAsia" w:eastAsiaTheme="minorEastAsia" w:hAnsiTheme="minorEastAsia" w:hint="eastAsia"/>
          <w:sz w:val="32"/>
          <w:szCs w:val="32"/>
        </w:rPr>
        <w:t>（款）</w:t>
      </w:r>
      <w:r w:rsidRPr="004C689B">
        <w:rPr>
          <w:rFonts w:asciiTheme="minorEastAsia" w:eastAsiaTheme="minorEastAsia" w:hAnsiTheme="minorEastAsia" w:hint="eastAsia"/>
          <w:sz w:val="32"/>
          <w:szCs w:val="32"/>
        </w:rPr>
        <w:t>消防应急救援</w:t>
      </w:r>
      <w:r w:rsidRPr="0002229B">
        <w:rPr>
          <w:rFonts w:asciiTheme="minorEastAsia" w:eastAsiaTheme="minorEastAsia" w:hAnsiTheme="minorEastAsia" w:hint="eastAsia"/>
          <w:sz w:val="32"/>
          <w:szCs w:val="32"/>
        </w:rPr>
        <w:t>（项）。</w:t>
      </w:r>
    </w:p>
    <w:p w:rsidR="004C689B" w:rsidRDefault="004C689B" w:rsidP="004C68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21</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增加对乡镇消防建设的补助。</w:t>
      </w:r>
    </w:p>
    <w:p w:rsidR="004C689B" w:rsidRDefault="004C689B" w:rsidP="004C68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7、</w:t>
      </w:r>
      <w:r w:rsidR="00293E12" w:rsidRPr="00A07BF2">
        <w:rPr>
          <w:rFonts w:asciiTheme="minorEastAsia" w:eastAsiaTheme="minorEastAsia" w:hAnsiTheme="minorEastAsia" w:hint="eastAsia"/>
          <w:sz w:val="32"/>
          <w:szCs w:val="32"/>
        </w:rPr>
        <w:t>灾害防治及应急管理支出</w:t>
      </w:r>
      <w:r w:rsidRPr="0002229B">
        <w:rPr>
          <w:rFonts w:asciiTheme="minorEastAsia" w:eastAsiaTheme="minorEastAsia" w:hAnsiTheme="minorEastAsia" w:hint="eastAsia"/>
          <w:sz w:val="32"/>
          <w:szCs w:val="32"/>
        </w:rPr>
        <w:t>（类）</w:t>
      </w:r>
      <w:r w:rsidRPr="004C689B">
        <w:rPr>
          <w:rFonts w:asciiTheme="minorEastAsia" w:eastAsiaTheme="minorEastAsia" w:hAnsiTheme="minorEastAsia" w:hint="eastAsia"/>
          <w:sz w:val="32"/>
          <w:szCs w:val="32"/>
        </w:rPr>
        <w:t>自然灾害救灾及恢复重建支出</w:t>
      </w:r>
      <w:r w:rsidRPr="0002229B">
        <w:rPr>
          <w:rFonts w:asciiTheme="minorEastAsia" w:eastAsiaTheme="minorEastAsia" w:hAnsiTheme="minorEastAsia" w:hint="eastAsia"/>
          <w:sz w:val="32"/>
          <w:szCs w:val="32"/>
        </w:rPr>
        <w:t>（款）</w:t>
      </w:r>
      <w:r w:rsidR="00293E12" w:rsidRPr="00293E12">
        <w:rPr>
          <w:rFonts w:asciiTheme="minorEastAsia" w:eastAsiaTheme="minorEastAsia" w:hAnsiTheme="minorEastAsia" w:hint="eastAsia"/>
          <w:sz w:val="32"/>
          <w:szCs w:val="32"/>
        </w:rPr>
        <w:t>其他自然灾害救灾及恢复重建支出</w:t>
      </w:r>
    </w:p>
    <w:p w:rsidR="00293E12" w:rsidRDefault="00293E12" w:rsidP="00293E12">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增加对社区灾害重建补助。</w:t>
      </w:r>
    </w:p>
    <w:p w:rsidR="00293E12" w:rsidRDefault="00293E12" w:rsidP="00293E1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8、</w:t>
      </w:r>
      <w:r w:rsidR="004C34BC" w:rsidRPr="004C34BC">
        <w:rPr>
          <w:rFonts w:asciiTheme="minorEastAsia" w:eastAsiaTheme="minorEastAsia" w:hAnsiTheme="minorEastAsia" w:hint="eastAsia"/>
          <w:sz w:val="32"/>
          <w:szCs w:val="32"/>
        </w:rPr>
        <w:t>一般公共服务支出</w:t>
      </w:r>
      <w:r w:rsidRPr="0002229B">
        <w:rPr>
          <w:rFonts w:asciiTheme="minorEastAsia" w:eastAsiaTheme="minorEastAsia" w:hAnsiTheme="minorEastAsia" w:hint="eastAsia"/>
          <w:sz w:val="32"/>
          <w:szCs w:val="32"/>
        </w:rPr>
        <w:t>（类）</w:t>
      </w:r>
      <w:r w:rsidR="004C34BC" w:rsidRPr="004C34BC">
        <w:rPr>
          <w:rFonts w:asciiTheme="minorEastAsia" w:eastAsiaTheme="minorEastAsia" w:hAnsiTheme="minorEastAsia" w:hint="eastAsia"/>
          <w:sz w:val="32"/>
          <w:szCs w:val="32"/>
        </w:rPr>
        <w:t>组织事务</w:t>
      </w:r>
      <w:r w:rsidRPr="0002229B">
        <w:rPr>
          <w:rFonts w:asciiTheme="minorEastAsia" w:eastAsiaTheme="minorEastAsia" w:hAnsiTheme="minorEastAsia" w:hint="eastAsia"/>
          <w:sz w:val="32"/>
          <w:szCs w:val="32"/>
        </w:rPr>
        <w:t>（款）</w:t>
      </w:r>
      <w:r w:rsidR="004C34BC" w:rsidRPr="004C34BC">
        <w:rPr>
          <w:rFonts w:asciiTheme="minorEastAsia" w:eastAsiaTheme="minorEastAsia" w:hAnsiTheme="minorEastAsia" w:hint="eastAsia"/>
          <w:sz w:val="32"/>
          <w:szCs w:val="32"/>
        </w:rPr>
        <w:t>其他组织事务支出</w:t>
      </w:r>
    </w:p>
    <w:p w:rsidR="004C34BC" w:rsidRDefault="004C34BC" w:rsidP="004C34BC">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0.2</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增加优秀共产党员奖励。</w:t>
      </w:r>
    </w:p>
    <w:p w:rsidR="004C34BC" w:rsidRDefault="004C34BC" w:rsidP="004C34B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9、</w:t>
      </w:r>
      <w:r w:rsidRPr="004C34BC">
        <w:rPr>
          <w:rFonts w:asciiTheme="minorEastAsia" w:eastAsiaTheme="minorEastAsia" w:hAnsiTheme="minorEastAsia" w:hint="eastAsia"/>
          <w:sz w:val="32"/>
          <w:szCs w:val="32"/>
        </w:rPr>
        <w:t>科学技术支出</w:t>
      </w:r>
      <w:r w:rsidRPr="0002229B">
        <w:rPr>
          <w:rFonts w:asciiTheme="minorEastAsia" w:eastAsiaTheme="minorEastAsia" w:hAnsiTheme="minorEastAsia" w:hint="eastAsia"/>
          <w:sz w:val="32"/>
          <w:szCs w:val="32"/>
        </w:rPr>
        <w:t>（类）</w:t>
      </w:r>
      <w:r w:rsidRPr="004C34BC">
        <w:rPr>
          <w:rFonts w:asciiTheme="minorEastAsia" w:eastAsiaTheme="minorEastAsia" w:hAnsiTheme="minorEastAsia" w:hint="eastAsia"/>
          <w:sz w:val="32"/>
          <w:szCs w:val="32"/>
        </w:rPr>
        <w:t>其他科学技术支出</w:t>
      </w:r>
      <w:r w:rsidRPr="0002229B">
        <w:rPr>
          <w:rFonts w:asciiTheme="minorEastAsia" w:eastAsiaTheme="minorEastAsia" w:hAnsiTheme="minorEastAsia" w:hint="eastAsia"/>
          <w:sz w:val="32"/>
          <w:szCs w:val="32"/>
        </w:rPr>
        <w:t>（款）</w:t>
      </w:r>
      <w:r w:rsidRPr="004C34BC">
        <w:rPr>
          <w:rFonts w:asciiTheme="minorEastAsia" w:eastAsiaTheme="minorEastAsia" w:hAnsiTheme="minorEastAsia" w:hint="eastAsia"/>
          <w:sz w:val="32"/>
          <w:szCs w:val="32"/>
        </w:rPr>
        <w:t>他科学技术支出</w:t>
      </w:r>
    </w:p>
    <w:p w:rsidR="004C34BC" w:rsidRDefault="004C34BC" w:rsidP="004C34BC">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418.34</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增加应急指挥平台建设项目。</w:t>
      </w:r>
    </w:p>
    <w:p w:rsidR="004C34BC" w:rsidRDefault="004C34BC" w:rsidP="004C34B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10、</w:t>
      </w:r>
      <w:r w:rsidRPr="004C34BC">
        <w:rPr>
          <w:rFonts w:asciiTheme="minorEastAsia" w:eastAsiaTheme="minorEastAsia" w:hAnsiTheme="minorEastAsia" w:hint="eastAsia"/>
          <w:sz w:val="32"/>
          <w:szCs w:val="32"/>
        </w:rPr>
        <w:t>社会保障和就业支出</w:t>
      </w:r>
      <w:r w:rsidRPr="0002229B">
        <w:rPr>
          <w:rFonts w:asciiTheme="minorEastAsia" w:eastAsiaTheme="minorEastAsia" w:hAnsiTheme="minorEastAsia" w:hint="eastAsia"/>
          <w:sz w:val="32"/>
          <w:szCs w:val="32"/>
        </w:rPr>
        <w:t>（类）</w:t>
      </w:r>
      <w:r w:rsidRPr="004C34BC">
        <w:rPr>
          <w:rFonts w:asciiTheme="minorEastAsia" w:eastAsiaTheme="minorEastAsia" w:hAnsiTheme="minorEastAsia" w:hint="eastAsia"/>
          <w:sz w:val="32"/>
          <w:szCs w:val="32"/>
        </w:rPr>
        <w:t>抚恤</w:t>
      </w:r>
      <w:r w:rsidRPr="0002229B">
        <w:rPr>
          <w:rFonts w:asciiTheme="minorEastAsia" w:eastAsiaTheme="minorEastAsia" w:hAnsiTheme="minorEastAsia" w:hint="eastAsia"/>
          <w:sz w:val="32"/>
          <w:szCs w:val="32"/>
        </w:rPr>
        <w:t>（款）</w:t>
      </w:r>
      <w:r w:rsidRPr="004C34BC">
        <w:rPr>
          <w:rFonts w:asciiTheme="minorEastAsia" w:eastAsiaTheme="minorEastAsia" w:hAnsiTheme="minorEastAsia" w:hint="eastAsia"/>
          <w:sz w:val="32"/>
          <w:szCs w:val="32"/>
        </w:rPr>
        <w:t>死亡抚恤</w:t>
      </w:r>
    </w:p>
    <w:p w:rsidR="004C34BC" w:rsidRDefault="004C34BC" w:rsidP="004C34BC">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3.52</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职工抚恤金。</w:t>
      </w:r>
    </w:p>
    <w:p w:rsidR="004C34BC" w:rsidRDefault="004C34BC" w:rsidP="004C34B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11、</w:t>
      </w:r>
      <w:r w:rsidRPr="004C34BC">
        <w:rPr>
          <w:rFonts w:asciiTheme="minorEastAsia" w:eastAsiaTheme="minorEastAsia" w:hAnsiTheme="minorEastAsia" w:hint="eastAsia"/>
          <w:sz w:val="32"/>
          <w:szCs w:val="32"/>
        </w:rPr>
        <w:t>农林水支出</w:t>
      </w:r>
      <w:r w:rsidRPr="0002229B">
        <w:rPr>
          <w:rFonts w:asciiTheme="minorEastAsia" w:eastAsiaTheme="minorEastAsia" w:hAnsiTheme="minorEastAsia" w:hint="eastAsia"/>
          <w:sz w:val="32"/>
          <w:szCs w:val="32"/>
        </w:rPr>
        <w:t>（类）</w:t>
      </w:r>
      <w:r w:rsidRPr="004C34BC">
        <w:rPr>
          <w:rFonts w:asciiTheme="minorEastAsia" w:eastAsiaTheme="minorEastAsia" w:hAnsiTheme="minorEastAsia" w:hint="eastAsia"/>
          <w:sz w:val="32"/>
          <w:szCs w:val="32"/>
        </w:rPr>
        <w:t>水利</w:t>
      </w:r>
      <w:r w:rsidRPr="0002229B">
        <w:rPr>
          <w:rFonts w:asciiTheme="minorEastAsia" w:eastAsiaTheme="minorEastAsia" w:hAnsiTheme="minorEastAsia" w:hint="eastAsia"/>
          <w:sz w:val="32"/>
          <w:szCs w:val="32"/>
        </w:rPr>
        <w:t>（款）</w:t>
      </w:r>
      <w:r w:rsidRPr="004C34BC">
        <w:rPr>
          <w:rFonts w:asciiTheme="minorEastAsia" w:eastAsiaTheme="minorEastAsia" w:hAnsiTheme="minorEastAsia" w:hint="eastAsia"/>
          <w:sz w:val="32"/>
          <w:szCs w:val="32"/>
        </w:rPr>
        <w:t>防汛</w:t>
      </w:r>
    </w:p>
    <w:p w:rsidR="004C34BC" w:rsidRDefault="004C34BC" w:rsidP="004C34BC">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25</w:t>
      </w:r>
      <w:r w:rsidRPr="0002229B">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为零</w:t>
      </w:r>
      <w:r w:rsidRPr="0002229B">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防汛经费调整。</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02229B" w:rsidRDefault="0027426B" w:rsidP="0027426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年度财政拨款基本支出</w:t>
      </w:r>
      <w:r w:rsidR="00B94036">
        <w:rPr>
          <w:rFonts w:asciiTheme="minorEastAsia" w:eastAsiaTheme="minorEastAsia" w:hAnsiTheme="minorEastAsia" w:hint="eastAsia"/>
          <w:sz w:val="32"/>
          <w:szCs w:val="32"/>
        </w:rPr>
        <w:t>368.2</w:t>
      </w:r>
      <w:r>
        <w:rPr>
          <w:rFonts w:asciiTheme="minorEastAsia" w:eastAsiaTheme="minorEastAsia" w:hAnsiTheme="minorEastAsia" w:hint="eastAsia"/>
          <w:sz w:val="32"/>
          <w:szCs w:val="32"/>
        </w:rPr>
        <w:t>万元，其中：人员经费</w:t>
      </w:r>
      <w:r w:rsidR="00B94036">
        <w:rPr>
          <w:rFonts w:asciiTheme="minorEastAsia" w:eastAsiaTheme="minorEastAsia" w:hAnsiTheme="minorEastAsia" w:hint="eastAsia"/>
          <w:sz w:val="32"/>
          <w:szCs w:val="32"/>
        </w:rPr>
        <w:t>326.63</w:t>
      </w:r>
      <w:r>
        <w:rPr>
          <w:rFonts w:asciiTheme="minorEastAsia" w:eastAsiaTheme="minorEastAsia" w:hAnsiTheme="minorEastAsia" w:hint="eastAsia"/>
          <w:sz w:val="32"/>
          <w:szCs w:val="32"/>
        </w:rPr>
        <w:t>万元，</w:t>
      </w:r>
      <w:r w:rsidR="00074155">
        <w:rPr>
          <w:rFonts w:asciiTheme="minorEastAsia" w:eastAsiaTheme="minorEastAsia" w:hAnsiTheme="minorEastAsia" w:hint="eastAsia"/>
          <w:sz w:val="32"/>
          <w:szCs w:val="32"/>
        </w:rPr>
        <w:t>占基本支出的</w:t>
      </w:r>
      <w:r w:rsidR="00B94036">
        <w:rPr>
          <w:rFonts w:asciiTheme="minorEastAsia" w:eastAsiaTheme="minorEastAsia" w:hAnsiTheme="minorEastAsia" w:hint="eastAsia"/>
          <w:sz w:val="32"/>
          <w:szCs w:val="32"/>
        </w:rPr>
        <w:t>88.7</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sidR="00B94036">
        <w:rPr>
          <w:rFonts w:asciiTheme="minorEastAsia" w:eastAsiaTheme="minorEastAsia" w:hAnsiTheme="minorEastAsia" w:hint="eastAsia"/>
          <w:sz w:val="32"/>
          <w:szCs w:val="32"/>
        </w:rPr>
        <w:t>等</w:t>
      </w:r>
      <w:r>
        <w:rPr>
          <w:rFonts w:asciiTheme="minorEastAsia" w:eastAsiaTheme="minorEastAsia" w:hAnsiTheme="minorEastAsia" w:hint="eastAsia"/>
          <w:sz w:val="32"/>
          <w:szCs w:val="32"/>
        </w:rPr>
        <w:t>；公用经费</w:t>
      </w:r>
      <w:r w:rsidR="00B94036">
        <w:rPr>
          <w:rFonts w:asciiTheme="minorEastAsia" w:eastAsiaTheme="minorEastAsia" w:hAnsiTheme="minorEastAsia" w:hint="eastAsia"/>
          <w:sz w:val="32"/>
          <w:szCs w:val="32"/>
        </w:rPr>
        <w:t>41.57</w:t>
      </w:r>
      <w:r>
        <w:rPr>
          <w:rFonts w:asciiTheme="minorEastAsia" w:eastAsiaTheme="minorEastAsia" w:hAnsiTheme="minorEastAsia" w:hint="eastAsia"/>
          <w:sz w:val="32"/>
          <w:szCs w:val="32"/>
        </w:rPr>
        <w:t>万元，</w:t>
      </w:r>
      <w:r w:rsidR="00074155" w:rsidRPr="00074155">
        <w:rPr>
          <w:rFonts w:asciiTheme="minorEastAsia" w:eastAsiaTheme="minorEastAsia" w:hAnsiTheme="minorEastAsia" w:hint="eastAsia"/>
          <w:sz w:val="32"/>
          <w:szCs w:val="32"/>
        </w:rPr>
        <w:t>占基本支出的</w:t>
      </w:r>
      <w:r w:rsidR="00B94036">
        <w:rPr>
          <w:rFonts w:asciiTheme="minorEastAsia" w:eastAsiaTheme="minorEastAsia" w:hAnsiTheme="minorEastAsia" w:hint="eastAsia"/>
          <w:sz w:val="32"/>
          <w:szCs w:val="32"/>
        </w:rPr>
        <w:t>11.3</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咨询</w:t>
      </w:r>
      <w:r w:rsidR="00FE16FA" w:rsidRPr="00FE16FA">
        <w:rPr>
          <w:rFonts w:asciiTheme="minorEastAsia" w:eastAsiaTheme="minorEastAsia" w:hAnsiTheme="minorEastAsia" w:hint="eastAsia"/>
          <w:sz w:val="32"/>
          <w:szCs w:val="32"/>
        </w:rPr>
        <w:lastRenderedPageBreak/>
        <w:t>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手续费</w:t>
      </w:r>
      <w:r w:rsidR="00B94036">
        <w:rPr>
          <w:rFonts w:asciiTheme="minorEastAsia" w:eastAsiaTheme="minorEastAsia" w:hAnsiTheme="minorEastAsia" w:hint="eastAsia"/>
          <w:sz w:val="32"/>
          <w:szCs w:val="32"/>
        </w:rPr>
        <w:t>等</w:t>
      </w:r>
      <w:r w:rsidR="005767CC">
        <w:rPr>
          <w:rFonts w:asciiTheme="minorEastAsia" w:eastAsiaTheme="minorEastAsia" w:hAnsiTheme="minorEastAsia" w:hint="eastAsia"/>
          <w:sz w:val="32"/>
          <w:szCs w:val="32"/>
        </w:rPr>
        <w:t>。</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七、一般公共预算财政拨款三公经费支出决算情况说明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预算为</w:t>
      </w:r>
      <w:r w:rsidR="0099138F">
        <w:rPr>
          <w:rFonts w:asciiTheme="minorEastAsia" w:eastAsiaTheme="minorEastAsia" w:hAnsiTheme="minorEastAsia" w:hint="eastAsia"/>
          <w:sz w:val="32"/>
          <w:szCs w:val="32"/>
        </w:rPr>
        <w:t>10.47</w:t>
      </w:r>
      <w:r>
        <w:rPr>
          <w:rFonts w:asciiTheme="minorEastAsia" w:eastAsiaTheme="minorEastAsia" w:hAnsiTheme="minorEastAsia" w:hint="eastAsia"/>
          <w:sz w:val="32"/>
          <w:szCs w:val="32"/>
        </w:rPr>
        <w:t>万元，支出决算为</w:t>
      </w:r>
      <w:r w:rsidR="0099138F">
        <w:rPr>
          <w:rFonts w:asciiTheme="minorEastAsia" w:eastAsiaTheme="minorEastAsia" w:hAnsiTheme="minorEastAsia" w:hint="eastAsia"/>
          <w:sz w:val="32"/>
          <w:szCs w:val="32"/>
        </w:rPr>
        <w:t>10.47</w:t>
      </w:r>
      <w:r>
        <w:rPr>
          <w:rFonts w:asciiTheme="minorEastAsia" w:eastAsiaTheme="minorEastAsia" w:hAnsiTheme="minorEastAsia" w:hint="eastAsia"/>
          <w:sz w:val="32"/>
          <w:szCs w:val="32"/>
        </w:rPr>
        <w:t>万元，完成预算的</w:t>
      </w:r>
      <w:r w:rsidR="0099138F">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99138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因公出国（境）费支出预算为</w:t>
      </w:r>
      <w:r w:rsidR="0099138F">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万元，支出决算为</w:t>
      </w:r>
      <w:r w:rsidR="0099138F">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万元，完成预算的</w:t>
      </w:r>
      <w:r w:rsidR="0099138F">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99138F">
        <w:rPr>
          <w:rFonts w:asciiTheme="minorEastAsia" w:eastAsiaTheme="minorEastAsia" w:hAnsiTheme="minorEastAsia" w:hint="eastAsia"/>
          <w:sz w:val="32"/>
          <w:szCs w:val="32"/>
        </w:rPr>
        <w:t>4.19</w:t>
      </w:r>
      <w:r w:rsidR="004717A2" w:rsidRPr="004717A2">
        <w:rPr>
          <w:rFonts w:asciiTheme="minorEastAsia" w:eastAsiaTheme="minorEastAsia" w:hAnsiTheme="minorEastAsia" w:hint="eastAsia"/>
          <w:sz w:val="32"/>
          <w:szCs w:val="32"/>
        </w:rPr>
        <w:t>万元，支出决算为</w:t>
      </w:r>
      <w:r w:rsidR="0099138F">
        <w:rPr>
          <w:rFonts w:asciiTheme="minorEastAsia" w:eastAsiaTheme="minorEastAsia" w:hAnsiTheme="minorEastAsia" w:hint="eastAsia"/>
          <w:sz w:val="32"/>
          <w:szCs w:val="32"/>
        </w:rPr>
        <w:t>4.19</w:t>
      </w:r>
      <w:r w:rsidR="004717A2" w:rsidRPr="004717A2">
        <w:rPr>
          <w:rFonts w:asciiTheme="minorEastAsia" w:eastAsiaTheme="minorEastAsia" w:hAnsiTheme="minorEastAsia" w:hint="eastAsia"/>
          <w:sz w:val="32"/>
          <w:szCs w:val="32"/>
        </w:rPr>
        <w:t>万元，完成预算的</w:t>
      </w:r>
      <w:r w:rsidR="0099138F">
        <w:rPr>
          <w:rFonts w:asciiTheme="minorEastAsia" w:eastAsiaTheme="minorEastAsia" w:hAnsiTheme="minorEastAsia" w:hint="eastAsia"/>
          <w:sz w:val="32"/>
          <w:szCs w:val="32"/>
        </w:rPr>
        <w:t>100</w:t>
      </w:r>
      <w:r w:rsidR="004717A2" w:rsidRPr="004717A2">
        <w:rPr>
          <w:rFonts w:asciiTheme="minorEastAsia" w:eastAsiaTheme="minorEastAsia" w:hAnsiTheme="minorEastAsia" w:hint="eastAsia"/>
          <w:sz w:val="32"/>
          <w:szCs w:val="32"/>
        </w:rPr>
        <w:t>%，决算数</w:t>
      </w:r>
      <w:r w:rsidR="0099138F">
        <w:rPr>
          <w:rFonts w:asciiTheme="minorEastAsia" w:eastAsiaTheme="minorEastAsia" w:hAnsiTheme="minorEastAsia" w:hint="eastAsia"/>
          <w:sz w:val="32"/>
          <w:szCs w:val="32"/>
        </w:rPr>
        <w:t>等于</w:t>
      </w:r>
      <w:r w:rsidR="004717A2" w:rsidRPr="004717A2">
        <w:rPr>
          <w:rFonts w:asciiTheme="minorEastAsia" w:eastAsiaTheme="minorEastAsia" w:hAnsiTheme="minorEastAsia" w:hint="eastAsia"/>
          <w:sz w:val="32"/>
          <w:szCs w:val="32"/>
        </w:rPr>
        <w:t>预算数的主要原因是</w:t>
      </w:r>
      <w:r w:rsidR="0099138F">
        <w:rPr>
          <w:rFonts w:asciiTheme="minorEastAsia" w:eastAsiaTheme="minorEastAsia" w:hAnsiTheme="minorEastAsia" w:hint="eastAsia"/>
          <w:sz w:val="32"/>
          <w:szCs w:val="32"/>
        </w:rPr>
        <w:t>按预算执行</w:t>
      </w:r>
      <w:r w:rsidR="004717A2" w:rsidRPr="004717A2">
        <w:rPr>
          <w:rFonts w:asciiTheme="minorEastAsia" w:eastAsiaTheme="minorEastAsia" w:hAnsiTheme="minorEastAsia" w:hint="eastAsia"/>
          <w:sz w:val="32"/>
          <w:szCs w:val="32"/>
        </w:rPr>
        <w:t>，与上年相比减少（增加）</w:t>
      </w:r>
      <w:r w:rsidR="00727D91">
        <w:rPr>
          <w:rFonts w:asciiTheme="minorEastAsia" w:eastAsiaTheme="minorEastAsia" w:hAnsiTheme="minorEastAsia" w:hint="eastAsia"/>
          <w:sz w:val="32"/>
          <w:szCs w:val="32"/>
        </w:rPr>
        <w:t>0.86</w:t>
      </w:r>
      <w:r w:rsidR="004717A2" w:rsidRPr="004717A2">
        <w:rPr>
          <w:rFonts w:asciiTheme="minorEastAsia" w:eastAsiaTheme="minorEastAsia" w:hAnsiTheme="minorEastAsia" w:hint="eastAsia"/>
          <w:sz w:val="32"/>
          <w:szCs w:val="32"/>
        </w:rPr>
        <w:t>万元，减少</w:t>
      </w:r>
      <w:r w:rsidR="00727D91">
        <w:rPr>
          <w:rFonts w:asciiTheme="minorEastAsia" w:eastAsiaTheme="minorEastAsia" w:hAnsiTheme="minorEastAsia" w:hint="eastAsia"/>
          <w:sz w:val="32"/>
          <w:szCs w:val="32"/>
        </w:rPr>
        <w:t>17.03</w:t>
      </w:r>
      <w:r w:rsidR="004717A2" w:rsidRPr="004717A2">
        <w:rPr>
          <w:rFonts w:asciiTheme="minorEastAsia" w:eastAsiaTheme="minorEastAsia" w:hAnsiTheme="minorEastAsia" w:hint="eastAsia"/>
          <w:sz w:val="32"/>
          <w:szCs w:val="32"/>
        </w:rPr>
        <w:t>%,减少的主要原因是</w:t>
      </w:r>
      <w:r w:rsidR="00727D91">
        <w:rPr>
          <w:rFonts w:asciiTheme="minorEastAsia" w:eastAsiaTheme="minorEastAsia" w:hAnsiTheme="minorEastAsia" w:hint="eastAsia"/>
          <w:sz w:val="32"/>
          <w:szCs w:val="32"/>
        </w:rPr>
        <w:t>严控接待费用</w:t>
      </w:r>
      <w:r w:rsidR="004717A2" w:rsidRPr="004717A2">
        <w:rPr>
          <w:rFonts w:asciiTheme="minorEastAsia" w:eastAsiaTheme="minorEastAsia" w:hAnsiTheme="minorEastAsia" w:hint="eastAsia"/>
          <w:sz w:val="32"/>
          <w:szCs w:val="32"/>
        </w:rPr>
        <w:t>。</w:t>
      </w:r>
    </w:p>
    <w:p w:rsidR="005767CC" w:rsidRPr="004717A2" w:rsidRDefault="004717A2" w:rsidP="004717A2">
      <w:pPr>
        <w:pStyle w:val="Default"/>
        <w:ind w:firstLineChars="200" w:firstLine="64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运行维护费支出预算为</w:t>
      </w:r>
      <w:r w:rsidR="00727D91">
        <w:rPr>
          <w:rFonts w:asciiTheme="minorEastAsia" w:eastAsiaTheme="minorEastAsia" w:hAnsiTheme="minorEastAsia" w:hint="eastAsia"/>
          <w:sz w:val="32"/>
          <w:szCs w:val="32"/>
        </w:rPr>
        <w:t>6.68</w:t>
      </w:r>
      <w:r w:rsidRPr="004717A2">
        <w:rPr>
          <w:rFonts w:asciiTheme="minorEastAsia" w:eastAsiaTheme="minorEastAsia" w:hAnsiTheme="minorEastAsia" w:hint="eastAsia"/>
          <w:sz w:val="32"/>
          <w:szCs w:val="32"/>
        </w:rPr>
        <w:t>万元，支出决算为</w:t>
      </w:r>
      <w:r w:rsidR="00727D91">
        <w:rPr>
          <w:rFonts w:asciiTheme="minorEastAsia" w:eastAsiaTheme="minorEastAsia" w:hAnsiTheme="minorEastAsia" w:hint="eastAsia"/>
          <w:sz w:val="32"/>
          <w:szCs w:val="32"/>
        </w:rPr>
        <w:t>6.68</w:t>
      </w:r>
      <w:r w:rsidRPr="004717A2">
        <w:rPr>
          <w:rFonts w:asciiTheme="minorEastAsia" w:eastAsiaTheme="minorEastAsia" w:hAnsiTheme="minorEastAsia" w:hint="eastAsia"/>
          <w:sz w:val="32"/>
          <w:szCs w:val="32"/>
        </w:rPr>
        <w:t>万元，完成预算的</w:t>
      </w:r>
      <w:r w:rsidR="00727D91">
        <w:rPr>
          <w:rFonts w:asciiTheme="minorEastAsia" w:eastAsiaTheme="minorEastAsia" w:hAnsiTheme="minorEastAsia" w:hint="eastAsia"/>
          <w:sz w:val="32"/>
          <w:szCs w:val="32"/>
        </w:rPr>
        <w:t>100</w:t>
      </w:r>
      <w:r w:rsidRPr="004717A2">
        <w:rPr>
          <w:rFonts w:asciiTheme="minorEastAsia" w:eastAsiaTheme="minorEastAsia" w:hAnsiTheme="minorEastAsia" w:hint="eastAsia"/>
          <w:sz w:val="32"/>
          <w:szCs w:val="32"/>
        </w:rPr>
        <w:t>%，</w:t>
      </w:r>
      <w:r w:rsidR="00727D91" w:rsidRPr="004717A2">
        <w:rPr>
          <w:rFonts w:asciiTheme="minorEastAsia" w:eastAsiaTheme="minorEastAsia" w:hAnsiTheme="minorEastAsia" w:hint="eastAsia"/>
          <w:sz w:val="32"/>
          <w:szCs w:val="32"/>
        </w:rPr>
        <w:t>决算数</w:t>
      </w:r>
      <w:r w:rsidR="00727D91">
        <w:rPr>
          <w:rFonts w:asciiTheme="minorEastAsia" w:eastAsiaTheme="minorEastAsia" w:hAnsiTheme="minorEastAsia" w:hint="eastAsia"/>
          <w:sz w:val="32"/>
          <w:szCs w:val="32"/>
        </w:rPr>
        <w:t>等于</w:t>
      </w:r>
      <w:r w:rsidR="00727D91" w:rsidRPr="004717A2">
        <w:rPr>
          <w:rFonts w:asciiTheme="minorEastAsia" w:eastAsiaTheme="minorEastAsia" w:hAnsiTheme="minorEastAsia" w:hint="eastAsia"/>
          <w:sz w:val="32"/>
          <w:szCs w:val="32"/>
        </w:rPr>
        <w:t>预算数的主要原因是</w:t>
      </w:r>
      <w:r w:rsidR="00727D91">
        <w:rPr>
          <w:rFonts w:asciiTheme="minorEastAsia" w:eastAsiaTheme="minorEastAsia" w:hAnsiTheme="minorEastAsia" w:hint="eastAsia"/>
          <w:sz w:val="32"/>
          <w:szCs w:val="32"/>
        </w:rPr>
        <w:t>按预算执行</w:t>
      </w:r>
      <w:r w:rsidR="00727D91" w:rsidRPr="004717A2">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与上年相比增加</w:t>
      </w:r>
      <w:r w:rsidR="00727D91">
        <w:rPr>
          <w:rFonts w:asciiTheme="minorEastAsia" w:eastAsiaTheme="minorEastAsia" w:hAnsiTheme="minorEastAsia" w:hint="eastAsia"/>
          <w:sz w:val="32"/>
          <w:szCs w:val="32"/>
        </w:rPr>
        <w:t>0.92万元，</w:t>
      </w:r>
      <w:r w:rsidRPr="004717A2">
        <w:rPr>
          <w:rFonts w:asciiTheme="minorEastAsia" w:eastAsiaTheme="minorEastAsia" w:hAnsiTheme="minorEastAsia" w:hint="eastAsia"/>
          <w:sz w:val="32"/>
          <w:szCs w:val="32"/>
        </w:rPr>
        <w:t>增长</w:t>
      </w:r>
      <w:r w:rsidR="00727D91">
        <w:rPr>
          <w:rFonts w:asciiTheme="minorEastAsia" w:eastAsiaTheme="minorEastAsia" w:hAnsiTheme="minorEastAsia" w:hint="eastAsia"/>
          <w:sz w:val="32"/>
          <w:szCs w:val="32"/>
        </w:rPr>
        <w:t>15.88</w:t>
      </w:r>
      <w:r w:rsidRPr="004717A2">
        <w:rPr>
          <w:rFonts w:asciiTheme="minorEastAsia" w:eastAsiaTheme="minorEastAsia" w:hAnsiTheme="minorEastAsia" w:hint="eastAsia"/>
          <w:sz w:val="32"/>
          <w:szCs w:val="32"/>
        </w:rPr>
        <w:t>%,</w:t>
      </w:r>
      <w:r w:rsidR="00727D91">
        <w:rPr>
          <w:rFonts w:asciiTheme="minorEastAsia" w:eastAsiaTheme="minorEastAsia" w:hAnsiTheme="minorEastAsia" w:hint="eastAsia"/>
          <w:sz w:val="32"/>
          <w:szCs w:val="32"/>
        </w:rPr>
        <w:t>增长</w:t>
      </w:r>
      <w:r w:rsidRPr="004717A2">
        <w:rPr>
          <w:rFonts w:asciiTheme="minorEastAsia" w:eastAsiaTheme="minorEastAsia" w:hAnsiTheme="minorEastAsia" w:hint="eastAsia"/>
          <w:sz w:val="32"/>
          <w:szCs w:val="32"/>
        </w:rPr>
        <w:t>的主要原因是</w:t>
      </w:r>
      <w:r w:rsidR="00727D91" w:rsidRPr="00727D91">
        <w:rPr>
          <w:rFonts w:asciiTheme="minorEastAsia" w:eastAsiaTheme="minorEastAsia" w:hAnsiTheme="minorEastAsia" w:hint="eastAsia"/>
          <w:sz w:val="32"/>
          <w:szCs w:val="32"/>
        </w:rPr>
        <w:t>防汛期间用车增加</w:t>
      </w:r>
      <w:r w:rsidRPr="004717A2">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4717A2" w:rsidRPr="004717A2" w:rsidRDefault="004717A2" w:rsidP="004717A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727D91">
        <w:rPr>
          <w:rFonts w:asciiTheme="minorEastAsia" w:eastAsiaTheme="minorEastAsia" w:hAnsiTheme="minorEastAsia" w:hint="eastAsia"/>
          <w:sz w:val="32"/>
          <w:szCs w:val="32"/>
        </w:rPr>
        <w:t>4.19</w:t>
      </w:r>
      <w:r>
        <w:rPr>
          <w:rFonts w:asciiTheme="minorEastAsia" w:eastAsiaTheme="minorEastAsia" w:hAnsiTheme="minorEastAsia" w:hint="eastAsia"/>
          <w:sz w:val="32"/>
          <w:szCs w:val="32"/>
        </w:rPr>
        <w:t>万元，占</w:t>
      </w:r>
      <w:r w:rsidR="00727D91">
        <w:rPr>
          <w:rFonts w:asciiTheme="minorEastAsia" w:eastAsiaTheme="minorEastAsia" w:hAnsiTheme="minorEastAsia" w:hint="eastAsia"/>
          <w:sz w:val="32"/>
          <w:szCs w:val="32"/>
        </w:rPr>
        <w:t>40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因公出国（境）费支出</w:t>
      </w:r>
      <w:r>
        <w:rPr>
          <w:rFonts w:asciiTheme="minorEastAsia" w:eastAsiaTheme="minorEastAsia" w:hAnsiTheme="minorEastAsia" w:hint="eastAsia"/>
          <w:sz w:val="32"/>
          <w:szCs w:val="32"/>
        </w:rPr>
        <w:t>决算</w:t>
      </w:r>
      <w:r w:rsidR="00727D91">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727D91">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727D91">
        <w:rPr>
          <w:rFonts w:asciiTheme="minorEastAsia" w:eastAsiaTheme="minorEastAsia" w:hAnsiTheme="minorEastAsia" w:hint="eastAsia"/>
          <w:sz w:val="32"/>
          <w:szCs w:val="32"/>
        </w:rPr>
        <w:t>6.68</w:t>
      </w:r>
      <w:r>
        <w:rPr>
          <w:rFonts w:asciiTheme="minorEastAsia" w:eastAsiaTheme="minorEastAsia" w:hAnsiTheme="minorEastAsia" w:hint="eastAsia"/>
          <w:sz w:val="32"/>
          <w:szCs w:val="32"/>
        </w:rPr>
        <w:t>万元，占</w:t>
      </w:r>
      <w:r w:rsidR="00727D91">
        <w:rPr>
          <w:rFonts w:asciiTheme="minorEastAsia" w:eastAsiaTheme="minorEastAsia" w:hAnsiTheme="minorEastAsia" w:hint="eastAsia"/>
          <w:sz w:val="32"/>
          <w:szCs w:val="32"/>
        </w:rPr>
        <w:t>60</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5767CC" w:rsidRDefault="004717A2" w:rsidP="00C3049A">
      <w:pPr>
        <w:pStyle w:val="Default"/>
        <w:ind w:firstLineChars="200" w:firstLine="640"/>
        <w:rPr>
          <w:rFonts w:asciiTheme="minorEastAsia" w:eastAsiaTheme="minorEastAsia" w:hAnsiTheme="minorEastAsia"/>
          <w:b/>
          <w:sz w:val="32"/>
          <w:szCs w:val="32"/>
        </w:rPr>
      </w:pPr>
      <w:r w:rsidRPr="004717A2">
        <w:rPr>
          <w:rFonts w:asciiTheme="minorEastAsia" w:eastAsiaTheme="minorEastAsia" w:hAnsiTheme="minorEastAsia" w:hint="eastAsia"/>
          <w:sz w:val="32"/>
          <w:szCs w:val="32"/>
        </w:rPr>
        <w:t>1</w:t>
      </w:r>
      <w:r w:rsidR="00C3049A">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w:t>
      </w:r>
      <w:r>
        <w:rPr>
          <w:rFonts w:asciiTheme="minorEastAsia" w:eastAsiaTheme="minorEastAsia" w:hAnsiTheme="minorEastAsia" w:hint="eastAsia"/>
          <w:sz w:val="32"/>
          <w:szCs w:val="32"/>
        </w:rPr>
        <w:t>支出决算为</w:t>
      </w:r>
      <w:r w:rsidR="00727D91">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C3049A">
        <w:rPr>
          <w:rFonts w:asciiTheme="minorEastAsia" w:eastAsiaTheme="minorEastAsia" w:hAnsiTheme="minorEastAsia" w:hint="eastAsia"/>
          <w:sz w:val="32"/>
          <w:szCs w:val="32"/>
        </w:rPr>
        <w:t>全年安排</w:t>
      </w:r>
      <w:r w:rsidR="00C3049A" w:rsidRPr="00C3049A">
        <w:rPr>
          <w:rFonts w:asciiTheme="minorEastAsia" w:eastAsiaTheme="minorEastAsia" w:hAnsiTheme="minorEastAsia" w:hint="eastAsia"/>
          <w:sz w:val="32"/>
          <w:szCs w:val="32"/>
        </w:rPr>
        <w:t>因公出国（境）团组</w:t>
      </w:r>
      <w:r w:rsidR="00727D91">
        <w:rPr>
          <w:rFonts w:asciiTheme="minorEastAsia" w:eastAsiaTheme="minorEastAsia" w:hAnsiTheme="minorEastAsia" w:hint="eastAsia"/>
          <w:sz w:val="32"/>
          <w:szCs w:val="32"/>
        </w:rPr>
        <w:t>0</w:t>
      </w:r>
      <w:r w:rsidR="00C3049A" w:rsidRPr="00C3049A">
        <w:rPr>
          <w:rFonts w:asciiTheme="minorEastAsia" w:eastAsiaTheme="minorEastAsia" w:hAnsiTheme="minorEastAsia" w:hint="eastAsia"/>
          <w:sz w:val="32"/>
          <w:szCs w:val="32"/>
        </w:rPr>
        <w:t>个，累计</w:t>
      </w:r>
      <w:r w:rsidR="00727D91">
        <w:rPr>
          <w:rFonts w:asciiTheme="minorEastAsia" w:eastAsiaTheme="minorEastAsia" w:hAnsiTheme="minorEastAsia" w:hint="eastAsia"/>
          <w:sz w:val="32"/>
          <w:szCs w:val="32"/>
        </w:rPr>
        <w:t>0</w:t>
      </w:r>
      <w:r w:rsidR="00C3049A" w:rsidRPr="00C3049A">
        <w:rPr>
          <w:rFonts w:asciiTheme="minorEastAsia" w:eastAsiaTheme="minorEastAsia" w:hAnsiTheme="minorEastAsia" w:hint="eastAsia"/>
          <w:sz w:val="32"/>
          <w:szCs w:val="32"/>
        </w:rPr>
        <w:t>人次</w:t>
      </w:r>
      <w:r w:rsidR="00C3049A">
        <w:rPr>
          <w:rFonts w:asciiTheme="minorEastAsia" w:eastAsiaTheme="minorEastAsia" w:hAnsiTheme="minorEastAsia" w:hint="eastAsia"/>
          <w:sz w:val="32"/>
          <w:szCs w:val="32"/>
        </w:rPr>
        <w:t>,开支内容包括：</w:t>
      </w:r>
    </w:p>
    <w:p w:rsidR="005767CC" w:rsidRDefault="00C3049A" w:rsidP="00C3049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支出</w:t>
      </w:r>
      <w:r w:rsidR="00727D91">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727D91">
        <w:rPr>
          <w:rFonts w:asciiTheme="minorEastAsia" w:eastAsiaTheme="minorEastAsia" w:hAnsiTheme="minorEastAsia"/>
          <w:sz w:val="32"/>
          <w:szCs w:val="32"/>
        </w:rPr>
        <w:t xml:space="preserve"> </w:t>
      </w:r>
    </w:p>
    <w:p w:rsidR="00C3049A" w:rsidRPr="00C3049A" w:rsidRDefault="00C3049A" w:rsidP="00C3049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C3049A">
        <w:rPr>
          <w:rFonts w:asciiTheme="minorEastAsia" w:eastAsiaTheme="minorEastAsia" w:hAnsiTheme="minorEastAsia" w:hint="eastAsia"/>
          <w:sz w:val="32"/>
          <w:szCs w:val="32"/>
        </w:rPr>
        <w:t>公务接待费支出决算为</w:t>
      </w:r>
      <w:r w:rsidR="00572C88">
        <w:rPr>
          <w:rFonts w:asciiTheme="minorEastAsia" w:eastAsiaTheme="minorEastAsia" w:hAnsiTheme="minorEastAsia" w:hint="eastAsia"/>
          <w:sz w:val="32"/>
          <w:szCs w:val="32"/>
        </w:rPr>
        <w:t>4.19</w:t>
      </w:r>
      <w:r w:rsidRPr="00C3049A">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全年</w:t>
      </w:r>
      <w:r w:rsidRPr="00C3049A">
        <w:rPr>
          <w:rFonts w:asciiTheme="minorEastAsia" w:eastAsiaTheme="minorEastAsia" w:hAnsiTheme="minorEastAsia" w:hint="eastAsia"/>
          <w:sz w:val="32"/>
          <w:szCs w:val="32"/>
        </w:rPr>
        <w:t>共接待来访团组</w:t>
      </w:r>
      <w:r w:rsidR="00572C88">
        <w:rPr>
          <w:rFonts w:asciiTheme="minorEastAsia" w:eastAsiaTheme="minorEastAsia" w:hAnsiTheme="minorEastAsia" w:hint="eastAsia"/>
          <w:sz w:val="32"/>
          <w:szCs w:val="32"/>
        </w:rPr>
        <w:t>0</w:t>
      </w:r>
      <w:r w:rsidRPr="00C3049A">
        <w:rPr>
          <w:rFonts w:asciiTheme="minorEastAsia" w:eastAsiaTheme="minorEastAsia" w:hAnsiTheme="minorEastAsia" w:hint="eastAsia"/>
          <w:sz w:val="32"/>
          <w:szCs w:val="32"/>
        </w:rPr>
        <w:t>个、来宾</w:t>
      </w:r>
      <w:r w:rsidR="00572C88">
        <w:rPr>
          <w:rFonts w:asciiTheme="minorEastAsia" w:eastAsiaTheme="minorEastAsia" w:hAnsiTheme="minorEastAsia" w:hint="eastAsia"/>
          <w:sz w:val="32"/>
          <w:szCs w:val="32"/>
        </w:rPr>
        <w:t>400</w:t>
      </w:r>
      <w:r w:rsidRPr="00C3049A">
        <w:rPr>
          <w:rFonts w:asciiTheme="minorEastAsia" w:eastAsiaTheme="minorEastAsia" w:hAnsiTheme="minorEastAsia" w:hint="eastAsia"/>
          <w:sz w:val="32"/>
          <w:szCs w:val="32"/>
        </w:rPr>
        <w:t>人次</w:t>
      </w:r>
      <w:bookmarkStart w:id="3" w:name="_GoBack"/>
      <w:bookmarkEnd w:id="3"/>
      <w:r>
        <w:rPr>
          <w:rFonts w:asciiTheme="minorEastAsia" w:eastAsiaTheme="minorEastAsia" w:hAnsiTheme="minorEastAsia" w:hint="eastAsia"/>
          <w:sz w:val="32"/>
          <w:szCs w:val="32"/>
        </w:rPr>
        <w:t>，主要是</w:t>
      </w:r>
      <w:r w:rsidR="00572C88">
        <w:rPr>
          <w:rFonts w:asciiTheme="minorEastAsia" w:eastAsiaTheme="minorEastAsia" w:hAnsiTheme="minorEastAsia" w:hint="eastAsia"/>
          <w:sz w:val="32"/>
          <w:szCs w:val="32"/>
        </w:rPr>
        <w:t>工作沟通交流</w:t>
      </w:r>
      <w:r>
        <w:rPr>
          <w:rFonts w:asciiTheme="minorEastAsia" w:eastAsiaTheme="minorEastAsia" w:hAnsiTheme="minorEastAsia" w:hint="eastAsia"/>
          <w:sz w:val="32"/>
          <w:szCs w:val="32"/>
        </w:rPr>
        <w:t>发生的接待支出。</w:t>
      </w:r>
    </w:p>
    <w:p w:rsidR="00C3049A" w:rsidRPr="005122EF" w:rsidRDefault="00C3049A" w:rsidP="00B85D8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sidR="006D7730" w:rsidRPr="006D7730">
        <w:rPr>
          <w:rFonts w:asciiTheme="minorEastAsia" w:hAnsiTheme="minorEastAsia" w:hint="eastAsia"/>
          <w:sz w:val="32"/>
          <w:szCs w:val="32"/>
        </w:rPr>
        <w:t>公务用车购置费及运行维护费支出决算为</w:t>
      </w:r>
      <w:r w:rsidR="00572C88">
        <w:rPr>
          <w:rFonts w:asciiTheme="minorEastAsia" w:hAnsiTheme="minorEastAsia" w:hint="eastAsia"/>
          <w:sz w:val="32"/>
          <w:szCs w:val="32"/>
        </w:rPr>
        <w:t>6.68</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6D7730" w:rsidRPr="006D7730">
        <w:rPr>
          <w:rFonts w:asciiTheme="minorEastAsia" w:hAnsiTheme="minorEastAsia" w:hint="eastAsia"/>
          <w:sz w:val="32"/>
          <w:szCs w:val="32"/>
        </w:rPr>
        <w:t>公务用车购置费</w:t>
      </w:r>
      <w:r w:rsidR="00572C88">
        <w:rPr>
          <w:rFonts w:asciiTheme="minorEastAsia" w:hAnsiTheme="minorEastAsia" w:hint="eastAsia"/>
          <w:sz w:val="32"/>
          <w:szCs w:val="32"/>
        </w:rPr>
        <w:t>0</w:t>
      </w:r>
      <w:r w:rsidR="006D7730">
        <w:rPr>
          <w:rFonts w:asciiTheme="minorEastAsia" w:hAnsiTheme="minorEastAsia" w:hint="eastAsia"/>
          <w:sz w:val="32"/>
          <w:szCs w:val="32"/>
        </w:rPr>
        <w:t>万元</w:t>
      </w:r>
      <w:r w:rsidR="006D7730" w:rsidRPr="006D7730">
        <w:rPr>
          <w:rFonts w:asciiTheme="minorEastAsia" w:hAnsiTheme="minorEastAsia" w:hint="eastAsia"/>
          <w:color w:val="000000" w:themeColor="text1"/>
          <w:sz w:val="32"/>
          <w:szCs w:val="32"/>
        </w:rPr>
        <w:t>。</w:t>
      </w:r>
      <w:r w:rsidR="006D7730" w:rsidRPr="004717A2">
        <w:rPr>
          <w:rFonts w:asciiTheme="minorEastAsia" w:hAnsiTheme="minorEastAsia" w:hint="eastAsia"/>
          <w:sz w:val="32"/>
          <w:szCs w:val="32"/>
        </w:rPr>
        <w:t>公务用车运行维护费</w:t>
      </w:r>
      <w:r w:rsidR="00572C88">
        <w:rPr>
          <w:rFonts w:asciiTheme="minorEastAsia" w:hAnsiTheme="minorEastAsia" w:hint="eastAsia"/>
          <w:sz w:val="32"/>
          <w:szCs w:val="32"/>
        </w:rPr>
        <w:t>6.68</w:t>
      </w:r>
      <w:r w:rsidR="006D7730">
        <w:rPr>
          <w:rFonts w:asciiTheme="minorEastAsia" w:hAnsiTheme="minorEastAsia" w:hint="eastAsia"/>
          <w:sz w:val="32"/>
          <w:szCs w:val="32"/>
        </w:rPr>
        <w:t>万元，主要是</w:t>
      </w:r>
      <w:r w:rsidR="00572C88">
        <w:rPr>
          <w:rFonts w:asciiTheme="minorEastAsia" w:hAnsiTheme="minorEastAsia" w:hint="eastAsia"/>
          <w:sz w:val="32"/>
          <w:szCs w:val="32"/>
        </w:rPr>
        <w:t>维修、加油</w:t>
      </w:r>
      <w:r w:rsidR="006D7730">
        <w:rPr>
          <w:rFonts w:asciiTheme="minorEastAsia" w:hAnsiTheme="minorEastAsia" w:hint="eastAsia"/>
          <w:sz w:val="32"/>
          <w:szCs w:val="32"/>
        </w:rPr>
        <w:t>支</w:t>
      </w:r>
      <w:r w:rsidR="006D7730">
        <w:rPr>
          <w:rFonts w:asciiTheme="minorEastAsia" w:hAnsiTheme="minorEastAsia" w:hint="eastAsia"/>
          <w:sz w:val="32"/>
          <w:szCs w:val="32"/>
        </w:rPr>
        <w:lastRenderedPageBreak/>
        <w:t>出，截止20</w:t>
      </w:r>
      <w:r w:rsidR="00041E3F">
        <w:rPr>
          <w:rFonts w:asciiTheme="minorEastAsia" w:hAnsiTheme="minorEastAsia" w:hint="eastAsia"/>
          <w:sz w:val="32"/>
          <w:szCs w:val="32"/>
        </w:rPr>
        <w:t>20</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572C88">
        <w:rPr>
          <w:rFonts w:asciiTheme="minorEastAsia" w:hAnsiTheme="minorEastAsia" w:hint="eastAsia"/>
          <w:sz w:val="32"/>
          <w:szCs w:val="32"/>
        </w:rPr>
        <w:t>1</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D563B9" w:rsidRDefault="00D563B9" w:rsidP="00D563B9">
      <w:pPr>
        <w:pStyle w:val="Default"/>
        <w:ind w:firstLine="636"/>
        <w:rPr>
          <w:rFonts w:asciiTheme="minorEastAsia" w:eastAsiaTheme="minorEastAsia" w:hAnsiTheme="minorEastAsia" w:cstheme="minorBidi" w:hint="eastAsia"/>
          <w:color w:val="auto"/>
          <w:kern w:val="2"/>
          <w:sz w:val="32"/>
          <w:szCs w:val="32"/>
        </w:rPr>
      </w:pPr>
      <w:r w:rsidRPr="00D563B9">
        <w:rPr>
          <w:rFonts w:asciiTheme="minorEastAsia" w:eastAsiaTheme="minorEastAsia" w:hAnsiTheme="minorEastAsia" w:cstheme="minorBidi" w:hint="eastAsia"/>
          <w:color w:val="auto"/>
          <w:kern w:val="2"/>
          <w:sz w:val="32"/>
          <w:szCs w:val="32"/>
        </w:rPr>
        <w:t>本单位无政府性基金收支</w:t>
      </w:r>
    </w:p>
    <w:p w:rsidR="00A92E9F" w:rsidRDefault="00C77645" w:rsidP="00D563B9">
      <w:pPr>
        <w:pStyle w:val="Default"/>
        <w:rPr>
          <w:rFonts w:hAnsi="黑体"/>
          <w:b/>
          <w:sz w:val="32"/>
          <w:szCs w:val="32"/>
        </w:rPr>
      </w:pPr>
      <w:r w:rsidRPr="00C77645">
        <w:rPr>
          <w:rFonts w:hAnsi="黑体" w:hint="eastAsia"/>
          <w:b/>
          <w:sz w:val="32"/>
          <w:szCs w:val="32"/>
        </w:rPr>
        <w:t>九、</w:t>
      </w:r>
      <w:r w:rsidR="00A92E9F" w:rsidRPr="00A92E9F">
        <w:rPr>
          <w:rFonts w:hAnsi="黑体" w:hint="eastAsia"/>
          <w:b/>
          <w:sz w:val="32"/>
          <w:szCs w:val="32"/>
        </w:rPr>
        <w:t>关于机关运行经费支出说明</w:t>
      </w:r>
    </w:p>
    <w:p w:rsidR="00A92E9F" w:rsidRDefault="00A92E9F" w:rsidP="00A92E9F">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年度机关运行经费支出</w:t>
      </w:r>
      <w:r w:rsidR="00D563B9">
        <w:rPr>
          <w:rFonts w:asciiTheme="minorEastAsia" w:eastAsiaTheme="minorEastAsia" w:hAnsiTheme="minorEastAsia" w:hint="eastAsia"/>
          <w:sz w:val="32"/>
          <w:szCs w:val="32"/>
        </w:rPr>
        <w:t>41.57</w:t>
      </w:r>
      <w:r w:rsidRPr="00A92E9F">
        <w:rPr>
          <w:rFonts w:asciiTheme="minorEastAsia" w:eastAsiaTheme="minorEastAsia" w:hAnsiTheme="minorEastAsia" w:hint="eastAsia"/>
          <w:sz w:val="32"/>
          <w:szCs w:val="32"/>
        </w:rPr>
        <w:t>万元，比年初预算数（或者上年决算数）增加</w:t>
      </w:r>
      <w:r w:rsidR="00D563B9">
        <w:rPr>
          <w:rFonts w:asciiTheme="minorEastAsia" w:eastAsiaTheme="minorEastAsia" w:hAnsiTheme="minorEastAsia" w:hint="eastAsia"/>
          <w:sz w:val="32"/>
          <w:szCs w:val="32"/>
        </w:rPr>
        <w:t>11.48</w:t>
      </w:r>
      <w:r w:rsidRPr="00A92E9F">
        <w:rPr>
          <w:rFonts w:asciiTheme="minorEastAsia" w:eastAsiaTheme="minorEastAsia" w:hAnsiTheme="minorEastAsia" w:hint="eastAsia"/>
          <w:sz w:val="32"/>
          <w:szCs w:val="32"/>
        </w:rPr>
        <w:t>万元，增长</w:t>
      </w:r>
      <w:r w:rsidR="00D563B9">
        <w:rPr>
          <w:rFonts w:asciiTheme="minorEastAsia" w:eastAsiaTheme="minorEastAsia" w:hAnsiTheme="minorEastAsia" w:hint="eastAsia"/>
          <w:sz w:val="32"/>
          <w:szCs w:val="32"/>
        </w:rPr>
        <w:t>38.15</w:t>
      </w:r>
      <w:r w:rsidRPr="00A92E9F">
        <w:rPr>
          <w:rFonts w:asciiTheme="minorEastAsia" w:eastAsiaTheme="minorEastAsia" w:hAnsiTheme="minorEastAsia" w:hint="eastAsia"/>
          <w:sz w:val="32"/>
          <w:szCs w:val="32"/>
        </w:rPr>
        <w:t>%。主要原因是：</w:t>
      </w:r>
      <w:r w:rsidR="00D563B9" w:rsidRPr="00D563B9">
        <w:rPr>
          <w:rFonts w:asciiTheme="minorEastAsia" w:eastAsiaTheme="minorEastAsia" w:hAnsiTheme="minorEastAsia" w:hint="eastAsia"/>
          <w:sz w:val="32"/>
          <w:szCs w:val="32"/>
        </w:rPr>
        <w:t>在职人员增加11人</w:t>
      </w:r>
      <w:r w:rsidR="00D563B9">
        <w:rPr>
          <w:rFonts w:asciiTheme="minorEastAsia" w:eastAsiaTheme="minorEastAsia" w:hAnsiTheme="minorEastAsia" w:hint="eastAsia"/>
          <w:sz w:val="32"/>
          <w:szCs w:val="32"/>
        </w:rPr>
        <w:t>。</w:t>
      </w:r>
    </w:p>
    <w:p w:rsidR="009E6E9A" w:rsidRDefault="009E6E9A" w:rsidP="009E6E9A">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p>
    <w:p w:rsidR="009E6E9A" w:rsidRPr="009E6E9A" w:rsidRDefault="009E6E9A" w:rsidP="009E6E9A">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sidRPr="009E6E9A">
        <w:rPr>
          <w:rFonts w:asciiTheme="minorEastAsia" w:eastAsiaTheme="minorEastAsia" w:hAnsiTheme="minorEastAsia" w:hint="eastAsia"/>
          <w:sz w:val="32"/>
          <w:szCs w:val="32"/>
        </w:rPr>
        <w:t>年本部门开支会议费</w:t>
      </w:r>
      <w:r w:rsidR="00DC1AA0">
        <w:rPr>
          <w:rFonts w:asciiTheme="minorEastAsia" w:eastAsiaTheme="minorEastAsia" w:hAnsiTheme="minorEastAsia" w:hint="eastAsia"/>
          <w:sz w:val="32"/>
          <w:szCs w:val="32"/>
        </w:rPr>
        <w:t>13.91</w:t>
      </w:r>
      <w:r w:rsidRPr="009E6E9A">
        <w:rPr>
          <w:rFonts w:asciiTheme="minorEastAsia" w:eastAsiaTheme="minorEastAsia" w:hAnsiTheme="minorEastAsia" w:hint="eastAsia"/>
          <w:sz w:val="32"/>
          <w:szCs w:val="32"/>
        </w:rPr>
        <w:t>万元，用于召开</w:t>
      </w:r>
      <w:r w:rsidR="00DC1AA0">
        <w:rPr>
          <w:rFonts w:asciiTheme="minorEastAsia" w:eastAsiaTheme="minorEastAsia" w:hAnsiTheme="minorEastAsia" w:hint="eastAsia"/>
          <w:sz w:val="32"/>
          <w:szCs w:val="32"/>
        </w:rPr>
        <w:t>安全生产</w:t>
      </w:r>
      <w:r w:rsidRPr="009E6E9A">
        <w:rPr>
          <w:rFonts w:asciiTheme="minorEastAsia" w:eastAsiaTheme="minorEastAsia" w:hAnsiTheme="minorEastAsia" w:hint="eastAsia"/>
          <w:sz w:val="32"/>
          <w:szCs w:val="32"/>
        </w:rPr>
        <w:t>会议，人数</w:t>
      </w:r>
      <w:r w:rsidR="00DC1AA0">
        <w:rPr>
          <w:rFonts w:asciiTheme="minorEastAsia" w:eastAsiaTheme="minorEastAsia" w:hAnsiTheme="minorEastAsia" w:hint="eastAsia"/>
          <w:sz w:val="32"/>
          <w:szCs w:val="32"/>
        </w:rPr>
        <w:t>132</w:t>
      </w:r>
      <w:r w:rsidRPr="009E6E9A">
        <w:rPr>
          <w:rFonts w:asciiTheme="minorEastAsia" w:eastAsiaTheme="minorEastAsia" w:hAnsiTheme="minorEastAsia" w:hint="eastAsia"/>
          <w:sz w:val="32"/>
          <w:szCs w:val="32"/>
        </w:rPr>
        <w:t>人，内容为</w:t>
      </w:r>
      <w:r w:rsidR="00DC1AA0">
        <w:rPr>
          <w:rFonts w:asciiTheme="minorEastAsia" w:eastAsiaTheme="minorEastAsia" w:hAnsiTheme="minorEastAsia" w:hint="eastAsia"/>
          <w:sz w:val="32"/>
          <w:szCs w:val="32"/>
        </w:rPr>
        <w:t>安全生产相关</w:t>
      </w:r>
      <w:r w:rsidRPr="009E6E9A">
        <w:rPr>
          <w:rFonts w:asciiTheme="minorEastAsia" w:eastAsiaTheme="minorEastAsia" w:hAnsiTheme="minorEastAsia" w:hint="eastAsia"/>
          <w:sz w:val="32"/>
          <w:szCs w:val="32"/>
        </w:rPr>
        <w:t>；开支培训费</w:t>
      </w:r>
      <w:r w:rsidR="00DC1AA0">
        <w:rPr>
          <w:rFonts w:asciiTheme="minorEastAsia" w:eastAsiaTheme="minorEastAsia" w:hAnsiTheme="minorEastAsia" w:hint="eastAsia"/>
          <w:sz w:val="32"/>
          <w:szCs w:val="32"/>
        </w:rPr>
        <w:t>7.89</w:t>
      </w:r>
      <w:r w:rsidRPr="009E6E9A">
        <w:rPr>
          <w:rFonts w:asciiTheme="minorEastAsia" w:eastAsiaTheme="minorEastAsia" w:hAnsiTheme="minorEastAsia" w:hint="eastAsia"/>
          <w:sz w:val="32"/>
          <w:szCs w:val="32"/>
        </w:rPr>
        <w:t>万元，用于开展</w:t>
      </w:r>
      <w:r w:rsidR="00DC1AA0">
        <w:rPr>
          <w:rFonts w:asciiTheme="minorEastAsia" w:eastAsiaTheme="minorEastAsia" w:hAnsiTheme="minorEastAsia" w:hint="eastAsia"/>
          <w:sz w:val="32"/>
          <w:szCs w:val="32"/>
        </w:rPr>
        <w:t>工贸行业及危化行业负责人</w:t>
      </w:r>
      <w:r w:rsidRPr="009E6E9A">
        <w:rPr>
          <w:rFonts w:asciiTheme="minorEastAsia" w:eastAsiaTheme="minorEastAsia" w:hAnsiTheme="minorEastAsia" w:hint="eastAsia"/>
          <w:sz w:val="32"/>
          <w:szCs w:val="32"/>
        </w:rPr>
        <w:t>培训，人数</w:t>
      </w:r>
      <w:r w:rsidR="00DC1AA0">
        <w:rPr>
          <w:rFonts w:asciiTheme="minorEastAsia" w:eastAsiaTheme="minorEastAsia" w:hAnsiTheme="minorEastAsia" w:hint="eastAsia"/>
          <w:sz w:val="32"/>
          <w:szCs w:val="32"/>
        </w:rPr>
        <w:t>81</w:t>
      </w:r>
      <w:r w:rsidRPr="009E6E9A">
        <w:rPr>
          <w:rFonts w:asciiTheme="minorEastAsia" w:eastAsiaTheme="minorEastAsia" w:hAnsiTheme="minorEastAsia" w:hint="eastAsia"/>
          <w:sz w:val="32"/>
          <w:szCs w:val="32"/>
        </w:rPr>
        <w:t>人，内容为</w:t>
      </w:r>
      <w:r w:rsidR="00DC1AA0">
        <w:rPr>
          <w:rFonts w:asciiTheme="minorEastAsia" w:eastAsiaTheme="minorEastAsia" w:hAnsiTheme="minorEastAsia" w:hint="eastAsia"/>
          <w:sz w:val="32"/>
          <w:szCs w:val="32"/>
        </w:rPr>
        <w:t>安全隐患及责任制。</w:t>
      </w:r>
    </w:p>
    <w:p w:rsid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一</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A92E9F" w:rsidP="009E6E9A">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年度政府采购支出总额</w:t>
      </w:r>
      <w:r w:rsidR="00DC1AA0">
        <w:rPr>
          <w:rFonts w:asciiTheme="minorEastAsia" w:eastAsiaTheme="minorEastAsia" w:hAnsiTheme="minorEastAsia" w:hint="eastAsia"/>
          <w:sz w:val="32"/>
          <w:szCs w:val="32"/>
        </w:rPr>
        <w:t>418.34</w:t>
      </w:r>
      <w:r w:rsidRPr="00A92E9F">
        <w:rPr>
          <w:rFonts w:asciiTheme="minorEastAsia" w:eastAsiaTheme="minorEastAsia" w:hAnsiTheme="minorEastAsia" w:hint="eastAsia"/>
          <w:sz w:val="32"/>
          <w:szCs w:val="32"/>
        </w:rPr>
        <w:t>万元，其中：政府采购货物支出</w:t>
      </w:r>
      <w:r w:rsidR="00DC1AA0">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万元、政府采购工程支出</w:t>
      </w:r>
      <w:r w:rsidR="00DC1AA0">
        <w:rPr>
          <w:rFonts w:asciiTheme="minorEastAsia" w:eastAsiaTheme="minorEastAsia" w:hAnsiTheme="minorEastAsia" w:hint="eastAsia"/>
          <w:sz w:val="32"/>
          <w:szCs w:val="32"/>
        </w:rPr>
        <w:t>418.34</w:t>
      </w:r>
      <w:r w:rsidRPr="00A92E9F">
        <w:rPr>
          <w:rFonts w:asciiTheme="minorEastAsia" w:eastAsiaTheme="minorEastAsia" w:hAnsiTheme="minorEastAsia" w:hint="eastAsia"/>
          <w:sz w:val="32"/>
          <w:szCs w:val="32"/>
        </w:rPr>
        <w:t>万元、政府采购服务支出</w:t>
      </w:r>
      <w:r w:rsidR="00DC1AA0">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万元。授予中小企业合同金额</w:t>
      </w:r>
      <w:r w:rsidR="00DC1AA0">
        <w:rPr>
          <w:rFonts w:asciiTheme="minorEastAsia" w:eastAsiaTheme="minorEastAsia" w:hAnsiTheme="minorEastAsia" w:hint="eastAsia"/>
          <w:sz w:val="32"/>
          <w:szCs w:val="32"/>
        </w:rPr>
        <w:t>418.34</w:t>
      </w:r>
      <w:r w:rsidRPr="00A92E9F">
        <w:rPr>
          <w:rFonts w:asciiTheme="minorEastAsia" w:eastAsiaTheme="minorEastAsia" w:hAnsiTheme="minorEastAsia" w:hint="eastAsia"/>
          <w:sz w:val="32"/>
          <w:szCs w:val="32"/>
        </w:rPr>
        <w:t>万元，占政府采购支出总额的</w:t>
      </w:r>
      <w:r w:rsidR="00DC1AA0">
        <w:rPr>
          <w:rFonts w:asciiTheme="minorEastAsia" w:eastAsiaTheme="minorEastAsia" w:hAnsiTheme="minorEastAsia" w:hint="eastAsia"/>
          <w:sz w:val="32"/>
          <w:szCs w:val="32"/>
        </w:rPr>
        <w:t>100</w:t>
      </w:r>
      <w:r w:rsidRPr="00A92E9F">
        <w:rPr>
          <w:rFonts w:asciiTheme="minorEastAsia" w:eastAsiaTheme="minorEastAsia" w:hAnsiTheme="minorEastAsia" w:hint="eastAsia"/>
          <w:sz w:val="32"/>
          <w:szCs w:val="32"/>
        </w:rPr>
        <w:t>%</w:t>
      </w:r>
      <w:r w:rsidR="00DC1AA0">
        <w:rPr>
          <w:rFonts w:asciiTheme="minorEastAsia" w:eastAsiaTheme="minorEastAsia" w:hAnsiTheme="minorEastAsia" w:hint="eastAsia"/>
          <w:sz w:val="32"/>
          <w:szCs w:val="32"/>
        </w:rPr>
        <w:t>。</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727A53" w:rsidRPr="00727A53">
        <w:rPr>
          <w:rFonts w:asciiTheme="minorEastAsia" w:eastAsiaTheme="minorEastAsia" w:hAnsiTheme="minorEastAsia" w:hint="eastAsia"/>
          <w:sz w:val="32"/>
          <w:szCs w:val="32"/>
        </w:rPr>
        <w:t>本单位</w:t>
      </w:r>
      <w:r w:rsidRPr="00727A53">
        <w:rPr>
          <w:rFonts w:asciiTheme="minorEastAsia" w:eastAsiaTheme="minorEastAsia" w:hAnsiTheme="minorEastAsia" w:hint="eastAsia"/>
          <w:sz w:val="32"/>
          <w:szCs w:val="32"/>
        </w:rPr>
        <w:t>共有车辆</w:t>
      </w:r>
      <w:r w:rsidR="00D563B9">
        <w:rPr>
          <w:rFonts w:asciiTheme="minorEastAsia" w:eastAsiaTheme="minorEastAsia" w:hAnsiTheme="minorEastAsia" w:hint="eastAsia"/>
          <w:sz w:val="32"/>
          <w:szCs w:val="32"/>
        </w:rPr>
        <w:t>1</w:t>
      </w:r>
      <w:r w:rsidRPr="00727A53">
        <w:rPr>
          <w:rFonts w:asciiTheme="minorEastAsia" w:eastAsiaTheme="minorEastAsia" w:hAnsiTheme="minorEastAsia" w:hint="eastAsia"/>
          <w:sz w:val="32"/>
          <w:szCs w:val="32"/>
        </w:rPr>
        <w:t>辆，其中，应急保障用车</w:t>
      </w:r>
      <w:r w:rsidR="00D563B9">
        <w:rPr>
          <w:rFonts w:asciiTheme="minorEastAsia" w:eastAsiaTheme="minorEastAsia" w:hAnsiTheme="minorEastAsia" w:hint="eastAsia"/>
          <w:sz w:val="32"/>
          <w:szCs w:val="32"/>
        </w:rPr>
        <w:t>1辆</w:t>
      </w:r>
      <w:r w:rsidRPr="00727A53">
        <w:rPr>
          <w:rFonts w:asciiTheme="minorEastAsia" w:eastAsiaTheme="minorEastAsia" w:hAnsiTheme="minorEastAsia" w:hint="eastAsia"/>
          <w:sz w:val="32"/>
          <w:szCs w:val="32"/>
        </w:rPr>
        <w:t>；单位价值50万元以上通用设备</w:t>
      </w:r>
      <w:r w:rsidR="00D563B9">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D563B9">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202C82">
        <w:rPr>
          <w:rFonts w:hAnsi="黑体" w:hint="eastAsia"/>
          <w:b/>
          <w:sz w:val="32"/>
          <w:szCs w:val="32"/>
        </w:rPr>
        <w:t>三</w:t>
      </w:r>
      <w:r w:rsidRPr="000273BD">
        <w:rPr>
          <w:rFonts w:hAnsi="黑体" w:hint="eastAsia"/>
          <w:b/>
          <w:sz w:val="32"/>
          <w:szCs w:val="32"/>
        </w:rPr>
        <w:t>、</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E67BE6" w:rsidRPr="00E67BE6" w:rsidRDefault="00E67BE6" w:rsidP="00E67BE6">
      <w:pPr>
        <w:pStyle w:val="Default"/>
        <w:ind w:firstLineChars="200" w:firstLine="640"/>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本部门预算绩效管理开展情况、绩效目标和绩效评价报告等</w:t>
      </w:r>
    </w:p>
    <w:p w:rsidR="00727A53" w:rsidRPr="00E67BE6" w:rsidRDefault="00E67BE6" w:rsidP="00E67BE6">
      <w:pPr>
        <w:pStyle w:val="Default"/>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按照财政绩效部门要求已公开或其他有关部门要求需随同部门决算一同公开的绩效信息，附件</w:t>
      </w:r>
      <w:r w:rsidR="00DC1AA0">
        <w:rPr>
          <w:rFonts w:asciiTheme="minorEastAsia" w:eastAsiaTheme="minorEastAsia" w:hAnsiTheme="minorEastAsia" w:hint="eastAsia"/>
          <w:sz w:val="32"/>
          <w:szCs w:val="32"/>
        </w:rPr>
        <w:t>见第五部分</w:t>
      </w:r>
      <w:r w:rsidRPr="00E67BE6">
        <w:rPr>
          <w:rFonts w:asciiTheme="minorEastAsia" w:eastAsiaTheme="minorEastAsia" w:hAnsiTheme="minorEastAsia" w:hint="eastAsia"/>
          <w:sz w:val="32"/>
          <w:szCs w:val="32"/>
        </w:rPr>
        <w:t>）</w:t>
      </w:r>
    </w:p>
    <w:p w:rsidR="00727A53" w:rsidRPr="00DC1AA0" w:rsidRDefault="00727A53" w:rsidP="00DD5FE9">
      <w:pPr>
        <w:pStyle w:val="Default"/>
        <w:rPr>
          <w:rFonts w:hAnsi="黑体"/>
          <w:b/>
          <w:sz w:val="32"/>
          <w:szCs w:val="32"/>
        </w:rPr>
      </w:pP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04395" w:rsidRDefault="00704395" w:rsidP="00704395">
      <w:pPr>
        <w:ind w:firstLineChars="200" w:firstLine="640"/>
        <w:jc w:val="left"/>
        <w:rPr>
          <w:rFonts w:asciiTheme="minorEastAsia" w:hAnsiTheme="minorEastAsia" w:cs="黑体"/>
          <w:color w:val="000000"/>
          <w:kern w:val="0"/>
          <w:sz w:val="32"/>
          <w:szCs w:val="32"/>
        </w:rPr>
      </w:pP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一、财政拨款收入：</w:t>
      </w:r>
      <w:r w:rsidRPr="00DC1AA0">
        <w:rPr>
          <w:rFonts w:asciiTheme="minorEastAsia" w:hAnsiTheme="minorEastAsia" w:cs="黑体"/>
          <w:color w:val="000000"/>
          <w:kern w:val="0"/>
          <w:sz w:val="32"/>
          <w:szCs w:val="32"/>
        </w:rPr>
        <w:t xml:space="preserve">指中央财政当年拨付的资金。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二、事业收入：</w:t>
      </w:r>
      <w:r w:rsidRPr="00DC1AA0">
        <w:rPr>
          <w:rFonts w:asciiTheme="minorEastAsia" w:hAnsiTheme="minorEastAsia" w:cs="黑体"/>
          <w:color w:val="000000"/>
          <w:kern w:val="0"/>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三、经营收入：</w:t>
      </w:r>
      <w:r w:rsidRPr="00DC1AA0">
        <w:rPr>
          <w:rFonts w:asciiTheme="minorEastAsia" w:hAnsiTheme="minorEastAsia" w:cs="黑体"/>
          <w:color w:val="000000"/>
          <w:kern w:val="0"/>
          <w:sz w:val="32"/>
          <w:szCs w:val="32"/>
        </w:rPr>
        <w:t xml:space="preserve">指事业单位在专业业务活动及其辅助活动之外开展非独立核算经营活动取得的收入。如：中国财政杂志社广告收入等。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四、其他收入：</w:t>
      </w:r>
      <w:r w:rsidRPr="00DC1AA0">
        <w:rPr>
          <w:rFonts w:asciiTheme="minorEastAsia" w:hAnsiTheme="minorEastAsia" w:cs="黑体"/>
          <w:color w:val="000000"/>
          <w:kern w:val="0"/>
          <w:sz w:val="32"/>
          <w:szCs w:val="32"/>
        </w:rPr>
        <w:t xml:space="preserve">指除上述“财政拨款收入” 、 “事业收入” 、“经营收入”等以外的收入。主要是按规定动用的售房收入、存款利息收入等。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五、用事业基金弥补收支差额：</w:t>
      </w:r>
      <w:r w:rsidRPr="00DC1AA0">
        <w:rPr>
          <w:rFonts w:asciiTheme="minorEastAsia" w:hAnsiTheme="minorEastAsia" w:cs="黑体"/>
          <w:color w:val="000000"/>
          <w:kern w:val="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六、年初结转和结余：</w:t>
      </w:r>
      <w:r w:rsidRPr="00DC1AA0">
        <w:rPr>
          <w:rFonts w:asciiTheme="minorEastAsia" w:hAnsiTheme="minorEastAsia" w:cs="黑体"/>
          <w:color w:val="000000"/>
          <w:kern w:val="0"/>
          <w:sz w:val="32"/>
          <w:szCs w:val="32"/>
        </w:rPr>
        <w:t xml:space="preserve">指以前年度尚未完成、结转到本年按有关规定继续使用的资金。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七、结余分配：</w:t>
      </w:r>
      <w:r w:rsidRPr="00DC1AA0">
        <w:rPr>
          <w:rFonts w:asciiTheme="minorEastAsia" w:hAnsiTheme="minorEastAsia" w:cs="黑体"/>
          <w:color w:val="000000"/>
          <w:kern w:val="0"/>
          <w:sz w:val="32"/>
          <w:szCs w:val="32"/>
        </w:rPr>
        <w:t>指事业单位按规定提取的职工福利基金、事业基金和缴纳的所得税，以及建设单位按规定应交回的基本建设竣工项目结余资金。</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八、年末结转和结余：</w:t>
      </w:r>
      <w:r w:rsidRPr="00DC1AA0">
        <w:rPr>
          <w:rFonts w:asciiTheme="minorEastAsia" w:hAnsiTheme="minorEastAsia" w:cs="黑体"/>
          <w:color w:val="000000"/>
          <w:kern w:val="0"/>
          <w:sz w:val="32"/>
          <w:szCs w:val="32"/>
        </w:rPr>
        <w:t xml:space="preserve">指本年度或以前年度预算安排、因客观条件发生变化无法按原计划实施，需要延迟到以后年度按有关规定继续使用的资金。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九、基本支出：</w:t>
      </w:r>
      <w:r w:rsidRPr="00DC1AA0">
        <w:rPr>
          <w:rFonts w:asciiTheme="minorEastAsia" w:hAnsiTheme="minorEastAsia" w:cs="黑体"/>
          <w:color w:val="000000"/>
          <w:kern w:val="0"/>
          <w:sz w:val="32"/>
          <w:szCs w:val="32"/>
        </w:rPr>
        <w:t xml:space="preserve">指为保障机构正常运转、完成日常工作任务而发生的人员支出和公用支出。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十、项目支出：</w:t>
      </w:r>
      <w:r w:rsidRPr="00DC1AA0">
        <w:rPr>
          <w:rFonts w:asciiTheme="minorEastAsia" w:hAnsiTheme="minorEastAsia" w:cs="黑体"/>
          <w:color w:val="000000"/>
          <w:kern w:val="0"/>
          <w:sz w:val="32"/>
          <w:szCs w:val="32"/>
        </w:rPr>
        <w:t xml:space="preserve">指在基本支出之外为完成特定行政任务和事业发展目标所发生的支出。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lastRenderedPageBreak/>
        <w:t>十一、经营支出：</w:t>
      </w:r>
      <w:r w:rsidRPr="00DC1AA0">
        <w:rPr>
          <w:rFonts w:asciiTheme="minorEastAsia" w:hAnsiTheme="minorEastAsia" w:cs="黑体"/>
          <w:color w:val="000000"/>
          <w:kern w:val="0"/>
          <w:sz w:val="32"/>
          <w:szCs w:val="32"/>
        </w:rPr>
        <w:t xml:space="preserve">指事业单位在专业业务活动及其辅助活动之外开展非独立核算经营活动发生的支出。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十二、“三公”经费：</w:t>
      </w:r>
      <w:r w:rsidRPr="00DC1AA0">
        <w:rPr>
          <w:rFonts w:asciiTheme="minorEastAsia" w:hAnsiTheme="minorEastAsia" w:cs="黑体"/>
          <w:color w:val="000000"/>
          <w:kern w:val="0"/>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C1AA0" w:rsidRPr="00DC1AA0" w:rsidRDefault="00DC1AA0" w:rsidP="00DC1AA0">
      <w:pPr>
        <w:ind w:firstLine="643"/>
        <w:jc w:val="left"/>
        <w:rPr>
          <w:rFonts w:asciiTheme="minorEastAsia" w:hAnsiTheme="minorEastAsia" w:cs="黑体"/>
          <w:color w:val="000000"/>
          <w:kern w:val="0"/>
          <w:sz w:val="32"/>
          <w:szCs w:val="32"/>
        </w:rPr>
      </w:pPr>
      <w:r>
        <w:rPr>
          <w:rFonts w:ascii="仿宋" w:eastAsia="仿宋" w:hAnsi="仿宋" w:cs="仿宋"/>
          <w:b/>
          <w:sz w:val="32"/>
        </w:rPr>
        <w:t>十三、机关运行经费：</w:t>
      </w:r>
      <w:r w:rsidRPr="00DC1AA0">
        <w:rPr>
          <w:rFonts w:asciiTheme="minorEastAsia" w:hAnsiTheme="minorEastAsia" w:cs="黑体"/>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67BE6" w:rsidRPr="00DC1AA0" w:rsidRDefault="00E67BE6"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Pr="007C4539"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20</w:t>
      </w:r>
      <w:r w:rsidRPr="00A42218">
        <w:rPr>
          <w:rFonts w:asciiTheme="minorEastAsia" w:hAnsiTheme="minorEastAsia" w:cs="黑体" w:hint="eastAsia"/>
          <w:b/>
          <w:color w:val="000000"/>
          <w:kern w:val="0"/>
          <w:sz w:val="32"/>
          <w:szCs w:val="32"/>
        </w:rPr>
        <w:t>年度部门整体支出绩效评价报告</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按照《沅江市财政局关于做好2020年度预算绩效自评工作的通知》沅财绩【2021】1号文件工作部署，根据财政部《财政支出绩效评价管理暂行办法》、《湖南省预算绩效管理工作规程（试行）的通知》等文件要求，我局对2020年度部门预算绩效开展了自评，现将具体情况汇报如下：</w:t>
      </w:r>
    </w:p>
    <w:p w:rsidR="00AD76C9" w:rsidRPr="00D22523" w:rsidRDefault="00AD76C9" w:rsidP="00AD76C9">
      <w:pPr>
        <w:ind w:firstLineChars="200" w:firstLine="723"/>
        <w:jc w:val="left"/>
        <w:rPr>
          <w:rFonts w:ascii="方正楷体简体" w:eastAsia="方正楷体简体" w:hAnsi="方正楷体简体" w:cs="方正楷体简体" w:hint="eastAsia"/>
          <w:b/>
          <w:sz w:val="36"/>
          <w:szCs w:val="36"/>
          <w:lang w:val="zh-CN"/>
        </w:rPr>
      </w:pPr>
      <w:r w:rsidRPr="00D22523">
        <w:rPr>
          <w:rFonts w:ascii="方正楷体简体" w:eastAsia="方正楷体简体" w:hAnsi="方正楷体简体" w:cs="方正楷体简体" w:hint="eastAsia"/>
          <w:b/>
          <w:sz w:val="36"/>
          <w:szCs w:val="36"/>
          <w:lang w:val="zh-CN"/>
        </w:rPr>
        <w:t>一、部门基本情况</w:t>
      </w:r>
    </w:p>
    <w:p w:rsidR="00AD76C9" w:rsidRPr="00D22523" w:rsidRDefault="00AD76C9" w:rsidP="00AD76C9">
      <w:pPr>
        <w:ind w:firstLineChars="200" w:firstLine="643"/>
        <w:jc w:val="left"/>
        <w:rPr>
          <w:rFonts w:ascii="方正楷体简体" w:eastAsia="方正楷体简体" w:hAnsi="方正楷体简体" w:cs="方正楷体简体" w:hint="eastAsia"/>
          <w:b/>
          <w:sz w:val="32"/>
          <w:szCs w:val="32"/>
          <w:lang w:val="zh-CN"/>
        </w:rPr>
      </w:pPr>
      <w:r w:rsidRPr="00D22523">
        <w:rPr>
          <w:rFonts w:ascii="方正楷体简体" w:eastAsia="方正楷体简体" w:hAnsi="方正楷体简体" w:cs="方正楷体简体" w:hint="eastAsia"/>
          <w:b/>
          <w:sz w:val="32"/>
          <w:szCs w:val="32"/>
          <w:lang w:val="zh-CN"/>
        </w:rPr>
        <w:t>（一）机构设置情况。</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根据沅江市委、市人民政府决定，报益阳市机构编制委员会批准（益办发〔2019〕14号），成立沅江市应急管理局（加挂市防汛抗旱指挥部办公室的牌子）（沅办〔2019〕40号），履行安全生产监督管理职能，为沅江市人民政府的工作部门。</w:t>
      </w:r>
    </w:p>
    <w:p w:rsidR="00AD76C9" w:rsidRPr="00D22523" w:rsidRDefault="00AD76C9" w:rsidP="00AD76C9">
      <w:pPr>
        <w:ind w:firstLineChars="200" w:firstLine="643"/>
        <w:jc w:val="left"/>
        <w:rPr>
          <w:rFonts w:ascii="方正楷体简体" w:eastAsia="方正楷体简体" w:hAnsi="方正楷体简体" w:cs="方正楷体简体" w:hint="eastAsia"/>
          <w:b/>
          <w:sz w:val="32"/>
          <w:szCs w:val="32"/>
          <w:lang w:val="zh-CN"/>
        </w:rPr>
      </w:pPr>
      <w:r w:rsidRPr="00D22523">
        <w:rPr>
          <w:rFonts w:ascii="方正楷体简体" w:eastAsia="方正楷体简体" w:hAnsi="方正楷体简体" w:cs="方正楷体简体" w:hint="eastAsia"/>
          <w:b/>
          <w:sz w:val="32"/>
          <w:szCs w:val="32"/>
          <w:lang w:val="zh-CN"/>
        </w:rPr>
        <w:t>（二）人员情况。</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沅江市应急管理局2020年度实有人数36人，其中行政人员17个，非参公事业人员13人,退伍人员6人。在职人员36人，退休人员4人。</w:t>
      </w:r>
    </w:p>
    <w:p w:rsidR="00AD76C9" w:rsidRPr="00D22523" w:rsidRDefault="00AD76C9" w:rsidP="00AD76C9">
      <w:pPr>
        <w:ind w:firstLineChars="200" w:firstLine="643"/>
        <w:jc w:val="left"/>
        <w:rPr>
          <w:rFonts w:ascii="方正楷体简体" w:eastAsia="方正楷体简体" w:hAnsi="方正楷体简体" w:cs="方正楷体简体" w:hint="eastAsia"/>
          <w:b/>
          <w:sz w:val="32"/>
          <w:szCs w:val="32"/>
          <w:lang w:val="zh-CN"/>
        </w:rPr>
      </w:pPr>
      <w:r w:rsidRPr="00D22523">
        <w:rPr>
          <w:rFonts w:ascii="方正楷体简体" w:eastAsia="方正楷体简体" w:hAnsi="方正楷体简体" w:cs="方正楷体简体" w:hint="eastAsia"/>
          <w:b/>
          <w:sz w:val="32"/>
          <w:szCs w:val="32"/>
          <w:lang w:val="zh-CN"/>
        </w:rPr>
        <w:t>（三）主要工作职责。</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1、负责应急管理工作，指导全市应对安全生产类、自然灾害类等突发事件和中和防灾救灾工作。负责安全生产综合监督管理和工矿商贸行业安全生产监督管理工作。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2、贯彻实施相关法律法规、规章、规程和标准，组织编制全市应急体系建设、安全生产和综合防灾救灾规划并监督实施。</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3、指导应急预案体系建设，建立完善事故灾难和自然灾害分级应对制度，组织编制全市总体应急预案和安全生产类、自然灾害类专项预案，综合协调应急预案衔接工作，组织开展预案演练，推动应急避难设施建设。</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lastRenderedPageBreak/>
        <w:t>4、牵头推进全市统一的应急管理信息系统建设，负责信息传输渠道的规划和布局，建立监测预警和灾情报告制度，健全自然灾害信息资源获取和共享机制，依法统一发布灾情。</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5、组织指导协调安全生产类，自然灾害类等突发事件应急救援，承担市应对灾害指挥部工作，综合研判突发事件发展态势并提出应对建议，协助市委、市政府指定的负责同志组织灾害应急处置工作。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6、统一协调指挥各类应急专业队伍，建立应急协调联动机制，推进指挥平台对接，负责做好解放军和武警部队参与应急救援相关衔接工作。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7、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8、负责全市消防管理有关工作，指导消防监督、火灾预防、火灾扑救工作。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9、指导协调全市森林火灾、水旱灾害、地震和地质灾害等防治工作，负责自然灾害综合监测预警工作，指导开展自然灾害综合风险评估工作。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10、组织协调灾害救助工作，组织指导灾情核查、损失评估、救灾捐赠工作，按权限管理、分配中央、省、益阳市下达和市本级救灾款物并监督使用。</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11、依法行使安全生产综合监督管理职权，指导协调、监督检查市委、市政府有关部门和镇、场、街道、园区安全生产工作，组织开展安全生产巡查、考核工作。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12、按照分级、属地原则，依法监督检查工矿商贸生产经营单位贯彻执行安全生产法律法规情况及其安全生产条件和有关设备（特种设备除外）、材料、劳动防护用品的安全生产管理工作。依法组织并指导监督实施安全</w:t>
      </w:r>
      <w:r w:rsidRPr="00DC37DE">
        <w:rPr>
          <w:rFonts w:ascii="方正仿宋简体" w:eastAsia="方正仿宋简体" w:hAnsi="方正仿宋简体" w:cs="方正仿宋简体" w:hint="eastAsia"/>
          <w:sz w:val="32"/>
          <w:szCs w:val="32"/>
        </w:rPr>
        <w:lastRenderedPageBreak/>
        <w:t>生产准入制度。负责危险化学品安全监督管理综合工作和烟花爆竹安全生产监督管理工作。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13、依法组织指导生产安全事故调查处理，监督事故查处和责任追究落实情况。组织开展自然灾害类突发事件的调查评估工作。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14、开展应急管理对外交流与合作，组织参与安全生产类、自然灾害类等突发事件的对外救援工作。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15、制定全市应急物资储备和应急救援装备规划并组织实施，会同市发展和改革局等部门建立健全应急物资信息平台和调拨制度，在救灾时统一调度。</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16、负责应急管理、安全生产宣传教育和培训工作，组织指导应急管理、安全生产的科学技术研究、推广应用和信息化建设工作。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17、承担市防汛抗旱指挥部日常工作，协调市防汛抗旱指挥部成员单位的相关工作，组织执行国家防汛抗旱总指挥部、相关流域防汛抗旱指挥机构和省、益阳市、沅江市防汛抗旱指挥部的指示、命令。</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18、完成市委、市政府交办的其他任务。</w:t>
      </w:r>
    </w:p>
    <w:p w:rsidR="00AD76C9" w:rsidRDefault="00AD76C9" w:rsidP="00AD76C9">
      <w:pPr>
        <w:spacing w:line="600" w:lineRule="exact"/>
        <w:ind w:firstLine="560"/>
        <w:rPr>
          <w:rFonts w:ascii="仿宋_GB2312" w:eastAsia="仿宋_GB2312" w:hAnsi="仿宋_GB2312" w:hint="eastAsia"/>
          <w:sz w:val="32"/>
          <w:lang w:val="zh-CN"/>
        </w:rPr>
      </w:pPr>
    </w:p>
    <w:p w:rsidR="00AD76C9" w:rsidRDefault="00AD76C9" w:rsidP="00AD76C9">
      <w:pPr>
        <w:ind w:firstLineChars="200" w:firstLine="643"/>
        <w:jc w:val="left"/>
        <w:rPr>
          <w:rFonts w:ascii="方正楷体简体" w:eastAsia="方正楷体简体" w:hAnsi="方正楷体简体" w:cs="方正楷体简体" w:hint="eastAsia"/>
          <w:b/>
          <w:sz w:val="32"/>
          <w:szCs w:val="32"/>
          <w:lang w:val="zh-CN"/>
        </w:rPr>
      </w:pPr>
      <w:r>
        <w:rPr>
          <w:rFonts w:ascii="方正楷体简体" w:eastAsia="方正楷体简体" w:hAnsi="方正楷体简体" w:cs="方正楷体简体" w:hint="eastAsia"/>
          <w:b/>
          <w:sz w:val="32"/>
          <w:szCs w:val="32"/>
          <w:lang w:val="zh-CN"/>
        </w:rPr>
        <w:t>二、部门整体支出管理及使用情况</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1、2020年基本支出预算261.841万元。其中工资福利支出233.841万元，对个人和家庭的补助0万元，一般商品和服务支出28万元。</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2、2020年预算总收入377.641万元。其中：经费拨款374.841万元，纳入公共预算管理的非税拨款2.8万元。</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3、2020年财政拨款预算追加1163.129万元，为可用预算指标。</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4、2020年度预算收入决算合计1726.17万元，其中：财政拨款收入1540.77万元，其他收入185.4万元。</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5、2020年度预算支出决算合计1130万元，其中：基本支出368.20万</w:t>
      </w:r>
      <w:r w:rsidRPr="00DC37DE">
        <w:rPr>
          <w:rFonts w:ascii="方正仿宋简体" w:eastAsia="方正仿宋简体" w:hAnsi="方正仿宋简体" w:cs="方正仿宋简体" w:hint="eastAsia"/>
          <w:sz w:val="32"/>
          <w:szCs w:val="32"/>
        </w:rPr>
        <w:lastRenderedPageBreak/>
        <w:t>元，项目支出761.80万元。</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6、2020年，我局 “三公”经费财政拨款预算数13万元，其中：公务接待费6万元，公务用车购置及运行维护费7万元。</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sidRPr="00DC37DE">
        <w:rPr>
          <w:rFonts w:ascii="方正仿宋简体" w:eastAsia="方正仿宋简体" w:hAnsi="方正仿宋简体" w:cs="方正仿宋简体" w:hint="eastAsia"/>
          <w:sz w:val="32"/>
          <w:szCs w:val="32"/>
        </w:rPr>
        <w:t>7、2020年“三公”经费决算为10.87万元，其中：公务接待费4.19万元，公务用车购置及运行维护费6.68万元。</w:t>
      </w:r>
    </w:p>
    <w:p w:rsidR="00AD76C9" w:rsidRDefault="00AD76C9" w:rsidP="00AD76C9">
      <w:pPr>
        <w:spacing w:line="600" w:lineRule="exact"/>
        <w:ind w:firstLine="560"/>
        <w:rPr>
          <w:rFonts w:ascii="仿宋_GB2312" w:eastAsia="仿宋_GB2312" w:hAnsi="仿宋_GB2312" w:hint="eastAsia"/>
          <w:sz w:val="32"/>
          <w:lang w:val="zh-CN"/>
        </w:rPr>
      </w:pPr>
      <w:r w:rsidRPr="00DC37DE">
        <w:rPr>
          <w:rFonts w:ascii="方正仿宋简体" w:eastAsia="方正仿宋简体" w:hAnsi="方正仿宋简体" w:cs="方正仿宋简体" w:hint="eastAsia"/>
          <w:sz w:val="32"/>
          <w:szCs w:val="32"/>
        </w:rPr>
        <w:t>8、2020年三公经费总支出10.87万元，占年初预算13万元的83.62%，与上年度16.03万元相比，减少32.19%</w:t>
      </w:r>
    </w:p>
    <w:p w:rsidR="00AD76C9" w:rsidRDefault="00AD76C9" w:rsidP="00AD76C9">
      <w:pPr>
        <w:ind w:firstLineChars="200" w:firstLine="643"/>
        <w:jc w:val="left"/>
        <w:rPr>
          <w:rFonts w:ascii="方正楷体简体" w:eastAsia="方正楷体简体" w:hAnsi="方正楷体简体" w:cs="方正楷体简体" w:hint="eastAsia"/>
          <w:b/>
          <w:sz w:val="32"/>
          <w:szCs w:val="32"/>
          <w:lang w:val="zh-CN"/>
        </w:rPr>
      </w:pPr>
      <w:r>
        <w:rPr>
          <w:rFonts w:ascii="方正楷体简体" w:eastAsia="方正楷体简体" w:hAnsi="方正楷体简体" w:cs="方正楷体简体" w:hint="eastAsia"/>
          <w:b/>
          <w:sz w:val="32"/>
          <w:szCs w:val="32"/>
          <w:lang w:val="zh-CN"/>
        </w:rPr>
        <w:t>三、部门专项组织实施情况</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Pr>
          <w:rFonts w:ascii="仿宋_GB2312" w:eastAsia="仿宋_GB2312" w:hAnsi="仿宋_GB2312" w:hint="eastAsia"/>
          <w:sz w:val="32"/>
          <w:lang w:val="zh-CN"/>
        </w:rPr>
        <w:t>（一）我局加强专项项目组织管理，严格落实项目法人责任制、招投标制、合同管理制等有关制度，确保安全监管建设项目的质量。</w:t>
      </w:r>
      <w:r w:rsidRPr="00DC37DE">
        <w:rPr>
          <w:rFonts w:ascii="方正仿宋简体" w:eastAsia="方正仿宋简体" w:hAnsi="方正仿宋简体" w:cs="方正仿宋简体" w:hint="eastAsia"/>
          <w:sz w:val="32"/>
          <w:szCs w:val="32"/>
        </w:rPr>
        <w:t>根据项目特点和要求明确各类项目管理责任单位,各责任单位对各类专项项目开展实施、组织和验收等工作。</w:t>
      </w:r>
    </w:p>
    <w:p w:rsidR="00AD76C9" w:rsidRPr="00DC37DE" w:rsidRDefault="00AD76C9" w:rsidP="00AD76C9">
      <w:pPr>
        <w:spacing w:line="600" w:lineRule="exact"/>
        <w:ind w:firstLine="560"/>
        <w:rPr>
          <w:rFonts w:ascii="方正仿宋简体" w:eastAsia="方正仿宋简体" w:hAnsi="方正仿宋简体" w:cs="方正仿宋简体" w:hint="eastAsia"/>
          <w:sz w:val="32"/>
          <w:szCs w:val="32"/>
        </w:rPr>
      </w:pPr>
      <w:r>
        <w:rPr>
          <w:rFonts w:ascii="仿宋_GB2312" w:eastAsia="仿宋_GB2312" w:hAnsi="仿宋_GB2312" w:hint="eastAsia"/>
          <w:sz w:val="32"/>
          <w:lang w:val="zh-CN"/>
        </w:rPr>
        <w:t>（二）严格执行项目预、决算审核制度，严禁擅自调整专项工程的计划、内容和规模。</w:t>
      </w:r>
      <w:r w:rsidRPr="00DC37DE">
        <w:rPr>
          <w:rFonts w:ascii="方正仿宋简体" w:eastAsia="方正仿宋简体" w:hAnsi="方正仿宋简体" w:cs="方正仿宋简体" w:hint="eastAsia"/>
          <w:sz w:val="32"/>
          <w:szCs w:val="32"/>
        </w:rPr>
        <w:t>严格按照既定的项目实施方案，即使整编完工项目验收资料，认真开展项目竣工验收和财务决算工作，尽快办理竣工决算手续。严格按程序结算工程款项，确保各类项目的顺利实施，充分发挥资金的使用效益。</w:t>
      </w:r>
    </w:p>
    <w:p w:rsidR="00AD76C9" w:rsidRDefault="00AD76C9" w:rsidP="00AD76C9">
      <w:pPr>
        <w:ind w:firstLineChars="200" w:firstLine="643"/>
        <w:jc w:val="left"/>
        <w:rPr>
          <w:rFonts w:ascii="方正楷体简体" w:eastAsia="方正楷体简体" w:hAnsi="方正楷体简体" w:cs="方正楷体简体" w:hint="eastAsia"/>
          <w:b/>
          <w:sz w:val="32"/>
          <w:szCs w:val="32"/>
          <w:lang w:val="zh-CN"/>
        </w:rPr>
      </w:pPr>
      <w:r>
        <w:rPr>
          <w:rFonts w:ascii="方正楷体简体" w:eastAsia="方正楷体简体" w:hAnsi="方正楷体简体" w:cs="方正楷体简体" w:hint="eastAsia"/>
          <w:b/>
          <w:sz w:val="32"/>
          <w:szCs w:val="32"/>
          <w:lang w:val="zh-CN"/>
        </w:rPr>
        <w:t>四、部门整体支出绩效情况</w:t>
      </w:r>
    </w:p>
    <w:p w:rsidR="00AD76C9" w:rsidRDefault="00AD76C9" w:rsidP="00AD76C9">
      <w:pPr>
        <w:spacing w:line="600" w:lineRule="exact"/>
        <w:ind w:firstLine="560"/>
        <w:rPr>
          <w:rFonts w:ascii="仿宋_GB2312" w:eastAsia="仿宋_GB2312" w:hAnsi="仿宋_GB2312" w:hint="eastAsia"/>
          <w:sz w:val="32"/>
          <w:lang w:val="zh-CN"/>
        </w:rPr>
      </w:pPr>
      <w:r w:rsidRPr="00DC37DE">
        <w:rPr>
          <w:rFonts w:ascii="方正仿宋简体" w:eastAsia="方正仿宋简体" w:hAnsi="方正仿宋简体" w:cs="方正仿宋简体" w:hint="eastAsia"/>
          <w:sz w:val="32"/>
          <w:szCs w:val="32"/>
        </w:rPr>
        <w:t>2020年部门支出满足了机关正常运转，确保了各项计划和任务的完成。应急管理工作绩效较好地履行了职责，为全市生产安全提供了稳定、有效的秩序。</w:t>
      </w:r>
    </w:p>
    <w:p w:rsidR="00AD76C9" w:rsidRDefault="00AD76C9" w:rsidP="00AD76C9">
      <w:pPr>
        <w:ind w:firstLineChars="200" w:firstLine="643"/>
        <w:jc w:val="left"/>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一、资金使用效益高。</w:t>
      </w:r>
      <w:r>
        <w:rPr>
          <w:rFonts w:ascii="方正仿宋简体" w:eastAsia="方正仿宋简体" w:hAnsi="方正仿宋简体" w:cs="方正仿宋简体" w:hint="eastAsia"/>
          <w:sz w:val="32"/>
          <w:szCs w:val="32"/>
        </w:rPr>
        <w:t>表现在:一是保障了职工工资,津补贴和追加工资的及时足额发放,没有出现拖欠职工工资,离退休费用等现象；二是保障了各项工作的正常运转,资金支付正常；三是财政供养人员控制较好；四是资金使用无虚列支出及随意使用现象,无大额现金支付现象。</w:t>
      </w:r>
    </w:p>
    <w:p w:rsidR="00AD76C9" w:rsidRDefault="00AD76C9" w:rsidP="00AD76C9">
      <w:pPr>
        <w:ind w:firstLineChars="200" w:firstLine="643"/>
        <w:jc w:val="left"/>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lastRenderedPageBreak/>
        <w:t>二、资金使用社会效益好。</w:t>
      </w:r>
      <w:r>
        <w:rPr>
          <w:rFonts w:ascii="方正仿宋简体" w:eastAsia="方正仿宋简体" w:hAnsi="方正仿宋简体" w:cs="方正仿宋简体" w:hint="eastAsia"/>
          <w:sz w:val="32"/>
          <w:szCs w:val="32"/>
        </w:rPr>
        <w:t>一是保障了安全生产监督管理工作的顺利进行；二是保障了保民村“精准扶贫”经费开支。</w:t>
      </w:r>
    </w:p>
    <w:p w:rsidR="00AD76C9" w:rsidRDefault="00AD76C9" w:rsidP="00AD76C9">
      <w:pPr>
        <w:ind w:firstLineChars="200" w:firstLine="643"/>
        <w:jc w:val="left"/>
        <w:rPr>
          <w:rFonts w:ascii="方正仿宋简体" w:eastAsia="方正仿宋简体" w:hAnsi="方正仿宋简体" w:cs="方正仿宋简体" w:hint="eastAsia"/>
          <w:sz w:val="32"/>
          <w:szCs w:val="32"/>
        </w:rPr>
      </w:pPr>
      <w:r>
        <w:rPr>
          <w:rFonts w:ascii="方正楷体简体" w:eastAsia="方正楷体简体" w:hAnsi="方正楷体简体" w:cs="方正楷体简体" w:hint="eastAsia"/>
          <w:b/>
          <w:sz w:val="32"/>
          <w:szCs w:val="32"/>
          <w:lang w:val="zh-CN"/>
        </w:rPr>
        <w:t>三、</w:t>
      </w:r>
      <w:r>
        <w:rPr>
          <w:rFonts w:ascii="方正楷体简体" w:eastAsia="方正楷体简体" w:hAnsi="方正楷体简体" w:cs="方正楷体简体" w:hint="eastAsia"/>
          <w:b/>
          <w:sz w:val="32"/>
          <w:szCs w:val="32"/>
        </w:rPr>
        <w:t>可持续方面。</w:t>
      </w:r>
      <w:r>
        <w:rPr>
          <w:rFonts w:ascii="方正仿宋简体" w:eastAsia="方正仿宋简体" w:hAnsi="方正仿宋简体" w:cs="方正仿宋简体" w:hint="eastAsia"/>
          <w:sz w:val="32"/>
          <w:szCs w:val="32"/>
        </w:rPr>
        <w:t>生产安全是良好市场秩序和经济可持续发展的根本，是应急管理工作的最低要求和最高标准，强化安全保障和服务，提升执法精准性和内部管理运行的高效化。持续深化源头管理，开展宣传教育培训，提升从业人员安全意识。推进智慧安监，切实提升安全履职能力，进一步推进工作规范化，信息化水平。</w:t>
      </w:r>
    </w:p>
    <w:p w:rsidR="00AD76C9" w:rsidRDefault="00AD76C9" w:rsidP="00AD76C9">
      <w:pPr>
        <w:ind w:firstLineChars="200" w:firstLine="640"/>
        <w:jc w:val="left"/>
        <w:rPr>
          <w:rFonts w:ascii="方正仿宋简体" w:eastAsia="方正仿宋简体" w:hAnsi="方正仿宋简体" w:cs="方正仿宋简体"/>
          <w:b/>
          <w:sz w:val="32"/>
          <w:szCs w:val="32"/>
        </w:rPr>
      </w:pPr>
      <w:r>
        <w:rPr>
          <w:rFonts w:ascii="方正黑体简体" w:eastAsia="方正黑体简体" w:hAnsi="方正黑体简体" w:cs="方正黑体简体" w:hint="eastAsia"/>
          <w:bCs/>
          <w:sz w:val="32"/>
          <w:szCs w:val="32"/>
        </w:rPr>
        <w:t>五、存在的主要问题</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(一)资金使用效益有待进一步提高。</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(二)绩效目标设立不够明确、细化和量化。</w:t>
      </w:r>
      <w:r>
        <w:rPr>
          <w:rFonts w:ascii="方正仿宋简体" w:eastAsia="方正仿宋简体" w:hAnsi="方正仿宋简体" w:cs="方正仿宋简体" w:hint="eastAsia"/>
          <w:sz w:val="32"/>
          <w:szCs w:val="32"/>
        </w:rPr>
        <w:t>单位虽然设立了项目资金绩效目标，但目标不够明确、细化和量化。</w:t>
      </w:r>
    </w:p>
    <w:p w:rsidR="00AD76C9" w:rsidRDefault="00AD76C9" w:rsidP="00AD76C9">
      <w:pPr>
        <w:ind w:firstLineChars="200" w:firstLine="643"/>
        <w:rPr>
          <w:rFonts w:ascii="方正仿宋简体" w:eastAsia="方正仿宋简体" w:hAnsi="方正仿宋简体" w:cs="方正仿宋简体" w:hint="eastAsia"/>
          <w:sz w:val="32"/>
          <w:szCs w:val="32"/>
        </w:rPr>
      </w:pPr>
      <w:r>
        <w:rPr>
          <w:rFonts w:ascii="方正楷体简体" w:eastAsia="方正楷体简体" w:hAnsi="方正楷体简体" w:cs="方正楷体简体" w:hint="eastAsia"/>
          <w:b/>
          <w:sz w:val="32"/>
          <w:szCs w:val="32"/>
        </w:rPr>
        <w:t>(三)预算管理不够精细。</w:t>
      </w:r>
      <w:r>
        <w:rPr>
          <w:rFonts w:ascii="方正仿宋简体" w:eastAsia="方正仿宋简体" w:hAnsi="方正仿宋简体" w:cs="方正仿宋简体" w:hint="eastAsia"/>
          <w:sz w:val="32"/>
          <w:szCs w:val="32"/>
        </w:rPr>
        <w:t>在预算管理过程中，需加强全局内设机构的协调联动，保证预算编制的合理与精细。</w:t>
      </w:r>
    </w:p>
    <w:p w:rsidR="00AD76C9" w:rsidRDefault="00AD76C9" w:rsidP="00AD76C9">
      <w:pPr>
        <w:ind w:firstLineChars="200" w:firstLine="643"/>
        <w:rPr>
          <w:rFonts w:ascii="方正仿宋简体" w:eastAsia="方正仿宋简体" w:hAnsi="方正仿宋简体" w:cs="方正仿宋简体"/>
          <w:sz w:val="32"/>
          <w:szCs w:val="32"/>
        </w:rPr>
      </w:pPr>
      <w:r w:rsidRPr="00054620">
        <w:rPr>
          <w:rFonts w:ascii="方正楷体简体" w:eastAsia="方正楷体简体" w:hAnsi="方正楷体简体" w:cs="方正楷体简体" w:hint="eastAsia"/>
          <w:b/>
          <w:sz w:val="32"/>
          <w:szCs w:val="32"/>
        </w:rPr>
        <w:t>（四）资金的拨付存在滞后的现象</w:t>
      </w:r>
      <w:r>
        <w:rPr>
          <w:rFonts w:ascii="方正仿宋简体" w:eastAsia="方正仿宋简体" w:hAnsi="方正仿宋简体" w:cs="方正仿宋简体" w:hint="eastAsia"/>
          <w:sz w:val="32"/>
          <w:szCs w:val="32"/>
        </w:rPr>
        <w:t>。拨付中走程序花费时间较长，导致拨付滞后。</w:t>
      </w:r>
    </w:p>
    <w:p w:rsidR="00AD76C9" w:rsidRDefault="00AD76C9" w:rsidP="00AD76C9">
      <w:pPr>
        <w:pStyle w:val="a5"/>
        <w:ind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六、改进措施及有关建议</w:t>
      </w:r>
    </w:p>
    <w:p w:rsidR="00AD76C9" w:rsidRDefault="00AD76C9" w:rsidP="00AD76C9">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针对上述存在的问题及我局整体支出管理工作的需要，今后着重在以下方面予以改进：</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（一）细化整体预算编制工作。</w:t>
      </w:r>
      <w:r>
        <w:rPr>
          <w:rFonts w:ascii="方正仿宋简体" w:eastAsia="方正仿宋简体" w:hAnsi="方正仿宋简体" w:cs="方正仿宋简体" w:hint="eastAsia"/>
          <w:sz w:val="32"/>
          <w:szCs w:val="32"/>
        </w:rPr>
        <w:t>加强全局的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（二）强化财政预算执行的刚性。</w:t>
      </w:r>
      <w:r>
        <w:rPr>
          <w:rFonts w:ascii="方正仿宋简体" w:eastAsia="方正仿宋简体" w:hAnsi="方正仿宋简体" w:cs="方正仿宋简体" w:hint="eastAsia"/>
          <w:sz w:val="32"/>
          <w:szCs w:val="32"/>
        </w:rPr>
        <w:t>严格按照预算项目进行，不得随意调整和变更预算，确保预算的刚性。做好与财政部门的衔接协调，保障项</w:t>
      </w:r>
      <w:r>
        <w:rPr>
          <w:rFonts w:ascii="方正仿宋简体" w:eastAsia="方正仿宋简体" w:hAnsi="方正仿宋简体" w:cs="方正仿宋简体" w:hint="eastAsia"/>
          <w:sz w:val="32"/>
          <w:szCs w:val="32"/>
        </w:rPr>
        <w:lastRenderedPageBreak/>
        <w:t>目资金的投入进度，发挥预算资金的使用效益。</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（三）坚持定期进行财务分析。</w:t>
      </w:r>
      <w:r>
        <w:rPr>
          <w:rFonts w:ascii="方正仿宋简体" w:eastAsia="方正仿宋简体" w:hAnsi="方正仿宋简体" w:cs="方正仿宋简体" w:hint="eastAsia"/>
          <w:sz w:val="32"/>
          <w:szCs w:val="32"/>
        </w:rPr>
        <w:t>每季度进行财务收支分析，对收支不合理现象做出预警，并及时通报。落实项目专项的报批进度和指标文的下达，加强项目实施进度跟踪，开展项目绩效评价，确保项目绩效目标完成。</w:t>
      </w:r>
    </w:p>
    <w:p w:rsidR="00AD76C9" w:rsidRDefault="00AD76C9" w:rsidP="00AD76C9">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（四）严格财务管理监督。</w:t>
      </w:r>
      <w:r>
        <w:rPr>
          <w:rFonts w:ascii="方正仿宋简体" w:eastAsia="方正仿宋简体" w:hAnsi="方正仿宋简体" w:cs="方正仿宋简体" w:hint="eastAsia"/>
          <w:sz w:val="32"/>
          <w:szCs w:val="32"/>
        </w:rPr>
        <w:t>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rsidR="00AD76C9" w:rsidRDefault="00AD76C9" w:rsidP="00AD76C9">
      <w:pPr>
        <w:ind w:firstLineChars="200" w:firstLine="640"/>
        <w:rPr>
          <w:rFonts w:ascii="方正黑体简体" w:eastAsia="方正黑体简体" w:hAnsi="方正黑体简体" w:cs="方正黑体简体" w:hint="eastAsia"/>
          <w:bCs/>
          <w:sz w:val="32"/>
          <w:szCs w:val="32"/>
        </w:rPr>
      </w:pPr>
      <w:r>
        <w:rPr>
          <w:rFonts w:ascii="方正黑体简体" w:eastAsia="方正黑体简体" w:hAnsi="方正黑体简体" w:cs="方正黑体简体" w:hint="eastAsia"/>
          <w:bCs/>
          <w:sz w:val="32"/>
          <w:szCs w:val="32"/>
        </w:rPr>
        <w:t>（五）保证程序合规的前提下，加快资金拨付。</w:t>
      </w:r>
    </w:p>
    <w:p w:rsidR="00AD76C9" w:rsidRDefault="00AD76C9" w:rsidP="00AD76C9">
      <w:pPr>
        <w:ind w:firstLineChars="200" w:firstLine="640"/>
        <w:rPr>
          <w:rFonts w:ascii="方正黑体简体" w:eastAsia="方正黑体简体" w:hAnsi="方正黑体简体" w:cs="方正黑体简体" w:hint="eastAsia"/>
          <w:bCs/>
          <w:sz w:val="32"/>
          <w:szCs w:val="32"/>
        </w:rPr>
      </w:pPr>
    </w:p>
    <w:p w:rsidR="00AD76C9" w:rsidRDefault="00AD76C9" w:rsidP="00AD76C9">
      <w:pPr>
        <w:ind w:firstLineChars="200" w:firstLine="640"/>
        <w:rPr>
          <w:rFonts w:ascii="方正仿宋简体" w:eastAsia="方正仿宋简体" w:hAnsi="方正仿宋简体" w:cs="方正仿宋简体" w:hint="eastAsia"/>
          <w:sz w:val="32"/>
          <w:szCs w:val="32"/>
        </w:rPr>
      </w:pPr>
      <w:r>
        <w:rPr>
          <w:rFonts w:ascii="方正黑体简体" w:eastAsia="方正黑体简体" w:hAnsi="方正黑体简体" w:cs="方正黑体简体" w:hint="eastAsia"/>
          <w:bCs/>
          <w:sz w:val="32"/>
          <w:szCs w:val="32"/>
        </w:rPr>
        <w:t>七、其他需要说明的问题：</w:t>
      </w:r>
      <w:r>
        <w:rPr>
          <w:rFonts w:ascii="方正仿宋简体" w:eastAsia="方正仿宋简体" w:hAnsi="方正仿宋简体" w:cs="方正仿宋简体" w:hint="eastAsia"/>
          <w:sz w:val="32"/>
          <w:szCs w:val="32"/>
        </w:rPr>
        <w:t xml:space="preserve">无  </w:t>
      </w:r>
    </w:p>
    <w:p w:rsidR="00AD76C9" w:rsidRDefault="00AD76C9" w:rsidP="00AD76C9">
      <w:pPr>
        <w:ind w:firstLineChars="200" w:firstLine="640"/>
        <w:rPr>
          <w:rFonts w:ascii="方正仿宋简体" w:eastAsia="方正仿宋简体" w:hAnsi="方正仿宋简体" w:cs="方正仿宋简体" w:hint="eastAsia"/>
          <w:sz w:val="32"/>
          <w:szCs w:val="32"/>
        </w:rPr>
      </w:pPr>
    </w:p>
    <w:p w:rsidR="00704395" w:rsidRPr="00AD76C9" w:rsidRDefault="00704395" w:rsidP="00C10681">
      <w:pPr>
        <w:ind w:firstLineChars="200" w:firstLine="640"/>
        <w:jc w:val="left"/>
        <w:rPr>
          <w:rFonts w:asciiTheme="minorEastAsia" w:hAnsiTheme="minorEastAsia" w:cs="黑体"/>
          <w:color w:val="000000"/>
          <w:kern w:val="0"/>
          <w:sz w:val="32"/>
          <w:szCs w:val="32"/>
        </w:rPr>
      </w:pPr>
    </w:p>
    <w:sectPr w:rsidR="00704395" w:rsidRPr="00AD76C9"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3A2" w:rsidRDefault="00CB03A2" w:rsidP="009B3ADF">
      <w:r>
        <w:separator/>
      </w:r>
    </w:p>
  </w:endnote>
  <w:endnote w:type="continuationSeparator" w:id="1">
    <w:p w:rsidR="00CB03A2" w:rsidRDefault="00CB03A2"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panose1 w:val="02000000000000000000"/>
    <w:charset w:val="86"/>
    <w:family w:val="script"/>
    <w:pitch w:val="fixed"/>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3A2" w:rsidRDefault="00CB03A2" w:rsidP="009B3ADF">
      <w:r>
        <w:separator/>
      </w:r>
    </w:p>
  </w:footnote>
  <w:footnote w:type="continuationSeparator" w:id="1">
    <w:p w:rsidR="00CB03A2" w:rsidRDefault="00CB03A2"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7479B1"/>
    <w:multiLevelType w:val="singleLevel"/>
    <w:tmpl w:val="D87479B1"/>
    <w:lvl w:ilvl="0">
      <w:start w:val="2"/>
      <w:numFmt w:val="chineseCounting"/>
      <w:lvlText w:val="(%1)"/>
      <w:lvlJc w:val="left"/>
      <w:pPr>
        <w:tabs>
          <w:tab w:val="num" w:pos="312"/>
        </w:tabs>
      </w:pPr>
    </w:lvl>
  </w:abstractNum>
  <w:abstractNum w:abstractNumId="1">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2192DA7"/>
    <w:multiLevelType w:val="hybridMultilevel"/>
    <w:tmpl w:val="CAD622C2"/>
    <w:lvl w:ilvl="0" w:tplc="E506A67E">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41E3F"/>
    <w:rsid w:val="00044B60"/>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1F35DB"/>
    <w:rsid w:val="00202C82"/>
    <w:rsid w:val="00214427"/>
    <w:rsid w:val="00226CB7"/>
    <w:rsid w:val="0026340F"/>
    <w:rsid w:val="00264552"/>
    <w:rsid w:val="00264EF9"/>
    <w:rsid w:val="00265724"/>
    <w:rsid w:val="0027426B"/>
    <w:rsid w:val="0028441E"/>
    <w:rsid w:val="00293E12"/>
    <w:rsid w:val="002E0A30"/>
    <w:rsid w:val="002F0C40"/>
    <w:rsid w:val="003130C4"/>
    <w:rsid w:val="00316C4B"/>
    <w:rsid w:val="0032192B"/>
    <w:rsid w:val="00323963"/>
    <w:rsid w:val="003479BD"/>
    <w:rsid w:val="0037197D"/>
    <w:rsid w:val="003768D5"/>
    <w:rsid w:val="003B338A"/>
    <w:rsid w:val="003C47E6"/>
    <w:rsid w:val="003C4955"/>
    <w:rsid w:val="003C4FC2"/>
    <w:rsid w:val="00416E61"/>
    <w:rsid w:val="0042790C"/>
    <w:rsid w:val="004506F9"/>
    <w:rsid w:val="004717A2"/>
    <w:rsid w:val="00473DF3"/>
    <w:rsid w:val="00483143"/>
    <w:rsid w:val="00487911"/>
    <w:rsid w:val="00491741"/>
    <w:rsid w:val="00493AC2"/>
    <w:rsid w:val="004C34BC"/>
    <w:rsid w:val="004C689B"/>
    <w:rsid w:val="00500E5F"/>
    <w:rsid w:val="005122EF"/>
    <w:rsid w:val="0051441A"/>
    <w:rsid w:val="00517C33"/>
    <w:rsid w:val="00523644"/>
    <w:rsid w:val="0054069E"/>
    <w:rsid w:val="00544866"/>
    <w:rsid w:val="0055512F"/>
    <w:rsid w:val="00572C88"/>
    <w:rsid w:val="005767CC"/>
    <w:rsid w:val="00590D9F"/>
    <w:rsid w:val="00595D26"/>
    <w:rsid w:val="005A74E6"/>
    <w:rsid w:val="005B404E"/>
    <w:rsid w:val="005D3159"/>
    <w:rsid w:val="005D4D55"/>
    <w:rsid w:val="005E2CFB"/>
    <w:rsid w:val="005F3D1C"/>
    <w:rsid w:val="006173AD"/>
    <w:rsid w:val="0062378F"/>
    <w:rsid w:val="00641842"/>
    <w:rsid w:val="00651EEC"/>
    <w:rsid w:val="00691E8C"/>
    <w:rsid w:val="006A22C4"/>
    <w:rsid w:val="006A351B"/>
    <w:rsid w:val="006B0422"/>
    <w:rsid w:val="006C1B53"/>
    <w:rsid w:val="006D7730"/>
    <w:rsid w:val="006E5284"/>
    <w:rsid w:val="006F3EB5"/>
    <w:rsid w:val="006F7C9A"/>
    <w:rsid w:val="00702E34"/>
    <w:rsid w:val="00704395"/>
    <w:rsid w:val="00706973"/>
    <w:rsid w:val="00717621"/>
    <w:rsid w:val="00720FF1"/>
    <w:rsid w:val="00722A5D"/>
    <w:rsid w:val="00727A53"/>
    <w:rsid w:val="00727D91"/>
    <w:rsid w:val="00787B42"/>
    <w:rsid w:val="007C4539"/>
    <w:rsid w:val="007F3657"/>
    <w:rsid w:val="00812ED5"/>
    <w:rsid w:val="008277D9"/>
    <w:rsid w:val="0084478C"/>
    <w:rsid w:val="0085472D"/>
    <w:rsid w:val="0086638C"/>
    <w:rsid w:val="008A3E8D"/>
    <w:rsid w:val="008B34C2"/>
    <w:rsid w:val="009237C4"/>
    <w:rsid w:val="00944C48"/>
    <w:rsid w:val="00950252"/>
    <w:rsid w:val="00967F5D"/>
    <w:rsid w:val="0099138F"/>
    <w:rsid w:val="009A0F95"/>
    <w:rsid w:val="009B3ADF"/>
    <w:rsid w:val="009C3B52"/>
    <w:rsid w:val="009E6817"/>
    <w:rsid w:val="009E6E9A"/>
    <w:rsid w:val="00A01D2B"/>
    <w:rsid w:val="00A053EA"/>
    <w:rsid w:val="00A07BF2"/>
    <w:rsid w:val="00A36E88"/>
    <w:rsid w:val="00A42218"/>
    <w:rsid w:val="00A70249"/>
    <w:rsid w:val="00A70B02"/>
    <w:rsid w:val="00A71D9F"/>
    <w:rsid w:val="00A92E9F"/>
    <w:rsid w:val="00AD23AE"/>
    <w:rsid w:val="00AD76C9"/>
    <w:rsid w:val="00B33BEA"/>
    <w:rsid w:val="00B50AD0"/>
    <w:rsid w:val="00B57C9F"/>
    <w:rsid w:val="00B63572"/>
    <w:rsid w:val="00B74793"/>
    <w:rsid w:val="00B845B3"/>
    <w:rsid w:val="00B85D8B"/>
    <w:rsid w:val="00B94036"/>
    <w:rsid w:val="00BB4A40"/>
    <w:rsid w:val="00BC4358"/>
    <w:rsid w:val="00BD6C3E"/>
    <w:rsid w:val="00BE3674"/>
    <w:rsid w:val="00BE6BF2"/>
    <w:rsid w:val="00C10681"/>
    <w:rsid w:val="00C3049A"/>
    <w:rsid w:val="00C31B1E"/>
    <w:rsid w:val="00C346FA"/>
    <w:rsid w:val="00C77645"/>
    <w:rsid w:val="00CB03A2"/>
    <w:rsid w:val="00CE04C3"/>
    <w:rsid w:val="00CE76A0"/>
    <w:rsid w:val="00D0647F"/>
    <w:rsid w:val="00D148C6"/>
    <w:rsid w:val="00D17A8A"/>
    <w:rsid w:val="00D415BA"/>
    <w:rsid w:val="00D563B9"/>
    <w:rsid w:val="00D644EE"/>
    <w:rsid w:val="00D82C29"/>
    <w:rsid w:val="00DC1AA0"/>
    <w:rsid w:val="00DD06FF"/>
    <w:rsid w:val="00DD5FE9"/>
    <w:rsid w:val="00DD6501"/>
    <w:rsid w:val="00E00C7A"/>
    <w:rsid w:val="00E37D6C"/>
    <w:rsid w:val="00E55B68"/>
    <w:rsid w:val="00E67BE6"/>
    <w:rsid w:val="00E8683C"/>
    <w:rsid w:val="00EA2B72"/>
    <w:rsid w:val="00F03E89"/>
    <w:rsid w:val="00F615C5"/>
    <w:rsid w:val="00F74360"/>
    <w:rsid w:val="00FB462F"/>
    <w:rsid w:val="00FE16FA"/>
    <w:rsid w:val="00FE328A"/>
    <w:rsid w:val="00FE6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99"/>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347677334">
      <w:bodyDiv w:val="1"/>
      <w:marLeft w:val="0"/>
      <w:marRight w:val="0"/>
      <w:marTop w:val="0"/>
      <w:marBottom w:val="0"/>
      <w:divBdr>
        <w:top w:val="none" w:sz="0" w:space="0" w:color="auto"/>
        <w:left w:val="none" w:sz="0" w:space="0" w:color="auto"/>
        <w:bottom w:val="none" w:sz="0" w:space="0" w:color="auto"/>
        <w:right w:val="none" w:sz="0" w:space="0" w:color="auto"/>
      </w:divBdr>
    </w:div>
    <w:div w:id="387999969">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36</Pages>
  <Words>2821</Words>
  <Characters>16084</Characters>
  <Application>Microsoft Office Word</Application>
  <DocSecurity>0</DocSecurity>
  <Lines>134</Lines>
  <Paragraphs>37</Paragraphs>
  <ScaleCrop>false</ScaleCrop>
  <Company>Microsoft</Company>
  <LinksUpToDate>false</LinksUpToDate>
  <CharactersWithSpaces>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张三</cp:lastModifiedBy>
  <cp:revision>15</cp:revision>
  <cp:lastPrinted>2021-07-28T00:12:00Z</cp:lastPrinted>
  <dcterms:created xsi:type="dcterms:W3CDTF">2021-09-03T00:34:00Z</dcterms:created>
  <dcterms:modified xsi:type="dcterms:W3CDTF">2021-09-04T01:12:00Z</dcterms:modified>
</cp:coreProperties>
</file>