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3E" w:rsidRDefault="00095C3E" w:rsidP="00095C3E">
      <w:pPr>
        <w:pStyle w:val="Default"/>
        <w:spacing w:line="500" w:lineRule="exact"/>
        <w:jc w:val="center"/>
        <w:rPr>
          <w:b/>
          <w:sz w:val="36"/>
          <w:szCs w:val="36"/>
        </w:rPr>
      </w:pPr>
      <w:r>
        <w:rPr>
          <w:rFonts w:hAnsi="黑体" w:hint="eastAsia"/>
          <w:b/>
          <w:sz w:val="36"/>
          <w:szCs w:val="36"/>
        </w:rPr>
        <w:t>目录</w:t>
      </w:r>
    </w:p>
    <w:p w:rsidR="00095C3E" w:rsidRDefault="00095C3E" w:rsidP="00095C3E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第一部分沅江市交通运输局单位概况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一、部门职责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二、机构设置</w:t>
      </w:r>
    </w:p>
    <w:p w:rsidR="00095C3E" w:rsidRDefault="00095C3E" w:rsidP="00095C3E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第二部分</w:t>
      </w:r>
      <w:r>
        <w:rPr>
          <w:rFonts w:hAnsi="仿宋_GB2312" w:hint="eastAsia"/>
          <w:b/>
          <w:sz w:val="28"/>
          <w:szCs w:val="28"/>
        </w:rPr>
        <w:t>20</w:t>
      </w:r>
      <w:r>
        <w:rPr>
          <w:rFonts w:hAnsi="黑体" w:hint="eastAsia"/>
          <w:b/>
          <w:sz w:val="28"/>
          <w:szCs w:val="28"/>
        </w:rPr>
        <w:t>20年度部门决算表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二、收入决算表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三、支出决算表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四、财政拨款收入支出决算总表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五、一般公共预算财政拨款支出决算表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六、一般公共预算财政拨款基本支出决算表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七、一般公共预算财政拨款“三公”经费支出决算表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八、政府性基金预算财政拨款收入支出决算表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九、国有资本经营预算财政拨款支出决算表</w:t>
      </w:r>
    </w:p>
    <w:p w:rsidR="00095C3E" w:rsidRDefault="00095C3E" w:rsidP="00095C3E">
      <w:pPr>
        <w:pStyle w:val="Default"/>
        <w:spacing w:line="500" w:lineRule="exact"/>
        <w:rPr>
          <w:rFonts w:ascii="仿宋_GB2312" w:hAnsi="仿宋_GB2312" w:hint="eastAsia"/>
          <w:b/>
          <w:sz w:val="28"/>
          <w:szCs w:val="28"/>
        </w:rPr>
      </w:pPr>
      <w:r>
        <w:rPr>
          <w:rFonts w:hAnsi="黑体" w:hint="eastAsia"/>
          <w:b/>
          <w:sz w:val="28"/>
          <w:szCs w:val="28"/>
        </w:rPr>
        <w:t>第三部分</w:t>
      </w:r>
      <w:r>
        <w:rPr>
          <w:rFonts w:hAnsi="仿宋_GB2312" w:hint="eastAsia"/>
          <w:b/>
          <w:sz w:val="28"/>
          <w:szCs w:val="28"/>
        </w:rPr>
        <w:t>20</w:t>
      </w:r>
      <w:r>
        <w:rPr>
          <w:rFonts w:hAnsi="黑体" w:hint="eastAsia"/>
          <w:b/>
          <w:sz w:val="28"/>
          <w:szCs w:val="28"/>
        </w:rPr>
        <w:t>20年度部门决算情况说明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一、收入支出决算总体情况说明</w:t>
      </w:r>
    </w:p>
    <w:p w:rsidR="00095C3E" w:rsidRDefault="00095C3E" w:rsidP="00095C3E">
      <w:pPr>
        <w:spacing w:line="500" w:lineRule="exact"/>
        <w:ind w:firstLineChars="250" w:firstLine="700"/>
        <w:jc w:val="left"/>
        <w:rPr>
          <w:rFonts w:ascii="仿宋_GB2312" w:hAnsi="仿宋_GB2312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二、收入决算情况说明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三、支出决算情况说明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四、财政拨款收入支出决算总体情况说明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五、一般公共预算财政拨款支出决算情况说明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六、一般公共预算财政拨款基本支出决算情况说明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七、一般公共预算财政拨款三公经费支出决算情况说明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八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九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关于机关运行经费支出说明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十、一般性支出情况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十一、关于政府采购支出说明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仿宋_GB2312" w:eastAsia="宋体" w:hAnsi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十二、关于国有资产占用情况说明</w:t>
      </w:r>
    </w:p>
    <w:p w:rsidR="00095C3E" w:rsidRDefault="00095C3E" w:rsidP="00095C3E">
      <w:pPr>
        <w:pStyle w:val="Default"/>
        <w:spacing w:line="500" w:lineRule="exact"/>
        <w:ind w:firstLineChars="250" w:firstLine="700"/>
        <w:rPr>
          <w:rFonts w:ascii="仿宋_GB2312" w:eastAsia="宋体" w:hAnsi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lastRenderedPageBreak/>
        <w:t>十三、关于2020年度预算绩效情况的说明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第四部分名词解释</w:t>
      </w:r>
    </w:p>
    <w:p w:rsidR="00095C3E" w:rsidRDefault="00095C3E" w:rsidP="00095C3E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仿宋_GB2312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第五部分附件</w:t>
      </w:r>
    </w:p>
    <w:p w:rsidR="001748E3" w:rsidRDefault="001748E3"/>
    <w:sectPr w:rsidR="001748E3" w:rsidSect="0017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C3E"/>
    <w:rsid w:val="00095C3E"/>
    <w:rsid w:val="0017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95C3E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2021-08-26T03:07:00Z</dcterms:created>
  <dcterms:modified xsi:type="dcterms:W3CDTF">2021-08-26T03:08:00Z</dcterms:modified>
</cp:coreProperties>
</file>