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54" w:rsidRPr="003435A1" w:rsidRDefault="00325354" w:rsidP="003435A1">
      <w:pPr>
        <w:widowControl/>
        <w:spacing w:line="520" w:lineRule="exact"/>
        <w:ind w:firstLine="480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  <w:r w:rsidRPr="003435A1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沅江市路灯灯饰服务中心</w:t>
      </w:r>
    </w:p>
    <w:p w:rsidR="00325354" w:rsidRPr="003435A1" w:rsidRDefault="00325354" w:rsidP="003435A1">
      <w:pPr>
        <w:widowControl/>
        <w:spacing w:line="520" w:lineRule="exact"/>
        <w:ind w:firstLine="480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  <w:r w:rsidRPr="003435A1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2020年度部门整体支出绩效自评报告</w:t>
      </w:r>
    </w:p>
    <w:p w:rsidR="00325354" w:rsidRPr="003435A1" w:rsidRDefault="00325354" w:rsidP="003435A1">
      <w:pPr>
        <w:widowControl/>
        <w:spacing w:line="520" w:lineRule="exact"/>
        <w:ind w:firstLine="48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435A1">
        <w:rPr>
          <w:rFonts w:ascii="宋体" w:eastAsia="仿宋" w:hAnsi="宋体" w:cs="宋体" w:hint="eastAsia"/>
          <w:color w:val="000000" w:themeColor="text1"/>
          <w:kern w:val="0"/>
          <w:sz w:val="32"/>
          <w:szCs w:val="32"/>
        </w:rPr>
        <w:t> </w:t>
      </w:r>
    </w:p>
    <w:p w:rsidR="00325354" w:rsidRPr="003435A1" w:rsidRDefault="00325354" w:rsidP="003435A1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为进一步规范财政资金管理，牢固树立预算绩效理念，强化部门支出责任，提高财政资金使用效益，根据《湖南省预算绩效管理工作规范的通知》，结合上级工作安排等文件精神，现将绩效自评情况报告如下：</w:t>
      </w:r>
    </w:p>
    <w:p w:rsidR="00325354" w:rsidRPr="003435A1" w:rsidRDefault="00325354" w:rsidP="003435A1">
      <w:pPr>
        <w:widowControl/>
        <w:spacing w:line="520" w:lineRule="exact"/>
        <w:ind w:firstLine="709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3435A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一、部门基本情况</w:t>
      </w:r>
    </w:p>
    <w:p w:rsidR="00325354" w:rsidRPr="003435A1" w:rsidRDefault="00325354" w:rsidP="003435A1">
      <w:pPr>
        <w:widowControl/>
        <w:spacing w:line="520" w:lineRule="exact"/>
        <w:ind w:firstLine="709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3435A1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（一）职能、机构设置及人员情况</w:t>
      </w:r>
    </w:p>
    <w:p w:rsidR="00325354" w:rsidRPr="003435A1" w:rsidRDefault="00325354" w:rsidP="003435A1">
      <w:pPr>
        <w:widowControl/>
        <w:spacing w:line="520" w:lineRule="exact"/>
        <w:ind w:firstLine="709"/>
        <w:rPr>
          <w:rFonts w:ascii="仿宋" w:eastAsia="仿宋" w:hAnsi="仿宋"/>
          <w:color w:val="000000" w:themeColor="text1"/>
          <w:sz w:val="32"/>
          <w:szCs w:val="32"/>
        </w:rPr>
      </w:pPr>
      <w:r w:rsidRPr="003435A1">
        <w:rPr>
          <w:rFonts w:ascii="仿宋" w:eastAsia="仿宋" w:hAnsi="仿宋" w:hint="eastAsia"/>
          <w:color w:val="000000" w:themeColor="text1"/>
          <w:sz w:val="32"/>
          <w:szCs w:val="32"/>
        </w:rPr>
        <w:t>沅江市路灯灯饰</w:t>
      </w:r>
      <w:r w:rsidR="00CE7AE0">
        <w:rPr>
          <w:rFonts w:ascii="仿宋" w:eastAsia="仿宋" w:hAnsi="仿宋" w:hint="eastAsia"/>
          <w:color w:val="000000" w:themeColor="text1"/>
          <w:sz w:val="32"/>
          <w:szCs w:val="32"/>
        </w:rPr>
        <w:t>服务中心</w:t>
      </w:r>
      <w:r w:rsidRPr="003435A1">
        <w:rPr>
          <w:rFonts w:ascii="仿宋" w:eastAsia="仿宋" w:hAnsi="仿宋" w:hint="eastAsia"/>
          <w:color w:val="000000" w:themeColor="text1"/>
          <w:sz w:val="32"/>
          <w:szCs w:val="32"/>
        </w:rPr>
        <w:t>系城市管理行政执法局下属全额拨款性质的二级机构事业单位。现有干职工</w:t>
      </w:r>
      <w:r w:rsidR="00F27DE3" w:rsidRPr="003435A1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Pr="003435A1">
        <w:rPr>
          <w:rFonts w:ascii="仿宋" w:eastAsia="仿宋" w:hAnsi="仿宋" w:hint="eastAsia"/>
          <w:color w:val="000000" w:themeColor="text1"/>
          <w:sz w:val="32"/>
          <w:szCs w:val="32"/>
        </w:rPr>
        <w:t>人（其中，退休3人，在职18人），内设办公室、业务股、巡查室、三个股室。</w:t>
      </w:r>
    </w:p>
    <w:p w:rsidR="00325354" w:rsidRPr="003435A1" w:rsidRDefault="00325354" w:rsidP="003435A1">
      <w:pPr>
        <w:widowControl/>
        <w:spacing w:line="520" w:lineRule="exact"/>
        <w:ind w:firstLine="709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3435A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（二）工作职责</w:t>
      </w:r>
    </w:p>
    <w:p w:rsidR="00325354" w:rsidRPr="003435A1" w:rsidRDefault="0062150A" w:rsidP="003435A1">
      <w:pPr>
        <w:widowControl/>
        <w:spacing w:line="520" w:lineRule="exact"/>
        <w:ind w:firstLine="709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我中心</w:t>
      </w:r>
      <w:r w:rsidR="00325354"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为公益性全额拨款事业单位，主要负责城区路灯灯饰的维修、维护与管理。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="640"/>
        <w:rPr>
          <w:rFonts w:ascii="仿宋" w:eastAsia="仿宋" w:hAnsi="仿宋" w:cs="Calibri"/>
          <w:b/>
          <w:color w:val="000000" w:themeColor="text1"/>
          <w:kern w:val="0"/>
          <w:szCs w:val="21"/>
        </w:rPr>
      </w:pP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二、部门整体支出管理及使用情况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="640"/>
        <w:rPr>
          <w:rFonts w:ascii="仿宋" w:eastAsia="仿宋" w:hAnsi="仿宋" w:cs="Calibri"/>
          <w:b/>
          <w:color w:val="000000" w:themeColor="text1"/>
          <w:kern w:val="0"/>
          <w:szCs w:val="21"/>
        </w:rPr>
      </w:pP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（一）基本支出的管理和使用情况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="640"/>
        <w:rPr>
          <w:rFonts w:ascii="Calibri" w:eastAsia="宋体" w:hAnsi="Calibri" w:cs="Calibri"/>
          <w:b/>
          <w:color w:val="000000" w:themeColor="text1"/>
          <w:kern w:val="0"/>
          <w:szCs w:val="21"/>
        </w:rPr>
      </w:pP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1</w:t>
      </w:r>
      <w:r w:rsid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、</w:t>
      </w: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基本支出的主要用途范围及资金的管理情况</w:t>
      </w:r>
    </w:p>
    <w:p w:rsidR="00325354" w:rsidRPr="003435A1" w:rsidRDefault="00F27DE3" w:rsidP="003435A1">
      <w:pPr>
        <w:widowControl/>
        <w:shd w:val="clear" w:color="auto" w:fill="FFFFFF"/>
        <w:spacing w:line="520" w:lineRule="exact"/>
        <w:ind w:firstLine="640"/>
        <w:rPr>
          <w:rFonts w:ascii="Calibri" w:eastAsia="宋体" w:hAnsi="Calibri" w:cs="Calibri"/>
          <w:color w:val="000000" w:themeColor="text1"/>
          <w:kern w:val="0"/>
          <w:szCs w:val="21"/>
        </w:rPr>
      </w:pP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2020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年度基本支出</w:t>
      </w:r>
      <w:r w:rsidR="00E70555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257.0529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万元。其中:</w:t>
      </w:r>
      <w:r w:rsidR="00E70555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工资福利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 xml:space="preserve">支出 </w:t>
      </w:r>
      <w:r w:rsidR="00E70555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20.1891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万元，主要用于基本工资、津贴补贴、奖金、</w:t>
      </w:r>
      <w:r w:rsidR="00E70555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伙食补助、绩效工资、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社会保障缴费、离休费、退休费、抚恤金、住房公积金等支出；</w:t>
      </w:r>
      <w:r w:rsidR="00E70555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商品和服务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支出</w:t>
      </w:r>
      <w:r w:rsidR="00E70555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49.6585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万元，主要用于办公费、印刷费、水电费、差旅费、会议费、培训费、公务接待费、工会经费等支出。</w:t>
      </w:r>
      <w:r w:rsidR="00E70555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对个人和家庭的补助支出0.752</w:t>
      </w:r>
      <w:r w:rsidR="00E70555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lastRenderedPageBreak/>
        <w:t>万元，主要用于生活补助和奖励金；资本性支出6.4533万元，主要用于办公设备购置。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="640"/>
        <w:rPr>
          <w:rFonts w:ascii="Calibri" w:eastAsia="宋体" w:hAnsi="Calibri" w:cs="Calibri"/>
          <w:b/>
          <w:color w:val="000000" w:themeColor="text1"/>
          <w:kern w:val="0"/>
          <w:szCs w:val="21"/>
        </w:rPr>
      </w:pP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2</w:t>
      </w:r>
      <w:r w:rsid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、</w:t>
      </w: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年初总预算收支情况</w:t>
      </w:r>
    </w:p>
    <w:p w:rsidR="00325354" w:rsidRPr="003435A1" w:rsidRDefault="00E70555" w:rsidP="003435A1">
      <w:pPr>
        <w:widowControl/>
        <w:shd w:val="clear" w:color="auto" w:fill="FFFFFF"/>
        <w:spacing w:line="520" w:lineRule="exact"/>
        <w:ind w:firstLine="640"/>
        <w:rPr>
          <w:rFonts w:ascii="Calibri" w:eastAsia="宋体" w:hAnsi="Calibri" w:cs="Calibri"/>
          <w:color w:val="000000" w:themeColor="text1"/>
          <w:kern w:val="0"/>
          <w:szCs w:val="21"/>
        </w:rPr>
      </w:pP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2020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年度部门预算数为</w:t>
      </w:r>
      <w:r w:rsidR="00703435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709.456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万元，其中:基本支出</w:t>
      </w:r>
      <w:r w:rsidR="00703435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163.456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万元，项目支出</w:t>
      </w:r>
      <w:r w:rsidR="00703435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546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万元（</w:t>
      </w:r>
      <w:r w:rsidR="00703435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路灯电费287万，工程车运行维护费16万，电子卡口电费50万，红绿灯电费30万，路灯维修维护73万，文化旅游节景观维护费90万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）。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="640"/>
        <w:rPr>
          <w:rFonts w:ascii="Calibri" w:eastAsia="宋体" w:hAnsi="Calibri" w:cs="Calibri"/>
          <w:b/>
          <w:color w:val="000000" w:themeColor="text1"/>
          <w:kern w:val="0"/>
          <w:szCs w:val="21"/>
        </w:rPr>
      </w:pP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3</w:t>
      </w:r>
      <w:r w:rsid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、</w:t>
      </w: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本年财政拨款预算追加及年度可用财政拨款预算指标情况</w:t>
      </w:r>
    </w:p>
    <w:p w:rsidR="00701954" w:rsidRPr="003435A1" w:rsidRDefault="00703435" w:rsidP="003435A1">
      <w:pPr>
        <w:widowControl/>
        <w:shd w:val="clear" w:color="auto" w:fill="FFFFFF"/>
        <w:spacing w:line="520" w:lineRule="exact"/>
        <w:ind w:firstLine="640"/>
        <w:rPr>
          <w:rFonts w:ascii="仿宋" w:eastAsia="仿宋" w:hAnsi="仿宋" w:cs="Calibri"/>
          <w:color w:val="000000" w:themeColor="text1"/>
          <w:kern w:val="0"/>
          <w:sz w:val="32"/>
          <w:szCs w:val="32"/>
        </w:rPr>
      </w:pP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2020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年度实际收到的一般预算财政拨款收入为</w:t>
      </w:r>
      <w:r w:rsidR="007019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475.456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万元，</w:t>
      </w:r>
      <w:r w:rsidR="007019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政府性基金收入为234万元；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与年初预算安排</w:t>
      </w:r>
      <w:r w:rsidR="007019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数相符。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="640"/>
        <w:rPr>
          <w:rFonts w:ascii="Calibri" w:eastAsia="宋体" w:hAnsi="Calibri" w:cs="Calibri"/>
          <w:b/>
          <w:color w:val="000000" w:themeColor="text1"/>
          <w:kern w:val="0"/>
          <w:szCs w:val="21"/>
        </w:rPr>
      </w:pP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4</w:t>
      </w:r>
      <w:r w:rsid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、</w:t>
      </w: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年度预算收入决算情况</w:t>
      </w:r>
    </w:p>
    <w:p w:rsidR="00325354" w:rsidRPr="003435A1" w:rsidRDefault="00701954" w:rsidP="003435A1">
      <w:pPr>
        <w:widowControl/>
        <w:shd w:val="clear" w:color="auto" w:fill="FFFFFF"/>
        <w:spacing w:line="520" w:lineRule="exact"/>
        <w:ind w:firstLine="640"/>
        <w:rPr>
          <w:rFonts w:ascii="Calibri" w:eastAsia="宋体" w:hAnsi="Calibri" w:cs="Calibri"/>
          <w:color w:val="000000" w:themeColor="text1"/>
          <w:kern w:val="0"/>
          <w:szCs w:val="21"/>
        </w:rPr>
      </w:pP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2020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年度收入合计</w:t>
      </w: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924.354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万元，其中：财政拨款收入</w:t>
      </w: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475.456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万元，</w:t>
      </w: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政府性基金收入234万元，事业收入214.890万元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 xml:space="preserve">。 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="640"/>
        <w:rPr>
          <w:rFonts w:ascii="Calibri" w:eastAsia="宋体" w:hAnsi="Calibri" w:cs="Calibri"/>
          <w:b/>
          <w:color w:val="000000" w:themeColor="text1"/>
          <w:kern w:val="0"/>
          <w:szCs w:val="21"/>
        </w:rPr>
      </w:pP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5</w:t>
      </w:r>
      <w:r w:rsid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、</w:t>
      </w: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年度预算支出决算及结余情况</w:t>
      </w:r>
    </w:p>
    <w:p w:rsidR="00325354" w:rsidRPr="003435A1" w:rsidRDefault="003435A1" w:rsidP="003435A1">
      <w:pPr>
        <w:widowControl/>
        <w:shd w:val="clear" w:color="auto" w:fill="FFFFFF"/>
        <w:spacing w:line="520" w:lineRule="exact"/>
        <w:ind w:firstLine="640"/>
        <w:rPr>
          <w:rFonts w:ascii="Calibri" w:eastAsia="宋体" w:hAnsi="Calibri" w:cs="Calibri"/>
          <w:color w:val="000000" w:themeColor="text1"/>
          <w:kern w:val="0"/>
          <w:szCs w:val="21"/>
        </w:rPr>
      </w:pPr>
      <w:r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2020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年度一般预算财政拨款收入</w:t>
      </w:r>
      <w:r w:rsidR="007019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475.456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万元，</w:t>
      </w:r>
      <w:r w:rsidR="007019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政府性基金收入234万元，上级补助收入214.890万元。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支出</w:t>
      </w:r>
      <w:r w:rsidR="001B6BB9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992.873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万元，</w:t>
      </w:r>
      <w:r w:rsidR="001B6BB9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上年结余68.5894万元，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本年结余</w:t>
      </w:r>
      <w:r w:rsidR="001B6BB9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0.0703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</w:t>
      </w:r>
      <w:r w:rsidR="001B6BB9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。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="640"/>
        <w:rPr>
          <w:rFonts w:ascii="Calibri" w:eastAsia="宋体" w:hAnsi="Calibri" w:cs="Calibri"/>
          <w:b/>
          <w:color w:val="000000" w:themeColor="text1"/>
          <w:kern w:val="0"/>
          <w:szCs w:val="21"/>
        </w:rPr>
      </w:pP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6</w:t>
      </w:r>
      <w:r w:rsid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、</w:t>
      </w: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“三公经费”情况</w:t>
      </w:r>
    </w:p>
    <w:p w:rsidR="00325354" w:rsidRPr="003435A1" w:rsidRDefault="001B6BB9" w:rsidP="003435A1">
      <w:pPr>
        <w:widowControl/>
        <w:shd w:val="clear" w:color="auto" w:fill="FFFFFF"/>
        <w:spacing w:line="520" w:lineRule="exact"/>
        <w:ind w:firstLine="640"/>
        <w:rPr>
          <w:rFonts w:ascii="Calibri" w:eastAsia="宋体" w:hAnsi="Calibri" w:cs="Calibri"/>
          <w:color w:val="000000" w:themeColor="text1"/>
          <w:kern w:val="0"/>
          <w:szCs w:val="21"/>
        </w:rPr>
      </w:pP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2020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年度三公经费预算支出</w:t>
      </w: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16.5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万元。其中，公务接待预算支出</w:t>
      </w: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0.5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万元。</w:t>
      </w: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公务用车购置及运行维护费16万元。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决算支出</w:t>
      </w: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0.094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万元（公务接待费</w:t>
      </w: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0.094</w:t>
      </w:r>
      <w:r w:rsidR="00325354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万元），</w:t>
      </w: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公务用车运行维护费14.7448万元。</w:t>
      </w:r>
      <w:r w:rsidR="00634D2E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与上年0.065同批增加0.029万元。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="640"/>
        <w:rPr>
          <w:rFonts w:ascii="仿宋" w:eastAsia="仿宋" w:hAnsi="仿宋" w:cs="Calibri"/>
          <w:b/>
          <w:color w:val="000000" w:themeColor="text1"/>
          <w:kern w:val="0"/>
          <w:szCs w:val="21"/>
        </w:rPr>
      </w:pPr>
      <w:r w:rsidRPr="003435A1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lastRenderedPageBreak/>
        <w:t>（二）专项支出的管理和使用情况</w:t>
      </w:r>
    </w:p>
    <w:p w:rsidR="00325354" w:rsidRPr="003435A1" w:rsidRDefault="003435A1" w:rsidP="003435A1">
      <w:pPr>
        <w:shd w:val="clear" w:color="auto" w:fill="FFFFFF"/>
        <w:spacing w:line="520" w:lineRule="exact"/>
        <w:ind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1、</w:t>
      </w:r>
      <w:r w:rsidR="00325354" w:rsidRPr="003435A1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专项资金安排落实、总投入等情况分析</w:t>
      </w:r>
    </w:p>
    <w:p w:rsidR="00637CFE" w:rsidRPr="003435A1" w:rsidRDefault="0062150A" w:rsidP="0062150A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我中心</w:t>
      </w:r>
      <w:r w:rsidR="00634D2E"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2020</w:t>
      </w:r>
      <w:r w:rsidR="00325354"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年初预算专项资金</w:t>
      </w:r>
      <w:r w:rsidR="00637CFE"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546</w:t>
      </w:r>
      <w:r w:rsidR="00325354"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元，其中</w:t>
      </w:r>
      <w:r w:rsidR="00637CFE"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</w:t>
      </w:r>
    </w:p>
    <w:p w:rsidR="00637CFE" w:rsidRPr="003435A1" w:rsidRDefault="00637CFE" w:rsidP="003435A1">
      <w:pPr>
        <w:pStyle w:val="a3"/>
        <w:numPr>
          <w:ilvl w:val="0"/>
          <w:numId w:val="1"/>
        </w:numPr>
        <w:spacing w:line="520" w:lineRule="exact"/>
        <w:ind w:firstLineChars="0"/>
        <w:jc w:val="left"/>
        <w:rPr>
          <w:rFonts w:ascii="仿宋" w:eastAsia="仿宋" w:hAnsi="仿宋" w:cs="Calibri"/>
          <w:color w:val="000000" w:themeColor="text1"/>
          <w:kern w:val="0"/>
          <w:sz w:val="32"/>
          <w:szCs w:val="32"/>
        </w:rPr>
      </w:pPr>
      <w:r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路灯电费287万（一般公共预算拨款170万元、政府性基金拨款117万元）</w:t>
      </w:r>
    </w:p>
    <w:p w:rsidR="00637CFE" w:rsidRPr="003435A1" w:rsidRDefault="003435A1" w:rsidP="003435A1">
      <w:pPr>
        <w:spacing w:line="520" w:lineRule="exact"/>
        <w:ind w:firstLineChars="200" w:firstLine="640"/>
        <w:jc w:val="left"/>
        <w:rPr>
          <w:rFonts w:ascii="仿宋" w:eastAsia="仿宋" w:hAnsi="仿宋" w:cs="Calibri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Calibri"/>
          <w:color w:val="000000" w:themeColor="text1"/>
          <w:kern w:val="0"/>
          <w:sz w:val="32"/>
          <w:szCs w:val="32"/>
        </w:rPr>
        <w:t>b)</w:t>
      </w:r>
      <w:r w:rsidR="00637CFE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、工程车运行维护费一般公共预算拨款16万</w:t>
      </w:r>
      <w:r w:rsidR="00436B23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。</w:t>
      </w:r>
    </w:p>
    <w:p w:rsidR="00436B23" w:rsidRPr="003435A1" w:rsidRDefault="003435A1" w:rsidP="003435A1">
      <w:pPr>
        <w:spacing w:line="520" w:lineRule="exact"/>
        <w:ind w:firstLineChars="200" w:firstLine="640"/>
        <w:jc w:val="left"/>
        <w:rPr>
          <w:rFonts w:ascii="仿宋" w:eastAsia="仿宋" w:hAnsi="仿宋" w:cs="Calibri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c)</w:t>
      </w:r>
      <w:r w:rsidR="00637CFE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、电子卡口电费政府性基金拨款50万</w:t>
      </w:r>
      <w:r w:rsidR="00436B23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元。</w:t>
      </w:r>
    </w:p>
    <w:p w:rsidR="00436B23" w:rsidRPr="003435A1" w:rsidRDefault="003435A1" w:rsidP="003435A1">
      <w:pPr>
        <w:spacing w:line="520" w:lineRule="exact"/>
        <w:ind w:firstLineChars="200" w:firstLine="640"/>
        <w:jc w:val="left"/>
        <w:rPr>
          <w:rFonts w:ascii="仿宋" w:eastAsia="仿宋" w:hAnsi="仿宋" w:cs="Calibri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d)</w:t>
      </w:r>
      <w:r w:rsidR="00637CFE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、红绿灯电费一般公共预算拨款30</w:t>
      </w:r>
      <w:r w:rsidR="00436B23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万元。</w:t>
      </w:r>
    </w:p>
    <w:p w:rsidR="00436B23" w:rsidRPr="003435A1" w:rsidRDefault="003435A1" w:rsidP="003435A1">
      <w:pPr>
        <w:spacing w:line="520" w:lineRule="exact"/>
        <w:ind w:firstLineChars="200" w:firstLine="640"/>
        <w:jc w:val="left"/>
        <w:rPr>
          <w:rFonts w:ascii="仿宋" w:eastAsia="仿宋" w:hAnsi="仿宋" w:cs="Calibri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e)</w:t>
      </w:r>
      <w:r w:rsidR="00637CFE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、路灯维修维护73万</w:t>
      </w:r>
      <w:r w:rsidR="00436B23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（</w:t>
      </w:r>
      <w:r w:rsidR="00637CFE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一般公共预算拨款6万元、政府性基金拨款67万元</w:t>
      </w:r>
      <w:r w:rsidR="00436B23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）。</w:t>
      </w:r>
    </w:p>
    <w:p w:rsidR="00436B23" w:rsidRPr="003435A1" w:rsidRDefault="003435A1" w:rsidP="003435A1">
      <w:pPr>
        <w:spacing w:line="520" w:lineRule="exact"/>
        <w:ind w:firstLineChars="200" w:firstLine="640"/>
        <w:jc w:val="left"/>
        <w:rPr>
          <w:rFonts w:ascii="仿宋" w:eastAsia="仿宋" w:hAnsi="仿宋" w:cs="Calibri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f)</w:t>
      </w:r>
      <w:r w:rsidR="00637CFE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、文化旅游节景观维护费</w:t>
      </w:r>
      <w:r w:rsidR="00436B23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一般公共预算拨款</w:t>
      </w:r>
      <w:r w:rsidR="00637CFE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90</w:t>
      </w:r>
      <w:r w:rsidR="00436B23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万元</w:t>
      </w:r>
      <w:r w:rsidR="00637CFE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。</w:t>
      </w:r>
    </w:p>
    <w:p w:rsidR="00325354" w:rsidRPr="003435A1" w:rsidRDefault="003435A1" w:rsidP="003435A1">
      <w:pPr>
        <w:shd w:val="clear" w:color="auto" w:fill="FFFFFF"/>
        <w:spacing w:line="520" w:lineRule="exact"/>
        <w:ind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2、</w:t>
      </w:r>
      <w:r w:rsidR="00325354" w:rsidRPr="003435A1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专项资金实际使用情况分析</w:t>
      </w:r>
    </w:p>
    <w:p w:rsidR="00325354" w:rsidRPr="003435A1" w:rsidRDefault="0062150A" w:rsidP="003435A1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我中心</w:t>
      </w:r>
      <w:r w:rsidR="00436B23"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2020</w:t>
      </w:r>
      <w:r w:rsidR="00325354"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年实际专项资金支出项目支出共计</w:t>
      </w:r>
      <w:r w:rsidR="00436B23"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735.8905</w:t>
      </w:r>
      <w:r w:rsidR="00325354"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元，其中</w:t>
      </w:r>
      <w:r w:rsidR="00436B23"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路灯维修维护</w:t>
      </w:r>
      <w:r w:rsidR="00436B23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一般公共预算拨款</w:t>
      </w:r>
      <w:r w:rsidR="00436B23"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支出120.545万元；路灯电费支出、环湖景观亮化维护、路灯工程车</w:t>
      </w:r>
      <w:r w:rsidR="00634D2E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一般公共预算拨款</w:t>
      </w:r>
      <w:r w:rsidR="00436B23"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支出381.345万元；路灯维修（护）、路灯工程车支出政府性基金支出167万元。路灯维修维护政府性基金支67万元。</w:t>
      </w:r>
    </w:p>
    <w:p w:rsidR="00325354" w:rsidRPr="003435A1" w:rsidRDefault="003435A1" w:rsidP="003435A1">
      <w:pPr>
        <w:shd w:val="clear" w:color="auto" w:fill="FFFFFF"/>
        <w:spacing w:line="520" w:lineRule="exact"/>
        <w:ind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3、</w:t>
      </w:r>
      <w:r w:rsidR="00325354" w:rsidRPr="003435A1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专项资金管理情况分析</w:t>
      </w:r>
    </w:p>
    <w:p w:rsidR="00325354" w:rsidRPr="003435A1" w:rsidRDefault="00325354" w:rsidP="003435A1">
      <w:pPr>
        <w:shd w:val="clear" w:color="auto" w:fill="FFFFFF"/>
        <w:spacing w:line="520" w:lineRule="exact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435A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各项资金本着专款专用的原则，严格执行项目资金批准的使用计划和项目批复内容，不擅自调项、扩项、缩项，不拆借、挪用、挤占。资金拨付动向按不同专项资金的要求执行。同时对每笔专项资金的支付，严格执行财务制度，落实专项资金审核程序。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3435A1">
        <w:rPr>
          <w:rFonts w:ascii="仿宋" w:eastAsia="仿宋" w:hAnsi="仿宋" w:cs="Arial" w:hint="eastAsia"/>
          <w:b/>
          <w:bCs/>
          <w:color w:val="000000" w:themeColor="text1"/>
          <w:kern w:val="0"/>
          <w:sz w:val="32"/>
          <w:szCs w:val="32"/>
        </w:rPr>
        <w:t>三、部门（单位）专项组织实施情况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3435A1">
        <w:rPr>
          <w:rFonts w:ascii="仿宋" w:eastAsia="仿宋" w:hAnsi="仿宋" w:cs="Arial" w:hint="eastAsia"/>
          <w:b/>
          <w:bCs/>
          <w:color w:val="000000" w:themeColor="text1"/>
          <w:kern w:val="0"/>
          <w:sz w:val="32"/>
          <w:szCs w:val="32"/>
        </w:rPr>
        <w:t>（一）专项组织情况分析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3435A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lastRenderedPageBreak/>
        <w:t>各项专项资金都安排责任人，按专项资金的用途专款专用。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3435A1">
        <w:rPr>
          <w:rFonts w:ascii="仿宋" w:eastAsia="仿宋" w:hAnsi="仿宋" w:cs="Arial" w:hint="eastAsia"/>
          <w:b/>
          <w:bCs/>
          <w:color w:val="000000" w:themeColor="text1"/>
          <w:kern w:val="0"/>
          <w:sz w:val="32"/>
          <w:szCs w:val="32"/>
        </w:rPr>
        <w:t>（二）专项管理情况分析</w:t>
      </w:r>
    </w:p>
    <w:p w:rsidR="00325354" w:rsidRPr="003435A1" w:rsidRDefault="00325354" w:rsidP="003435A1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3435A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在使用专项资金时，严格执行专项资使用制度和财务制度，同时对各项专项资金的使用流程进行监督，定时查看财务表报检查专项资金使用情况。</w:t>
      </w:r>
    </w:p>
    <w:p w:rsidR="00AA6677" w:rsidRPr="00AA6677" w:rsidRDefault="00AA6677" w:rsidP="003435A1">
      <w:pPr>
        <w:widowControl/>
        <w:shd w:val="clear" w:color="auto" w:fill="FFFFFF"/>
        <w:spacing w:line="520" w:lineRule="exact"/>
        <w:ind w:firstLine="640"/>
        <w:rPr>
          <w:rFonts w:ascii="仿宋" w:eastAsia="仿宋" w:hAnsi="仿宋" w:cs="Calibri"/>
          <w:b/>
          <w:color w:val="000000" w:themeColor="text1"/>
          <w:kern w:val="0"/>
          <w:szCs w:val="21"/>
        </w:rPr>
      </w:pPr>
      <w:r w:rsidRPr="00AA6677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四、存在的主要问题及有关建议</w:t>
      </w:r>
    </w:p>
    <w:p w:rsidR="00AA6677" w:rsidRPr="00AA6677" w:rsidRDefault="00AA6677" w:rsidP="003435A1">
      <w:pPr>
        <w:widowControl/>
        <w:shd w:val="clear" w:color="auto" w:fill="FFFFFF"/>
        <w:spacing w:line="520" w:lineRule="exact"/>
        <w:ind w:firstLine="640"/>
        <w:rPr>
          <w:rFonts w:ascii="仿宋" w:eastAsia="仿宋" w:hAnsi="仿宋" w:cs="Calibri"/>
          <w:b/>
          <w:color w:val="000000" w:themeColor="text1"/>
          <w:kern w:val="0"/>
          <w:szCs w:val="21"/>
        </w:rPr>
      </w:pPr>
      <w:r w:rsidRPr="00AA6677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（一）存在的问题</w:t>
      </w:r>
    </w:p>
    <w:p w:rsidR="00AA6677" w:rsidRPr="00AA6677" w:rsidRDefault="00AA6677" w:rsidP="003435A1">
      <w:pPr>
        <w:widowControl/>
        <w:shd w:val="clear" w:color="auto" w:fill="FFFFFF"/>
        <w:spacing w:line="520" w:lineRule="exact"/>
        <w:ind w:firstLineChars="250" w:firstLine="800"/>
        <w:rPr>
          <w:rFonts w:ascii="仿宋" w:eastAsia="仿宋" w:hAnsi="仿宋" w:cs="Calibri"/>
          <w:color w:val="000000" w:themeColor="text1"/>
          <w:kern w:val="0"/>
          <w:szCs w:val="21"/>
        </w:rPr>
      </w:pPr>
      <w:r w:rsidRPr="00AA6677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1</w:t>
      </w:r>
      <w:r w:rsidR="003435A1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、</w:t>
      </w:r>
      <w:r w:rsidRPr="00AA6677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编制有待更严格执行。预算编制与实际支出项目有的仍存在细微差异。</w:t>
      </w:r>
    </w:p>
    <w:p w:rsidR="003435A1" w:rsidRPr="003435A1" w:rsidRDefault="00AA6677" w:rsidP="003435A1">
      <w:pPr>
        <w:widowControl/>
        <w:shd w:val="clear" w:color="auto" w:fill="FFFFFF"/>
        <w:spacing w:line="520" w:lineRule="exact"/>
        <w:ind w:firstLineChars="235" w:firstLine="752"/>
        <w:jc w:val="left"/>
        <w:rPr>
          <w:rFonts w:ascii="仿宋" w:eastAsia="仿宋" w:hAnsi="仿宋" w:cs="Calibri"/>
          <w:color w:val="000000" w:themeColor="text1"/>
          <w:kern w:val="0"/>
          <w:sz w:val="32"/>
          <w:szCs w:val="32"/>
        </w:rPr>
      </w:pPr>
      <w:r w:rsidRPr="00AA6677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2</w:t>
      </w:r>
      <w:r w:rsidR="003435A1" w:rsidRPr="003435A1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、</w:t>
      </w:r>
      <w:r w:rsidRPr="00AA6677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固定资产管理有待加强。部分固定资产折损，未及时进行清理。</w:t>
      </w:r>
    </w:p>
    <w:p w:rsidR="003435A1" w:rsidRPr="00AA6677" w:rsidRDefault="003435A1" w:rsidP="003435A1">
      <w:pPr>
        <w:widowControl/>
        <w:shd w:val="clear" w:color="auto" w:fill="FFFFFF"/>
        <w:spacing w:line="520" w:lineRule="exact"/>
        <w:ind w:firstLineChars="235" w:firstLine="752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3435A1">
        <w:rPr>
          <w:rFonts w:ascii="仿宋" w:eastAsia="仿宋" w:hAnsi="仿宋" w:cs="宋体" w:hint="eastAsia"/>
          <w:color w:val="000000" w:themeColor="text1"/>
          <w:sz w:val="32"/>
          <w:szCs w:val="32"/>
        </w:rPr>
        <w:t>3、</w:t>
      </w:r>
      <w:r w:rsidRPr="00AA6677">
        <w:rPr>
          <w:rFonts w:ascii="仿宋" w:eastAsia="仿宋" w:hAnsi="仿宋" w:cs="宋体" w:hint="eastAsia"/>
          <w:color w:val="000000" w:themeColor="text1"/>
          <w:sz w:val="32"/>
          <w:szCs w:val="32"/>
        </w:rPr>
        <w:t>绩效目标设立不够明确、细化和量化。</w:t>
      </w:r>
    </w:p>
    <w:p w:rsidR="00AA6677" w:rsidRPr="00AA6677" w:rsidRDefault="00AA6677" w:rsidP="003435A1">
      <w:pPr>
        <w:widowControl/>
        <w:shd w:val="clear" w:color="auto" w:fill="FFFFFF"/>
        <w:spacing w:line="520" w:lineRule="exact"/>
        <w:ind w:firstLine="640"/>
        <w:rPr>
          <w:rFonts w:ascii="仿宋" w:eastAsia="仿宋" w:hAnsi="仿宋" w:cs="Calibri"/>
          <w:b/>
          <w:color w:val="000000" w:themeColor="text1"/>
          <w:kern w:val="0"/>
          <w:szCs w:val="21"/>
        </w:rPr>
      </w:pPr>
      <w:r w:rsidRPr="00AA6677">
        <w:rPr>
          <w:rFonts w:ascii="仿宋" w:eastAsia="仿宋" w:hAnsi="仿宋" w:cs="Calibri" w:hint="eastAsia"/>
          <w:b/>
          <w:color w:val="000000" w:themeColor="text1"/>
          <w:kern w:val="0"/>
          <w:sz w:val="32"/>
          <w:szCs w:val="32"/>
        </w:rPr>
        <w:t>（二）有关建议</w:t>
      </w:r>
    </w:p>
    <w:p w:rsidR="00AA6677" w:rsidRPr="00AA6677" w:rsidRDefault="00AA6677" w:rsidP="003435A1">
      <w:pPr>
        <w:widowControl/>
        <w:shd w:val="clear" w:color="auto" w:fill="FFFFFF"/>
        <w:spacing w:line="520" w:lineRule="exact"/>
        <w:ind w:firstLine="640"/>
        <w:rPr>
          <w:rFonts w:ascii="仿宋" w:eastAsia="仿宋" w:hAnsi="仿宋" w:cs="Calibri"/>
          <w:color w:val="000000" w:themeColor="text1"/>
          <w:kern w:val="0"/>
          <w:szCs w:val="21"/>
        </w:rPr>
      </w:pPr>
      <w:r w:rsidRPr="00AA6677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1.按照预算规定的项目和用途严格财务审核，经费支出严格按预算规定项目的财务支出内容进行财务核算，在预算金额内严格控制费用的支出。</w:t>
      </w:r>
    </w:p>
    <w:p w:rsidR="00AA6677" w:rsidRPr="00AA6677" w:rsidRDefault="00AA6677" w:rsidP="003435A1">
      <w:pPr>
        <w:widowControl/>
        <w:shd w:val="clear" w:color="auto" w:fill="FFFFFF"/>
        <w:spacing w:line="520" w:lineRule="exact"/>
        <w:ind w:firstLine="640"/>
        <w:rPr>
          <w:rFonts w:ascii="仿宋" w:eastAsia="仿宋" w:hAnsi="仿宋" w:cs="Calibri"/>
          <w:color w:val="000000" w:themeColor="text1"/>
          <w:kern w:val="0"/>
          <w:szCs w:val="21"/>
        </w:rPr>
      </w:pPr>
      <w:r w:rsidRPr="00AA6677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2.预算财务分析常态化，定期做好预算支出财务分析，做好单位整体支出预算评价工作。</w:t>
      </w:r>
    </w:p>
    <w:p w:rsidR="00AA6677" w:rsidRPr="00AA6677" w:rsidRDefault="00AA6677" w:rsidP="003435A1">
      <w:pPr>
        <w:widowControl/>
        <w:shd w:val="clear" w:color="auto" w:fill="FFFFFF"/>
        <w:spacing w:line="520" w:lineRule="exact"/>
        <w:ind w:firstLine="640"/>
        <w:rPr>
          <w:rFonts w:ascii="仿宋" w:eastAsia="仿宋" w:hAnsi="仿宋" w:cs="Calibri"/>
          <w:color w:val="000000" w:themeColor="text1"/>
          <w:kern w:val="0"/>
          <w:szCs w:val="21"/>
        </w:rPr>
      </w:pPr>
      <w:r w:rsidRPr="00AA6677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3.完善固定资产管理制度，从资产采购、使用以及报废各环节规范固定资产的管理，提高固定资产使用效率，减少资金浪费。</w:t>
      </w:r>
    </w:p>
    <w:p w:rsidR="00325354" w:rsidRDefault="00325354" w:rsidP="003435A1">
      <w:pPr>
        <w:widowControl/>
        <w:shd w:val="clear" w:color="auto" w:fill="FFFFFF"/>
        <w:spacing w:line="520" w:lineRule="exact"/>
        <w:ind w:firstLineChars="200" w:firstLine="380"/>
        <w:rPr>
          <w:rFonts w:ascii="仿宋" w:eastAsia="仿宋" w:hAnsi="仿宋" w:cs="Arial"/>
          <w:color w:val="000000" w:themeColor="text1"/>
          <w:kern w:val="0"/>
          <w:sz w:val="19"/>
          <w:szCs w:val="19"/>
        </w:rPr>
      </w:pPr>
    </w:p>
    <w:p w:rsidR="00CE7AE0" w:rsidRPr="003435A1" w:rsidRDefault="00CE7AE0" w:rsidP="003435A1">
      <w:pPr>
        <w:widowControl/>
        <w:shd w:val="clear" w:color="auto" w:fill="FFFFFF"/>
        <w:spacing w:line="520" w:lineRule="exact"/>
        <w:ind w:firstLineChars="200" w:firstLine="380"/>
        <w:rPr>
          <w:rFonts w:ascii="仿宋" w:eastAsia="仿宋" w:hAnsi="仿宋" w:cs="Arial"/>
          <w:color w:val="000000" w:themeColor="text1"/>
          <w:kern w:val="0"/>
          <w:sz w:val="19"/>
          <w:szCs w:val="19"/>
        </w:rPr>
      </w:pPr>
    </w:p>
    <w:p w:rsidR="00CE7AE0" w:rsidRPr="00CE7AE0" w:rsidRDefault="00CE7AE0" w:rsidP="00CE7AE0">
      <w:pPr>
        <w:spacing w:line="520" w:lineRule="exact"/>
        <w:ind w:firstLineChars="1300" w:firstLine="4160"/>
        <w:rPr>
          <w:rFonts w:ascii="仿宋" w:eastAsia="仿宋" w:hAnsi="仿宋"/>
          <w:color w:val="000000" w:themeColor="text1"/>
          <w:sz w:val="32"/>
          <w:szCs w:val="32"/>
        </w:rPr>
      </w:pPr>
      <w:r w:rsidRPr="00CE7AE0">
        <w:rPr>
          <w:rFonts w:ascii="仿宋" w:eastAsia="仿宋" w:hAnsi="仿宋" w:hint="eastAsia"/>
          <w:color w:val="000000" w:themeColor="text1"/>
          <w:sz w:val="32"/>
          <w:szCs w:val="32"/>
        </w:rPr>
        <w:t>沅江市路灯灯饰服务中心</w:t>
      </w:r>
    </w:p>
    <w:p w:rsidR="00CE7AE0" w:rsidRPr="00CE7AE0" w:rsidRDefault="00CE7AE0" w:rsidP="00CE7AE0">
      <w:pPr>
        <w:spacing w:line="520" w:lineRule="exact"/>
        <w:ind w:firstLineChars="1450" w:firstLine="4640"/>
        <w:rPr>
          <w:rFonts w:ascii="仿宋" w:eastAsia="仿宋" w:hAnsi="仿宋"/>
          <w:color w:val="000000" w:themeColor="text1"/>
          <w:sz w:val="32"/>
          <w:szCs w:val="32"/>
        </w:rPr>
      </w:pPr>
      <w:r w:rsidRPr="00CE7AE0">
        <w:rPr>
          <w:rFonts w:ascii="仿宋" w:eastAsia="仿宋" w:hAnsi="仿宋" w:hint="eastAsia"/>
          <w:color w:val="000000" w:themeColor="text1"/>
          <w:sz w:val="32"/>
          <w:szCs w:val="32"/>
        </w:rPr>
        <w:t>2021年7月15日</w:t>
      </w:r>
    </w:p>
    <w:sectPr w:rsidR="00CE7AE0" w:rsidRPr="00CE7AE0" w:rsidSect="0083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430"/>
    <w:multiLevelType w:val="hybridMultilevel"/>
    <w:tmpl w:val="A41400E8"/>
    <w:lvl w:ilvl="0" w:tplc="E2D6CEDE">
      <w:start w:val="1"/>
      <w:numFmt w:val="decimal"/>
      <w:lvlText w:val="%1、"/>
      <w:lvlJc w:val="left"/>
      <w:pPr>
        <w:ind w:left="1780" w:hanging="114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1C9218A"/>
    <w:multiLevelType w:val="hybridMultilevel"/>
    <w:tmpl w:val="A80A24DC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354"/>
    <w:rsid w:val="00143B2D"/>
    <w:rsid w:val="0018265E"/>
    <w:rsid w:val="001B6BB9"/>
    <w:rsid w:val="00325354"/>
    <w:rsid w:val="003435A1"/>
    <w:rsid w:val="00430C16"/>
    <w:rsid w:val="00436B23"/>
    <w:rsid w:val="0062150A"/>
    <w:rsid w:val="00634D2E"/>
    <w:rsid w:val="00637CFE"/>
    <w:rsid w:val="00701954"/>
    <w:rsid w:val="00703435"/>
    <w:rsid w:val="008337A1"/>
    <w:rsid w:val="008A184F"/>
    <w:rsid w:val="00AA6677"/>
    <w:rsid w:val="00CE7AE0"/>
    <w:rsid w:val="00E70555"/>
    <w:rsid w:val="00F2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5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181">
                  <w:marLeft w:val="0"/>
                  <w:marRight w:val="0"/>
                  <w:marTop w:val="0"/>
                  <w:marBottom w:val="0"/>
                  <w:divBdr>
                    <w:top w:val="single" w:sz="2" w:space="7" w:color="E1E2E2"/>
                    <w:left w:val="single" w:sz="4" w:space="6" w:color="E1E2E2"/>
                    <w:bottom w:val="single" w:sz="4" w:space="0" w:color="E1E2E2"/>
                    <w:right w:val="single" w:sz="4" w:space="6" w:color="E1E2E2"/>
                  </w:divBdr>
                  <w:divsChild>
                    <w:div w:id="5250197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D8D8D8"/>
                        <w:left w:val="single" w:sz="4" w:space="12" w:color="D8D8D8"/>
                        <w:bottom w:val="single" w:sz="4" w:space="12" w:color="D8D8D8"/>
                        <w:right w:val="single" w:sz="4" w:space="12" w:color="D8D8D8"/>
                      </w:divBdr>
                      <w:divsChild>
                        <w:div w:id="10198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36" w:space="31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66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66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906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2021-07-15T02:03:00Z</dcterms:created>
  <dcterms:modified xsi:type="dcterms:W3CDTF">2021-07-16T07:18:00Z</dcterms:modified>
</cp:coreProperties>
</file>