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 w:val="off"/>
          <w:bCs w:val="off"/>
          <w:szCs w:val="44"/>
          <w:sz w:val="44"/>
          <w:kern w:val="0"/>
          <w:lang w:val="en-US" w:eastAsia="zh-CN" w:bidi="ar-SA"/>
          <w:rFonts w:ascii="方正小标宋简体" w:eastAsia="方正小标宋简体" w:hAnsi="方正小标宋简体"/>
          <w:color w:val="000000"/>
        </w:rPr>
        <w:widowControl/>
        <w:jc w:val="center"/>
        <w:textAlignment w:val="baseline"/>
      </w:pPr>
      <w:r>
        <w:rPr>
          <w:rStyle w:val="NormalCharacter"/>
          <w:b w:val="off"/>
          <w:bCs w:val="off"/>
          <w:szCs w:val="44"/>
          <w:sz w:val="44"/>
          <w:kern w:val="0"/>
          <w:lang w:val="en-US" w:eastAsia="zh-CN" w:bidi="ar-SA"/>
          <w:rFonts w:ascii="方正小标宋简体" w:eastAsia="方正小标宋简体" w:hAnsi="方正小标宋简体"/>
          <w:color w:val="000000"/>
        </w:rPr>
        <w:t xml:space="preserve">市机关事务中心</w:t>
      </w:r>
      <w:r>
        <w:rPr>
          <w:rStyle w:val="NormalCharacter"/>
          <w:b w:val="off"/>
          <w:bCs w:val="off"/>
          <w:szCs w:val="44"/>
          <w:sz w:val="44"/>
          <w:kern w:val="0"/>
          <w:lang w:val="en-US" w:eastAsia="zh-CN" w:bidi="ar-SA"/>
          <w:rFonts w:ascii="方正小标宋简体" w:eastAsia="方正小标宋简体" w:hAnsi="方正小标宋简体"/>
          <w:color w:val="000000"/>
        </w:rPr>
        <w:t xml:space="preserve"/>
      </w:r>
      <w:r>
        <w:rPr>
          <w:rStyle w:val="NormalCharacter"/>
          <w:b w:val="off"/>
          <w:bCs w:val="off"/>
          <w:szCs w:val="44"/>
          <w:sz w:val="44"/>
          <w:kern w:val="0"/>
          <w:lang w:val="en-US" w:eastAsia="zh-CN" w:bidi="ar-SA"/>
          <w:rFonts w:ascii="方正小标宋简体" w:eastAsia="方正小标宋简体" w:hAnsi="方正小标宋简体"/>
          <w:color w:val="000000"/>
        </w:rPr>
        <w:t xml:space="preserve"/>
      </w:r>
      <w:r>
        <w:rPr>
          <w:rStyle w:val="NormalCharacter"/>
          <w:b w:val="off"/>
          <w:bCs w:val="off"/>
          <w:szCs w:val="44"/>
          <w:sz w:val="44"/>
          <w:kern w:val="0"/>
          <w:lang w:val="en-US" w:eastAsia="zh-CN" w:bidi="ar-SA"/>
          <w:rFonts w:ascii="方正小标宋简体" w:eastAsia="方正小标宋简体" w:hAnsi="方正小标宋简体"/>
          <w:color w:val="000000"/>
        </w:rPr>
        <w:t xml:space="preserve">20</w:t>
      </w:r>
      <w:r>
        <w:rPr>
          <w:rStyle w:val="NormalCharacter"/>
          <w:b w:val="off"/>
          <w:bCs w:val="off"/>
          <w:szCs w:val="44"/>
          <w:sz w:val="44"/>
          <w:kern w:val="0"/>
          <w:lang w:val="en-US" w:eastAsia="zh-CN" w:bidi="ar-SA"/>
          <w:rFonts w:ascii="方正小标宋简体" w:eastAsia="方正小标宋简体" w:hAnsi="方正小标宋简体"/>
          <w:color w:val="000000"/>
        </w:rPr>
        <w:t xml:space="preserve">20</w:t>
      </w:r>
      <w:r>
        <w:rPr>
          <w:rStyle w:val="NormalCharacter"/>
          <w:b w:val="off"/>
          <w:bCs w:val="off"/>
          <w:szCs w:val="44"/>
          <w:sz w:val="44"/>
          <w:kern w:val="0"/>
          <w:lang w:val="en-US" w:eastAsia="zh-CN" w:bidi="ar-SA"/>
          <w:rFonts w:ascii="方正小标宋简体" w:eastAsia="方正小标宋简体" w:hAnsi="方正小标宋简体"/>
          <w:color w:val="000000"/>
        </w:rPr>
        <w:t xml:space="preserve">年度部门预算情况说明</w:t>
      </w:r>
    </w:p>
    <w:p>
      <w:pPr>
        <w:pStyle w:val="HtmlNormal"/>
        <w:rPr>
          <w:rStyle w:val="NormalCharacter"/>
          <w:caps w:val="off"/>
          <w:i w:val="off"/>
          <w:iCs w:val="off"/>
          <w:szCs w:val="21"/>
          <w:sz w:val="21"/>
          <w:kern w:val="0"/>
          <w:lang w:val="en-US" w:eastAsia="zh-CN"/>
          <w:rFonts w:ascii="Calibri" w:eastAsia="宋体" w:hAnsi="Calibri"/>
          <w:color w:val="333333"/>
        </w:rPr>
        <w:widowControl/>
        <w:shd w:color="auto" w:val="clear" w:fill="FFFFFF"/>
        <w:ind w:firstLine="420" w:left="0" w:right="0"/>
        <w:spacing w:line="540" w:after="0" w:before="0" w:lineRule="atLeast"/>
        <w:jc w:val="center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44"/>
          <w:sz w:val="44"/>
          <w:kern w:val="0"/>
          <w:lang w:val="en-US" w:eastAsia="zh-CN"/>
          <w:rFonts w:ascii="宋体" w:eastAsia="宋体" w:hAnsi="宋体"/>
          <w:color w:val="333333"/>
        </w:rPr>
        <w:t xml:space="preserve">目</w:t>
      </w:r>
      <w:r>
        <w:rPr>
          <w:rStyle w:val="NormalCharacter"/>
          <w:caps w:val="off"/>
          <w:i w:val="off"/>
          <w:iCs w:val="off"/>
          <w:szCs w:val="44"/>
          <w:sz w:val="44"/>
          <w:kern w:val="0"/>
          <w:lang w:val="en-US" w:eastAsia="zh-CN"/>
          <w:rFonts w:ascii="方正小标宋_GBK" w:eastAsia="方正小标宋_GBK" w:hAnsi="方正小标宋_GBK"/>
          <w:color w:val="333333"/>
        </w:rPr>
        <w:t xml:space="preserve"> </w:t>
      </w:r>
      <w:r>
        <w:rPr>
          <w:rStyle w:val="NormalCharacter"/>
          <w:caps w:val="off"/>
          <w:i w:val="off"/>
          <w:iCs w:val="off"/>
          <w:szCs w:val="44"/>
          <w:sz w:val="44"/>
          <w:kern w:val="0"/>
          <w:lang w:val="en-US" w:eastAsia="zh-CN"/>
          <w:rFonts w:ascii="宋体" w:eastAsia="宋体" w:hAnsi="宋体"/>
          <w:color w:val="333333"/>
        </w:rPr>
        <w:t xml:space="preserve">录</w:t>
      </w:r>
    </w:p>
    <w:p>
      <w:pPr>
        <w:pStyle w:val="HtmlNormal"/>
        <w:rPr>
          <w:rStyle w:val="NormalCharacter"/>
          <w:caps w:val="off"/>
          <w:i w:val="off"/>
          <w:iCs w:val="off"/>
          <w:szCs w:val="21"/>
          <w:sz w:val="21"/>
          <w:kern w:val="0"/>
          <w:lang w:val="en-US" w:eastAsia="zh-CN"/>
          <w:rFonts w:ascii="Calibri" w:eastAsia="宋体" w:hAnsi="Calibri"/>
          <w:color w:val="333333"/>
        </w:rPr>
        <w:widowControl/>
        <w:shd w:color="auto" w:val="clear" w:fill="FFFFFF"/>
        <w:ind w:firstLine="3200" w:left="0" w:right="0"/>
        <w:spacing w:line="54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仿宋" w:eastAsia="仿宋" w:hAnsi="仿宋"/>
          <w:color w:val="333333"/>
        </w:rPr>
        <w:t xml:space="preserve"> </w:t>
      </w:r>
    </w:p>
    <w:p>
      <w:pPr>
        <w:pStyle w:val="HtmlNormal"/>
        <w:rPr>
          <w:rStyle w:val="NormalCharacter"/>
          <w:caps w:val="off"/>
          <w:i w:val="off"/>
          <w:iCs w:val="off"/>
          <w:szCs w:val="21"/>
          <w:sz w:val="21"/>
          <w:kern w:val="0"/>
          <w:lang w:val="en-US" w:eastAsia="zh-CN"/>
          <w:rFonts w:ascii="Calibri" w:eastAsia="黑体" w:hAnsi="Calibri"/>
          <w:color w:val="333333"/>
        </w:rPr>
        <w:widowControl/>
        <w:shd w:color="auto" w:val="clear" w:fill="FFFFFF"/>
        <w:ind w:firstLine="420" w:left="0" w:right="0"/>
        <w:spacing w:line="54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黑体" w:eastAsia="黑体" w:hAnsi="宋体"/>
          <w:color w:val="333333"/>
        </w:rPr>
        <w:t xml:space="preserve">第一部分 </w:t>
      </w:r>
      <w:r>
        <w:rPr>
          <w:rStyle w:val="NormalCharacter"/>
          <w:szCs w:val="32"/>
          <w:sz w:val="32"/>
          <w:kern w:val="0"/>
          <w:lang w:val="en-US" w:eastAsia="zh-CN"/>
          <w:rFonts w:ascii="黑体" w:eastAsia="黑体" w:hAnsi="黑体"/>
          <w:color w:val="000000"/>
        </w:rPr>
        <w:t xml:space="preserve">主要职责及部门预算单位构成</w:t>
      </w:r>
    </w:p>
    <w:p>
      <w:pPr>
        <w:pStyle w:val="HtmlNormal"/>
        <w:rPr>
          <w:rStyle w:val="NormalCharacter"/>
          <w:caps w:val="off"/>
          <w:i w:val="off"/>
          <w:iCs w:val="off"/>
          <w:szCs w:val="21"/>
          <w:sz w:val="21"/>
          <w:kern w:val="0"/>
          <w:lang w:val="en-US" w:eastAsia="zh-CN"/>
          <w:rFonts w:ascii="Calibri" w:eastAsia="楷体" w:hAnsi="Calibri"/>
          <w:color w:val="333333"/>
        </w:rPr>
        <w:widowControl/>
        <w:shd w:color="auto" w:val="clear" w:fill="FFFFFF"/>
        <w:ind w:firstLine="420" w:left="0" w:right="0"/>
        <w:spacing w:line="54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楷体" w:eastAsia="楷体" w:hAnsi="楷体"/>
          <w:color w:val="333333"/>
        </w:rPr>
        <w:t xml:space="preserve">一、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楷体" w:eastAsia="楷体" w:hAnsi="楷体"/>
          <w:color w:val="333333"/>
        </w:rPr>
        <w:t xml:space="preserve">工作职责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楷体_GB2312" w:eastAsia="楷体_GB2312" w:hAnsi="楷体_GB2312"/>
          <w:color w:val="000000"/>
        </w:rPr>
        <w:widowControl/>
        <w:shd w:color="auto" w:val="clear" w:fill="FFFFFF"/>
        <w:ind w:firstLine="420" w:left="0" w:right="0"/>
        <w:spacing w:line="54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楷体" w:eastAsia="楷体" w:hAnsi="楷体"/>
          <w:color w:val="333333"/>
        </w:rPr>
        <w:t xml:space="preserve">二、</w:t>
      </w:r>
      <w:r>
        <w:rPr>
          <w:rStyle w:val="NormalCharacter"/>
          <w:szCs w:val="32"/>
          <w:sz w:val="32"/>
          <w:kern w:val="0"/>
          <w:lang w:val="en-US" w:eastAsia="zh-CN"/>
          <w:rFonts w:ascii="楷体_GB2312" w:eastAsia="楷体_GB2312" w:hAnsi="楷体_GB2312"/>
          <w:color w:val="000000"/>
        </w:rPr>
        <w:t xml:space="preserve">部门预算单位构成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楷体_GB2312" w:eastAsia="楷体_GB2312" w:hAnsi="楷体_GB2312"/>
          <w:color w:val="000000"/>
        </w:rPr>
        <w:widowControl/>
        <w:shd w:color="auto" w:val="clear" w:fill="FFFFFF"/>
        <w:ind w:firstLine="420" w:left="0" w:right="0"/>
        <w:spacing w:line="54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楷体" w:eastAsia="楷体" w:hAnsi="楷体"/>
          <w:color w:val="333333"/>
        </w:rPr>
        <w:t xml:space="preserve">三、</w:t>
      </w:r>
      <w:r>
        <w:rPr>
          <w:rStyle w:val="NormalCharacter"/>
          <w:szCs w:val="32"/>
          <w:sz w:val="32"/>
          <w:kern w:val="0"/>
          <w:lang w:val="en-US" w:eastAsia="zh-CN"/>
          <w:rFonts w:ascii="楷体_GB2312" w:eastAsia="楷体_GB2312" w:hAnsi="楷体_GB2312"/>
          <w:color w:val="000000"/>
        </w:rPr>
        <w:t xml:space="preserve">部门预算人员构成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黑体" w:eastAsia="黑体" w:hAnsi="黑体"/>
          <w:color w:val="000000"/>
        </w:rPr>
        <w:widowControl/>
        <w:shd w:color="auto" w:val="clear" w:fill="FFFFFF"/>
        <w:ind w:firstLine="420" w:left="0" w:right="0"/>
        <w:spacing w:line="54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黑体" w:eastAsia="黑体" w:hAnsi="宋体"/>
          <w:color w:val="333333"/>
        </w:rPr>
        <w:t xml:space="preserve">第二部分 </w:t>
      </w:r>
      <w:r>
        <w:rPr>
          <w:rStyle w:val="NormalCharacter"/>
          <w:szCs w:val="32"/>
          <w:sz w:val="32"/>
          <w:kern w:val="0"/>
          <w:lang w:val="en-US" w:eastAsia="zh-CN"/>
          <w:rFonts w:ascii="黑体" w:eastAsia="黑体" w:hAnsi="黑体"/>
          <w:color w:val="000000"/>
        </w:rPr>
        <w:t xml:space="preserve">预算情况说明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楷体_GB2312" w:eastAsia="楷体_GB2312" w:hAnsi="楷体_GB2312"/>
          <w:color w:val="000000"/>
        </w:rPr>
        <w:widowControl/>
        <w:shd w:color="auto" w:val="clear" w:fill="FFFFFF"/>
        <w:ind w:firstLine="420" w:left="0" w:right="0"/>
        <w:spacing w:line="54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楷体" w:eastAsia="楷体" w:hAnsi="楷体"/>
          <w:color w:val="333333"/>
        </w:rPr>
        <w:t xml:space="preserve">一、</w:t>
      </w:r>
      <w:r>
        <w:rPr>
          <w:rStyle w:val="NormalCharacter"/>
          <w:szCs w:val="32"/>
          <w:sz w:val="32"/>
          <w:kern w:val="0"/>
          <w:lang w:val="en-US" w:eastAsia="zh-CN"/>
          <w:rFonts w:ascii="楷体_GB2312" w:eastAsia="楷体_GB2312" w:hAnsi="楷体_GB2312"/>
          <w:color w:val="000000"/>
        </w:rPr>
        <w:t xml:space="preserve">预算编制情况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楷体_GB2312" w:eastAsia="楷体_GB2312" w:hAnsi="楷体_GB2312"/>
          <w:color w:val="000000"/>
        </w:rPr>
        <w:widowControl/>
        <w:shd w:color="auto" w:val="clear" w:fill="FFFFFF"/>
        <w:ind w:firstLine="420" w:left="0" w:right="0"/>
        <w:spacing w:line="54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szCs w:val="32"/>
          <w:sz w:val="32"/>
          <w:kern w:val="0"/>
          <w:lang w:val="en-US" w:eastAsia="zh-CN"/>
          <w:rFonts w:ascii="楷体_GB2312" w:eastAsia="楷体_GB2312" w:hAnsi="楷体_GB2312"/>
          <w:color w:val="000000"/>
        </w:rPr>
        <w:t xml:space="preserve">二、其他重要事项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黑体" w:eastAsia="黑体" w:hAnsi="黑体"/>
          <w:color w:val="000000"/>
        </w:rPr>
        <w:widowControl/>
        <w:shd w:color="auto" w:val="clear" w:fill="FFFFFF"/>
        <w:ind w:firstLine="420" w:left="0" w:right="0"/>
        <w:spacing w:line="54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黑体" w:eastAsia="黑体" w:hAnsi="宋体"/>
          <w:color w:val="333333"/>
        </w:rPr>
        <w:t xml:space="preserve">第三部分 </w:t>
      </w:r>
      <w:r>
        <w:rPr>
          <w:rStyle w:val="NormalCharacter"/>
          <w:szCs w:val="32"/>
          <w:sz w:val="32"/>
          <w:kern w:val="0"/>
          <w:lang w:val="en-US" w:eastAsia="zh-CN"/>
          <w:rFonts w:ascii="黑体" w:eastAsia="黑体" w:hAnsi="黑体"/>
          <w:color w:val="000000"/>
        </w:rPr>
        <w:t xml:space="preserve">名词解释 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楷体_GB2312" w:eastAsia="楷体_GB2312" w:hAnsi="楷体_GB2312"/>
          <w:color w:val="000000"/>
        </w:rPr>
        <w:widowControl/>
        <w:shd w:color="auto" w:val="clear" w:fill="FFFFFF"/>
        <w:ind w:firstLine="420" w:left="0" w:right="0"/>
        <w:spacing w:line="54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</w:p>
    <w:p>
      <w:pPr>
        <w:pStyle w:val="Normal"/>
        <w:rPr>
          <w:rStyle w:val="NormalCharacter"/>
          <w:b w:val="off"/>
          <w:bCs w:val="off"/>
          <w:szCs w:val="44"/>
          <w:sz w:val="44"/>
          <w:kern w:val="0"/>
          <w:lang w:val="en-US" w:eastAsia="zh-CN" w:bidi="ar-SA"/>
          <w:rFonts w:ascii="方正小标宋简体" w:eastAsia="方正小标宋简体" w:hAnsi="方正小标宋简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eastAsia="zh-CN"/>
          <w:rFonts w:ascii="楷体_GB2312" w:eastAsia="楷体_GB2312" w:hAnsi="楷体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rFonts w:ascii="楷体_GB2312" w:eastAsia="楷体_GB2312" w:hAnsi="楷体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eastAsia="zh-CN"/>
          <w:rFonts w:ascii="楷体_GB2312" w:eastAsia="楷体_GB2312" w:hAnsi="楷体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22"/>
          <w:sz w:val="31"/>
          <w:kern w:val="2"/>
          <w:lang w:val="en-US" w:eastAsia="zh-CN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22"/>
          <w:sz w:val="31"/>
          <w:kern w:val="2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22"/>
          <w:sz w:val="31"/>
          <w:kern w:val="2"/>
          <w:lang w:val="en-US" w:eastAsia="zh-CN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22"/>
          <w:sz w:val="31"/>
          <w:kern w:val="2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22"/>
          <w:sz w:val="31"/>
          <w:kern w:val="2"/>
          <w:lang w:val="en-US" w:eastAsia="zh-CN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22"/>
          <w:sz w:val="31"/>
          <w:kern w:val="2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22"/>
          <w:sz w:val="31"/>
          <w:kern w:val="2"/>
          <w:lang w:val="en-US" w:eastAsia="zh-CN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22"/>
          <w:sz w:val="31"/>
          <w:kern w:val="2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22"/>
          <w:sz w:val="31"/>
          <w:kern w:val="2"/>
          <w:lang w:val="en-US" w:eastAsia="zh-CN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22"/>
          <w:sz w:val="31"/>
          <w:kern w:val="2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22"/>
          <w:sz w:val="31"/>
          <w:kern w:val="2"/>
          <w:lang w:val="en-US" w:eastAsia="zh-CN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22"/>
          <w:sz w:val="31"/>
          <w:kern w:val="2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22"/>
          <w:sz w:val="31"/>
          <w:kern w:val="2"/>
          <w:lang w:val="en-US" w:eastAsia="zh-CN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22"/>
          <w:sz w:val="31"/>
          <w:kern w:val="2"/>
          <w:rFonts w:ascii="仿宋" w:eastAsia="仿宋" w:hAnsi="仿宋"/>
          <w:color w:val="000000"/>
        </w:rPr>
        <w:t xml:space="preserve"/>
      </w:r>
    </w:p>
    <w:p>
      <w:pPr>
        <w:pStyle w:val="179"/>
        <w:rPr>
          <w:rStyle w:val="NormalCharacter"/>
          <w:szCs w:val="32"/>
          <w:sz w:val="32"/>
          <w:kern w:val="0"/>
          <w:lang w:eastAsia="zh-CN"/>
          <w:rFonts w:ascii="楷体_GB2312" w:eastAsia="楷体_GB2312" w:hAnsi="楷体_GB2312"/>
          <w:color w:val="000000"/>
        </w:rPr>
        <w:widowControl/>
        <w:ind w:firstLine="640" w:firstLineChars="200"/>
        <w:textAlignment w:val="baseline"/>
        <w:numPr>
          <w:ilvl w:val="0"/>
          <w:numId w:val="0"/>
        </w:numPr>
      </w:pPr>
      <w:r>
        <w:rPr>
          <w:rStyle w:val="NormalCharacter"/>
          <w:szCs w:val="32"/>
          <w:sz w:val="32"/>
          <w:kern w:val="0"/>
          <w:lang w:eastAsia="zh-CN"/>
          <w:rFonts w:ascii="楷体_GB2312" w:eastAsia="楷体_GB2312" w:hAnsi="楷体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楷体_GB2312" w:eastAsia="楷体_GB2312" w:hAnsi="楷体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楷体_GB2312" w:eastAsia="楷体_GB2312" w:hAnsi="楷体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楷体_GB2312" w:eastAsia="楷体_GB2312" w:hAnsi="楷体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  <w:r>
        <w:rPr>
          <w:rStyle w:val="NormalCharacter"/>
          <w:b w:val="off"/>
          <w:bCs w:val="off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t xml:space="preserve"/>
      </w:r>
      <w:r>
        <w:rPr>
          <w:rStyle w:val="NormalCharacter"/>
          <w:b w:val="off"/>
          <w:bCs w:val="off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t xml:space="preserve"/>
      </w:r>
      <w:r>
        <w:rPr>
          <w:rStyle w:val="NormalCharacter"/>
          <w:b w:val="off"/>
          <w:bCs w:val="off"/>
          <w:szCs w:val="28"/>
          <w:sz w:val="28"/>
          <w:kern w:val="0"/>
          <w:lang w:val="en-US" w:eastAsia="zh-CN" w:bidi="ar-SA"/>
          <w:rFonts w:ascii="黑体" w:eastAsia="黑体" w:hAnsi="黑体"/>
        </w:rPr>
        <w:t xml:space="preserve"/>
      </w: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</w:rPr>
        <w:t xml:space="preserve"/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/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 </w:t>
      </w:r>
    </w:p>
    <w:sectPr>
      <w:vAlign w:val="top"/>
      <w:type w:val="nextPage"/>
      <w:pgSz w:h="16838" w:w="11906" w:orient="portrait"/>
      <w:pgMar w:gutter="0" w:header="851" w:top="2098" w:bottom="1984" w:footer="992" w:left="1587" w:right="1474"/>
      <w:lnNumType w:countBy="0"/>
      <w:paperSrc w:first="0" w:other="0"/>
      <w:cols w:space="425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auto"/>
    <w:panose1 w:val="02020603050405020304"/>
    <w:pitch w:val="default"/>
    <w:sig w:usb0="00007a87" w:usb1="80000000" w:usb2="00000008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方正小标宋简体">
    <w:altName w:val="方正小标宋简体"/>
    <w:charset w:val="86"/>
    <w:family w:val="auto"/>
    <w:panose1 w:val="03000509000000000000"/>
    <w:pitch w:val="default"/>
    <w:sig w:usb0="00000001" w:usb1="080e0000" w:usb2="00000000" w:usb3="00000000" w:csb0="00040000" w:csb1="00000000"/>
  </w:font>
  <w:font w:name="方正小标宋_GBK">
    <w:altName w:val="微软雅黑"/>
    <w:charset w:val="00"/>
    <w:family w:val="auto"/>
    <w:panose1 w:val="00000000000000000000"/>
    <w:pitch w:val="default"/>
    <w:sig w:usb0="00000000" w:usb1="00000000" w:usb2="00000000" w:usb3="00000000" w:csb0="00000000" w:csb1="00000000"/>
  </w:font>
  <w:font w:name="Calibri">
    <w:altName w:val="Calibri"/>
    <w:charset w:val="00"/>
    <w:family w:val="swiss"/>
    <w:panose1 w:val="020f0502020204030204"/>
    <w:pitch w:val="default"/>
    <w:sig w:usb0="a00002ef" w:usb1="4000207b" w:usb2="00000000" w:usb3="00000000" w:csb0="2000009f" w:csb1="00000000"/>
  </w:font>
  <w:font w:name="仿宋">
    <w:altName w:val="仿宋"/>
    <w:charset w:val="86"/>
    <w:family w:val="modern"/>
    <w:panose1 w:val="02010609060101010101"/>
    <w:pitch w:val="default"/>
    <w:sig w:usb0="800002bf" w:usb1="38cf7cfa" w:usb2="00000016" w:usb3="00000000" w:csb0="00040001" w:csb1="00000000"/>
  </w:font>
  <w:font w:name="黑体">
    <w:altName w:val="黑体"/>
    <w:charset w:val="86"/>
    <w:family w:val="auto"/>
    <w:panose1 w:val="02010600030101010101"/>
    <w:pitch w:val="default"/>
    <w:sig w:usb0="800002bf" w:usb1="38cf7cfa" w:usb2="00000016" w:usb3="00000000" w:csb0="00040001" w:csb1="00000000"/>
  </w:font>
  <w:font w:name="楷体">
    <w:altName w:val="楷体"/>
    <w:charset w:val="86"/>
    <w:family w:val="auto"/>
    <w:panose1 w:val="02010609060101010101"/>
    <w:pitch w:val="default"/>
    <w:sig w:usb0="800002bf" w:usb1="38cf7cfa" w:usb2="00000016" w:usb3="00000000" w:csb0="00040001" w:csb1="00000000"/>
  </w:font>
  <w:font w:name="楷体_GB2312">
    <w:altName w:val="楷体_GB2312"/>
    <w:charset w:val="86"/>
    <w:family w:val="auto"/>
    <w:panose1 w:val="02010609030101010101"/>
    <w:pitch w:val="default"/>
    <w:sig w:usb0="00000001" w:usb1="080e0000" w:usb2="00000000" w:usb3="00000000" w:csb0="00040000" w:csb1="00000000"/>
  </w:font>
  <w:font w:name="仿宋_GB2312">
    <w:altName w:val="仿宋_GB2312"/>
    <w:charset w:val="86"/>
    <w:family w:val="auto"/>
    <w:panose1 w:val="02010609030101010101"/>
    <w:pitch w:val="default"/>
    <w:sig w:usb0="00000001" w:usb1="080e0000" w:usb2="00000000" w:usb3="00000000" w:csb0="00040000" w:csb1="00000000"/>
  </w:font>
  <w:font w:name="Times New Roman">
    <w:altName w:val="Times New Roman"/>
    <w:charset w:val="cc"/>
    <w:family w:val="roman"/>
    <w:panose1 w:val="02020603050405020304"/>
    <w:pitch w:val="default"/>
    <w:sig w:usb0="00007a87" w:usb1="80000000" w:usb2="00000008" w:usb3="00000000" w:csb0="400001ff" w:csb1="00000000"/>
  </w:font>
  <w:font w:name="Arial">
    <w:altName w:val="Arial"/>
    <w:charset w:val="01"/>
    <w:family w:val="swiss"/>
    <w:panose1 w:val="020b0604020202020204"/>
    <w:pitch w:val="default"/>
    <w:sig w:usb0="00007a87" w:usb1="80000000" w:usb2="00000008" w:usb3="00000000" w:csb0="400001ff" w:csb1="00000000"/>
  </w:font>
</w:fonts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de06c659"/>
    <w:multiLevelType w:val="singleLevel"/>
    <w:tmpl w:val="de06c659"/>
    <w:lvl w:ilvl="0">
      <w:start w:val="2"/>
      <w:numFmt w:val="chineseCounting"/>
      <w:suff w:val="nothing"/>
      <w:lvlText w:val="（%1）"/>
      <w:lvlJc w:val="left"/>
      <w:pPr>
        <w:pStyle w:val="Normal"/>
        <w:widowControl/>
        <w:textAlignment w:val="baseline"/>
      </w:pPr>
      <w:rPr>
        <w:rStyle w:val="NormalCharacter"/>
      </w:rPr>
    </w:lvl>
  </w:abstractNum>
  <w:abstractNum w:abstractNumId="1">
    <w:nsid w:val="7872aa2e"/>
    <w:multiLevelType w:val="singleLevel"/>
    <w:tmpl w:val="7872aa2e"/>
    <w:lvl w:ilvl="0">
      <w:start w:val="2"/>
      <w:numFmt w:val="decimal"/>
      <w:suff w:val="nothing"/>
      <w:lvlText w:val="（%1）"/>
      <w:lvlJc w:val="left"/>
      <w:pPr>
        <w:pStyle w:val="Normal"/>
        <w:widowControl/>
        <w:textAlignment w:val="baseline"/>
      </w:pPr>
      <w:rPr>
        <w:rStyle w:val="NormalCharacte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zoom w:percent="120"/>
  <w:embedSystemFonts/>
  <w:stylePaneFormatFilter w:val="3f01"/>
  <w:defaultTabStop w:val="420"/>
  <w:displayHorizontalDrawingGridEvery w:val="1"/>
  <w:displayVerticalDrawingGridEvery w:val="1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eastAsia="宋体"/>
      </w:rPr>
      <w:jc w:val="both"/>
      <w:textAlignment w:val="baseline"/>
    </w:pPr>
    <w:rPr>
      <w:szCs w:val="24"/>
      <w:sz w:val="21"/>
      <w:kern w:val="2"/>
      <w:lang w:val="en-US" w:eastAsia="zh-CN" w:bidi="ar-SA"/>
      <w:rFonts w:eastAsia="宋体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paragraph" w:styleId="HtmlNormal">
    <w:name w:val="HtmlNormal"/>
    <w:basedOn w:val="Normal"/>
    <w:next w:val="HtmlNormal"/>
    <w:link w:val="Normal"/>
    <w:pPr>
      <w:rPr>
        <w:szCs w:val="24"/>
        <w:sz w:val="24"/>
        <w:kern w:val="0"/>
        <w:lang w:val="en-US" w:eastAsia="zh-CN"/>
        <w:rFonts w:eastAsia="宋体"/>
      </w:rPr>
      <w:ind w:left="0" w:right="0"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/>
      <w:rFonts w:eastAsia="宋体"/>
    </w:rPr>
  </w:style>
  <w:style w:type="paragraph" w:styleId="179">
    <w:name w:val="179"/>
    <w:basedOn w:val="Normal"/>
    <w:next w:val="179"/>
    <w:link w:val="Normal"/>
    <w:pPr>
      <w:ind w:firstLine="420" w:firstLineChars="200"/>
      <w:jc w:val="both"/>
      <w:textAlignment w:val="baseline"/>
    </w:p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 w:val="off"/>
          <w:bCs w:val="off"/>
          <w:szCs w:val="44"/>
          <w:sz w:val="44"/>
          <w:kern w:val="0"/>
          <w:lang w:val="en-US" w:eastAsia="zh-CN" w:bidi="ar-SA"/>
          <w:rFonts w:ascii="方正小标宋简体" w:eastAsia="方正小标宋简体" w:hAnsi="方正小标宋简体"/>
          <w:color w:val="000000"/>
        </w:rPr>
        <w:widowControl/>
        <w:jc w:val="center"/>
        <w:textAlignment w:val="baseline"/>
      </w:pPr>
      <w:r>
        <w:rPr>
          <w:rStyle w:val="NormalCharacter"/>
          <w:b w:val="off"/>
          <w:bCs w:val="off"/>
          <w:szCs w:val="44"/>
          <w:sz w:val="44"/>
          <w:kern w:val="0"/>
          <w:lang w:val="en-US" w:eastAsia="zh-CN" w:bidi="ar-SA"/>
          <w:rFonts w:ascii="方正小标宋简体" w:eastAsia="方正小标宋简体" w:hAnsi="方正小标宋简体"/>
          <w:color w:val="000000"/>
        </w:rPr>
        <w:t xml:space="preserve">市委</w:t>
      </w:r>
      <w:r>
        <w:rPr>
          <w:rStyle w:val="NormalCharacter"/>
          <w:b w:val="off"/>
          <w:bCs w:val="off"/>
          <w:szCs w:val="44"/>
          <w:sz w:val="44"/>
          <w:kern w:val="0"/>
          <w:lang w:val="en-US" w:eastAsia="zh-CN" w:bidi="ar-SA"/>
          <w:rFonts w:ascii="方正小标宋简体" w:eastAsia="方正小标宋简体" w:hAnsi="方正小标宋简体"/>
          <w:color w:val="000000"/>
        </w:rPr>
        <w:t xml:space="preserve">编</w:t>
      </w:r>
      <w:r>
        <w:rPr>
          <w:rStyle w:val="NormalCharacter"/>
          <w:b w:val="off"/>
          <w:bCs w:val="off"/>
          <w:szCs w:val="44"/>
          <w:sz w:val="44"/>
          <w:kern w:val="0"/>
          <w:lang w:val="en-US" w:eastAsia="zh-CN" w:bidi="ar-SA"/>
          <w:rFonts w:ascii="方正小标宋简体" w:eastAsia="方正小标宋简体" w:hAnsi="方正小标宋简体"/>
          <w:color w:val="000000"/>
        </w:rPr>
        <w:t xml:space="preserve">办</w:t>
      </w:r>
      <w:r>
        <w:rPr>
          <w:rStyle w:val="NormalCharacter"/>
          <w:b w:val="off"/>
          <w:bCs w:val="off"/>
          <w:szCs w:val="44"/>
          <w:sz w:val="44"/>
          <w:kern w:val="0"/>
          <w:lang w:val="en-US" w:eastAsia="zh-CN" w:bidi="ar-SA"/>
          <w:rFonts w:ascii="方正小标宋简体" w:eastAsia="方正小标宋简体" w:hAnsi="方正小标宋简体"/>
          <w:color w:val="000000"/>
        </w:rPr>
        <w:t xml:space="preserve">20</w:t>
      </w:r>
      <w:r>
        <w:rPr>
          <w:rStyle w:val="NormalCharacter"/>
          <w:b w:val="off"/>
          <w:bCs w:val="off"/>
          <w:szCs w:val="44"/>
          <w:sz w:val="44"/>
          <w:kern w:val="0"/>
          <w:lang w:val="en-US" w:eastAsia="zh-CN" w:bidi="ar-SA"/>
          <w:rFonts w:ascii="方正小标宋简体" w:eastAsia="方正小标宋简体" w:hAnsi="方正小标宋简体"/>
          <w:color w:val="000000"/>
        </w:rPr>
        <w:t xml:space="preserve">20</w:t>
      </w:r>
      <w:r>
        <w:rPr>
          <w:rStyle w:val="NormalCharacter"/>
          <w:b w:val="off"/>
          <w:bCs w:val="off"/>
          <w:szCs w:val="44"/>
          <w:sz w:val="44"/>
          <w:kern w:val="0"/>
          <w:lang w:val="en-US" w:eastAsia="zh-CN" w:bidi="ar-SA"/>
          <w:rFonts w:ascii="方正小标宋简体" w:eastAsia="方正小标宋简体" w:hAnsi="方正小标宋简体"/>
          <w:color w:val="000000"/>
        </w:rPr>
        <w:t xml:space="preserve">年度部门预算情况说明</w:t>
      </w:r>
    </w:p>
    <w:p>
      <w:pPr>
        <w:pStyle w:val="HtmlNormal"/>
        <w:rPr>
          <w:rStyle w:val="NormalCharacter"/>
          <w:caps w:val="off"/>
          <w:i w:val="off"/>
          <w:iCs w:val="off"/>
          <w:szCs w:val="21"/>
          <w:sz w:val="21"/>
          <w:kern w:val="0"/>
          <w:lang w:val="en-US" w:eastAsia="zh-CN"/>
          <w:rFonts w:ascii="Calibri" w:eastAsia="宋体" w:hAnsi="Calibri"/>
          <w:color w:val="333333"/>
        </w:rPr>
        <w:widowControl/>
        <w:shd w:color="auto" w:val="clear" w:fill="FFFFFF"/>
        <w:ind w:firstLine="420" w:left="0" w:right="0"/>
        <w:spacing w:line="540" w:after="0" w:before="0" w:lineRule="atLeast"/>
        <w:jc w:val="center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44"/>
          <w:sz w:val="44"/>
          <w:kern w:val="0"/>
          <w:lang w:val="en-US" w:eastAsia="zh-CN"/>
          <w:rFonts w:ascii="宋体" w:eastAsia="宋体" w:hAnsi="宋体"/>
          <w:color w:val="333333"/>
        </w:rPr>
        <w:t xml:space="preserve">目</w:t>
      </w:r>
      <w:r>
        <w:rPr>
          <w:rStyle w:val="NormalCharacter"/>
          <w:caps w:val="off"/>
          <w:i w:val="off"/>
          <w:iCs w:val="off"/>
          <w:szCs w:val="44"/>
          <w:sz w:val="44"/>
          <w:kern w:val="0"/>
          <w:lang w:val="en-US" w:eastAsia="zh-CN"/>
          <w:rFonts w:ascii="方正小标宋_GBK" w:eastAsia="方正小标宋_GBK" w:hAnsi="方正小标宋_GBK"/>
          <w:color w:val="333333"/>
        </w:rPr>
        <w:t xml:space="preserve"> </w:t>
      </w:r>
      <w:r>
        <w:rPr>
          <w:rStyle w:val="NormalCharacter"/>
          <w:caps w:val="off"/>
          <w:i w:val="off"/>
          <w:iCs w:val="off"/>
          <w:szCs w:val="44"/>
          <w:sz w:val="44"/>
          <w:kern w:val="0"/>
          <w:lang w:val="en-US" w:eastAsia="zh-CN"/>
          <w:rFonts w:ascii="宋体" w:eastAsia="宋体" w:hAnsi="宋体"/>
          <w:color w:val="333333"/>
        </w:rPr>
        <w:t xml:space="preserve">录</w:t>
      </w:r>
    </w:p>
    <w:p>
      <w:pPr>
        <w:pStyle w:val="HtmlNormal"/>
        <w:rPr>
          <w:rStyle w:val="NormalCharacter"/>
          <w:caps w:val="off"/>
          <w:i w:val="off"/>
          <w:iCs w:val="off"/>
          <w:szCs w:val="21"/>
          <w:sz w:val="21"/>
          <w:kern w:val="0"/>
          <w:lang w:val="en-US" w:eastAsia="zh-CN"/>
          <w:rFonts w:ascii="Calibri" w:eastAsia="宋体" w:hAnsi="Calibri"/>
          <w:color w:val="333333"/>
        </w:rPr>
        <w:widowControl/>
        <w:shd w:color="auto" w:val="clear" w:fill="FFFFFF"/>
        <w:ind w:firstLine="3200" w:left="0" w:right="0"/>
        <w:spacing w:line="54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仿宋" w:eastAsia="仿宋" w:hAnsi="仿宋"/>
          <w:color w:val="333333"/>
        </w:rPr>
        <w:t xml:space="preserve"> </w:t>
      </w:r>
    </w:p>
    <w:p>
      <w:pPr>
        <w:pStyle w:val="HtmlNormal"/>
        <w:rPr>
          <w:rStyle w:val="NormalCharacter"/>
          <w:caps w:val="off"/>
          <w:i w:val="off"/>
          <w:iCs w:val="off"/>
          <w:szCs w:val="21"/>
          <w:sz w:val="21"/>
          <w:kern w:val="0"/>
          <w:lang w:val="en-US" w:eastAsia="zh-CN"/>
          <w:rFonts w:ascii="Calibri" w:eastAsia="黑体" w:hAnsi="Calibri"/>
          <w:color w:val="333333"/>
        </w:rPr>
        <w:widowControl/>
        <w:shd w:color="auto" w:val="clear" w:fill="FFFFFF"/>
        <w:ind w:firstLine="420" w:left="0" w:right="0"/>
        <w:spacing w:line="54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黑体" w:eastAsia="黑体" w:hAnsi="宋体"/>
          <w:color w:val="333333"/>
        </w:rPr>
        <w:t xml:space="preserve">第一部分 </w:t>
      </w:r>
      <w:r>
        <w:rPr>
          <w:rStyle w:val="NormalCharacter"/>
          <w:szCs w:val="32"/>
          <w:sz w:val="32"/>
          <w:kern w:val="0"/>
          <w:lang w:val="en-US" w:eastAsia="zh-CN"/>
          <w:rFonts w:ascii="黑体" w:eastAsia="黑体" w:hAnsi="黑体"/>
          <w:color w:val="000000"/>
        </w:rPr>
        <w:t xml:space="preserve">主要职责及部门预算单位构成</w:t>
      </w:r>
    </w:p>
    <w:p>
      <w:pPr>
        <w:pStyle w:val="HtmlNormal"/>
        <w:rPr>
          <w:rStyle w:val="NormalCharacter"/>
          <w:caps w:val="off"/>
          <w:i w:val="off"/>
          <w:iCs w:val="off"/>
          <w:szCs w:val="21"/>
          <w:sz w:val="21"/>
          <w:kern w:val="0"/>
          <w:lang w:val="en-US" w:eastAsia="zh-CN"/>
          <w:rFonts w:ascii="Calibri" w:eastAsia="楷体" w:hAnsi="Calibri"/>
          <w:color w:val="333333"/>
        </w:rPr>
        <w:widowControl/>
        <w:shd w:color="auto" w:val="clear" w:fill="FFFFFF"/>
        <w:ind w:firstLine="420" w:left="0" w:right="0"/>
        <w:spacing w:line="54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楷体" w:eastAsia="楷体" w:hAnsi="楷体"/>
          <w:color w:val="333333"/>
        </w:rPr>
        <w:t xml:space="preserve">一、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楷体" w:eastAsia="楷体" w:hAnsi="楷体"/>
          <w:color w:val="333333"/>
        </w:rPr>
        <w:t xml:space="preserve">工作职责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楷体_GB2312" w:eastAsia="楷体_GB2312" w:hAnsi="楷体_GB2312"/>
          <w:color w:val="000000"/>
        </w:rPr>
        <w:widowControl/>
        <w:shd w:color="auto" w:val="clear" w:fill="FFFFFF"/>
        <w:ind w:firstLine="420" w:left="0" w:right="0"/>
        <w:spacing w:line="54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楷体" w:eastAsia="楷体" w:hAnsi="楷体"/>
          <w:color w:val="333333"/>
        </w:rPr>
        <w:t xml:space="preserve">二、</w:t>
      </w:r>
      <w:r>
        <w:rPr>
          <w:rStyle w:val="NormalCharacter"/>
          <w:szCs w:val="32"/>
          <w:sz w:val="32"/>
          <w:kern w:val="0"/>
          <w:lang w:val="en-US" w:eastAsia="zh-CN"/>
          <w:rFonts w:ascii="楷体_GB2312" w:eastAsia="楷体_GB2312" w:hAnsi="楷体_GB2312"/>
          <w:color w:val="000000"/>
        </w:rPr>
        <w:t xml:space="preserve">部门预算单位构成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楷体_GB2312" w:eastAsia="楷体_GB2312" w:hAnsi="楷体_GB2312"/>
          <w:color w:val="000000"/>
        </w:rPr>
        <w:widowControl/>
        <w:shd w:color="auto" w:val="clear" w:fill="FFFFFF"/>
        <w:ind w:firstLine="420" w:left="0" w:right="0"/>
        <w:spacing w:line="54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楷体" w:eastAsia="楷体" w:hAnsi="楷体"/>
          <w:color w:val="333333"/>
        </w:rPr>
        <w:t xml:space="preserve">三、</w:t>
      </w:r>
      <w:r>
        <w:rPr>
          <w:rStyle w:val="NormalCharacter"/>
          <w:szCs w:val="32"/>
          <w:sz w:val="32"/>
          <w:kern w:val="0"/>
          <w:lang w:val="en-US" w:eastAsia="zh-CN"/>
          <w:rFonts w:ascii="楷体_GB2312" w:eastAsia="楷体_GB2312" w:hAnsi="楷体_GB2312"/>
          <w:color w:val="000000"/>
        </w:rPr>
        <w:t xml:space="preserve">部门预算人员构成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黑体" w:eastAsia="黑体" w:hAnsi="黑体"/>
          <w:color w:val="000000"/>
        </w:rPr>
        <w:widowControl/>
        <w:shd w:color="auto" w:val="clear" w:fill="FFFFFF"/>
        <w:ind w:firstLine="420" w:left="0" w:right="0"/>
        <w:spacing w:line="54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黑体" w:eastAsia="黑体" w:hAnsi="宋体"/>
          <w:color w:val="333333"/>
        </w:rPr>
        <w:t xml:space="preserve">第二部分 </w:t>
      </w:r>
      <w:r>
        <w:rPr>
          <w:rStyle w:val="NormalCharacter"/>
          <w:szCs w:val="32"/>
          <w:sz w:val="32"/>
          <w:kern w:val="0"/>
          <w:lang w:val="en-US" w:eastAsia="zh-CN"/>
          <w:rFonts w:ascii="黑体" w:eastAsia="黑体" w:hAnsi="黑体"/>
          <w:color w:val="000000"/>
        </w:rPr>
        <w:t xml:space="preserve">预算情况说明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楷体_GB2312" w:eastAsia="楷体_GB2312" w:hAnsi="楷体_GB2312"/>
          <w:color w:val="000000"/>
        </w:rPr>
        <w:widowControl/>
        <w:shd w:color="auto" w:val="clear" w:fill="FFFFFF"/>
        <w:ind w:firstLine="420" w:left="0" w:right="0"/>
        <w:spacing w:line="54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楷体" w:eastAsia="楷体" w:hAnsi="楷体"/>
          <w:color w:val="333333"/>
        </w:rPr>
        <w:t xml:space="preserve">一、</w:t>
      </w:r>
      <w:r>
        <w:rPr>
          <w:rStyle w:val="NormalCharacter"/>
          <w:szCs w:val="32"/>
          <w:sz w:val="32"/>
          <w:kern w:val="0"/>
          <w:lang w:val="en-US" w:eastAsia="zh-CN"/>
          <w:rFonts w:ascii="楷体_GB2312" w:eastAsia="楷体_GB2312" w:hAnsi="楷体_GB2312"/>
          <w:color w:val="000000"/>
        </w:rPr>
        <w:t xml:space="preserve">预算编制情况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楷体_GB2312" w:eastAsia="楷体_GB2312" w:hAnsi="楷体_GB2312"/>
          <w:color w:val="000000"/>
        </w:rPr>
        <w:widowControl/>
        <w:shd w:color="auto" w:val="clear" w:fill="FFFFFF"/>
        <w:ind w:firstLine="420" w:left="0" w:right="0"/>
        <w:spacing w:line="54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szCs w:val="32"/>
          <w:sz w:val="32"/>
          <w:kern w:val="0"/>
          <w:lang w:val="en-US" w:eastAsia="zh-CN"/>
          <w:rFonts w:ascii="楷体_GB2312" w:eastAsia="楷体_GB2312" w:hAnsi="楷体_GB2312"/>
          <w:color w:val="000000"/>
        </w:rPr>
        <w:t xml:space="preserve">二、其他重要事项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黑体" w:eastAsia="黑体" w:hAnsi="黑体"/>
          <w:color w:val="000000"/>
        </w:rPr>
        <w:widowControl/>
        <w:shd w:color="auto" w:val="clear" w:fill="FFFFFF"/>
        <w:ind w:firstLine="420" w:left="0" w:right="0"/>
        <w:spacing w:line="54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黑体" w:eastAsia="黑体" w:hAnsi="宋体"/>
          <w:color w:val="333333"/>
        </w:rPr>
        <w:t xml:space="preserve">第三部分 </w:t>
      </w:r>
      <w:r>
        <w:rPr>
          <w:rStyle w:val="NormalCharacter"/>
          <w:szCs w:val="32"/>
          <w:sz w:val="32"/>
          <w:kern w:val="0"/>
          <w:lang w:val="en-US" w:eastAsia="zh-CN"/>
          <w:rFonts w:ascii="黑体" w:eastAsia="黑体" w:hAnsi="黑体"/>
          <w:color w:val="000000"/>
        </w:rPr>
        <w:t xml:space="preserve">名词解释 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楷体_GB2312" w:eastAsia="楷体_GB2312" w:hAnsi="楷体_GB2312"/>
          <w:color w:val="000000"/>
        </w:rPr>
        <w:widowControl/>
        <w:shd w:color="auto" w:val="clear" w:fill="FFFFFF"/>
        <w:ind w:firstLine="420" w:left="0" w:right="0"/>
        <w:spacing w:line="54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</w:p>
    <w:p>
      <w:pPr>
        <w:pStyle w:val="Normal"/>
        <w:rPr>
          <w:rStyle w:val="NormalCharacter"/>
          <w:b w:val="off"/>
          <w:bCs w:val="off"/>
          <w:szCs w:val="44"/>
          <w:sz w:val="44"/>
          <w:kern w:val="0"/>
          <w:lang w:val="en-US" w:eastAsia="zh-CN" w:bidi="ar-SA"/>
          <w:rFonts w:ascii="方正小标宋简体" w:eastAsia="方正小标宋简体" w:hAnsi="方正小标宋简体"/>
          <w:color w:val="000000"/>
        </w:rPr>
        <w:widowControl/>
        <w:jc w:val="center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t xml:space="preserve">一、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t xml:space="preserve">主要职责及部门预算单位构成</w:t>
      </w:r>
    </w:p>
    <w:p>
      <w:pPr>
        <w:pStyle w:val="179"/>
        <w:rPr>
          <w:rStyle w:val="NormalCharacter"/>
          <w:szCs w:val="32"/>
          <w:sz w:val="32"/>
          <w:kern w:val="0"/>
          <w:lang w:eastAsia="zh-CN"/>
          <w:rFonts w:ascii="楷体_GB2312" w:eastAsia="楷体_GB2312" w:hAnsi="楷体_GB2312"/>
          <w:color w:val="000000"/>
        </w:rPr>
        <w:widowControl/>
        <w:ind w:firstLine="640" w:firstLineChars="200"/>
        <w:textAlignment w:val="baseline"/>
        <w:numPr>
          <w:ilvl w:val="0"/>
          <w:numId w:val="0"/>
        </w:numPr>
      </w:pPr>
      <w:r>
        <w:rPr>
          <w:rStyle w:val="NormalCharacter"/>
          <w:szCs w:val="32"/>
          <w:sz w:val="32"/>
          <w:kern w:val="0"/>
          <w:lang w:eastAsia="zh-CN"/>
          <w:rFonts w:ascii="楷体_GB2312" w:eastAsia="楷体_GB2312" w:hAnsi="楷体_GB2312"/>
          <w:color w:val="000000"/>
        </w:rPr>
        <w:t xml:space="preserve">（一）</w:t>
      </w:r>
      <w:r>
        <w:rPr>
          <w:rStyle w:val="NormalCharacter"/>
          <w:szCs w:val="32"/>
          <w:sz w:val="32"/>
          <w:kern w:val="0"/>
          <w:rFonts w:ascii="楷体_GB2312" w:eastAsia="楷体_GB2312" w:hAnsi="楷体_GB2312"/>
          <w:color w:val="000000"/>
        </w:rPr>
        <w:t xml:space="preserve">工作职责</w:t>
      </w:r>
      <w:r>
        <w:rPr>
          <w:rStyle w:val="NormalCharacter"/>
          <w:szCs w:val="32"/>
          <w:sz w:val="32"/>
          <w:kern w:val="0"/>
          <w:lang w:eastAsia="zh-CN"/>
          <w:rFonts w:ascii="楷体_GB2312" w:eastAsia="楷体_GB2312" w:hAnsi="楷体_GB2312"/>
          <w:color w:val="000000"/>
        </w:rPr>
        <w:t xml:space="preserve">。</w:t>
      </w:r>
    </w:p>
    <w:p>
      <w:pPr>
        <w:pStyle w:val="179"/>
        <w:rPr>
          <w:rStyle w:val="NormalCharacter"/>
          <w:szCs w:val="32"/>
          <w:sz w:val="32"/>
          <w:kern w:val="0"/>
          <w:lang w:eastAsia="zh-CN"/>
          <w:rFonts w:ascii="楷体_GB2312" w:eastAsia="楷体_GB2312" w:hAnsi="楷体_GB2312"/>
          <w:color w:val="000000"/>
        </w:rPr>
        <w:widowControl/>
        <w:ind w:firstLine="640" w:firstLineChars="200"/>
        <w:textAlignment w:val="baseline"/>
        <w:numPr>
          <w:ilvl w:val="0"/>
          <w:numId w:val="0"/>
        </w:numPr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市委机构编制委员会办公室是市委机构编制委员会的常设办事机构，承担市委编委日常工作，作为市委工作机关，归口组织部管理。主要职责：</w:t>
      </w:r>
    </w:p>
    <w:p>
      <w:pPr>
        <w:pStyle w:val="179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widowControl/>
        <w:ind w:firstLine="640" w:firstLineChars="200"/>
        <w:textAlignment w:val="baseline"/>
        <w:numPr>
          <w:ilvl w:val="0"/>
          <w:numId w:val="0"/>
        </w:numPr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(1)贯彻执行党中央、省委、益阳市委、沅江市委和市委编委关于机构编制工作的政策法规制度，拟订全市机构编制管理规范性文件并组织实施，落实机构编制法定化要求。</w:t>
      </w:r>
    </w:p>
    <w:p>
      <w:pPr>
        <w:pStyle w:val="179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widowControl/>
        <w:ind w:firstLine="640" w:firstLineChars="200"/>
        <w:textAlignment w:val="baseline"/>
        <w:numPr>
          <w:ilvl w:val="0"/>
          <w:numId w:val="0"/>
        </w:numPr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(2)拟订全市机构改革、事业单位改革、行政体制改革方案草案，经批准后组织实施。    </w:t>
      </w:r>
    </w:p>
    <w:p>
      <w:pPr>
        <w:pStyle w:val="179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widowControl/>
        <w:ind w:firstLine="640" w:firstLineChars="200"/>
        <w:textAlignment w:val="baseline"/>
        <w:numPr>
          <w:ilvl w:val="0"/>
          <w:numId w:val="0"/>
        </w:numPr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(3)承担全市各级党委、人大、政府、政协、监委机关、工商联、群众团体机关和事业单位机构编制管理的具体组织实施工作。</w:t>
      </w:r>
    </w:p>
    <w:p>
      <w:pPr>
        <w:pStyle w:val="179"/>
        <w:rPr>
          <w:rStyle w:val="NormalCharacter"/>
          <w:szCs w:val="22"/>
          <w:sz w:val="31"/>
          <w:kern w:val="2"/>
          <w:rFonts w:ascii="仿宋" w:eastAsia="仿宋" w:hAnsi="仿宋"/>
          <w:color w:val="000000"/>
        </w:rPr>
        <w:widowControl/>
        <w:ind w:firstLine="620" w:firstLineChars="200"/>
        <w:textAlignment w:val="baseline"/>
        <w:numPr>
          <w:ilvl w:val="0"/>
          <w:numId w:val="0"/>
        </w:numPr>
      </w:pPr>
      <w:r>
        <w:rPr>
          <w:rStyle w:val="NormalCharacter"/>
          <w:szCs w:val="22"/>
          <w:sz w:val="31"/>
          <w:kern w:val="2"/>
          <w:lang w:val="en-US" w:eastAsia="zh-CN"/>
          <w:rFonts w:ascii="仿宋" w:eastAsia="仿宋" w:hAnsi="仿宋"/>
          <w:color w:val="000000"/>
        </w:rPr>
        <w:t xml:space="preserve">(4)</w:t>
      </w:r>
      <w:r>
        <w:rPr>
          <w:rStyle w:val="NormalCharacter"/>
          <w:szCs w:val="22"/>
          <w:sz w:val="31"/>
          <w:kern w:val="2"/>
          <w:rFonts w:ascii="仿宋" w:eastAsia="仿宋" w:hAnsi="仿宋"/>
          <w:color w:val="000000"/>
        </w:rPr>
        <w:t xml:space="preserve">承担全市各部门职能配置及调整工作，协调部门之间、部门与镇（街道）之间职责分工；审核机关事业单位职能配置、内设机构和人员编制规定（简称“三定”规定）；审定股级事业单位机构编制事项。</w:t>
      </w:r>
    </w:p>
    <w:p>
      <w:pPr>
        <w:pStyle w:val="179"/>
        <w:rPr>
          <w:rStyle w:val="NormalCharacter"/>
          <w:szCs w:val="22"/>
          <w:sz w:val="31"/>
          <w:kern w:val="2"/>
          <w:rFonts w:ascii="仿宋" w:eastAsia="仿宋" w:hAnsi="仿宋"/>
          <w:color w:val="000000"/>
        </w:rPr>
        <w:widowControl/>
        <w:ind w:firstLine="620" w:firstLineChars="200"/>
        <w:textAlignment w:val="baseline"/>
        <w:numPr>
          <w:ilvl w:val="0"/>
          <w:numId w:val="0"/>
        </w:numPr>
      </w:pPr>
      <w:r>
        <w:rPr>
          <w:rStyle w:val="NormalCharacter"/>
          <w:szCs w:val="22"/>
          <w:sz w:val="31"/>
          <w:kern w:val="2"/>
          <w:lang w:val="en-US" w:eastAsia="zh-CN"/>
          <w:rFonts w:ascii="仿宋" w:eastAsia="仿宋" w:hAnsi="仿宋"/>
          <w:color w:val="000000"/>
        </w:rPr>
        <w:t xml:space="preserve">(5)</w:t>
      </w:r>
      <w:r>
        <w:rPr>
          <w:rStyle w:val="NormalCharacter"/>
          <w:szCs w:val="22"/>
          <w:sz w:val="31"/>
          <w:kern w:val="2"/>
          <w:rFonts w:ascii="仿宋" w:eastAsia="仿宋" w:hAnsi="仿宋"/>
          <w:color w:val="000000"/>
        </w:rPr>
        <w:t xml:space="preserve">承担全市科级（含副科级，下同）机构设置和调整及科级领导职数设置和调整等审核报批工作；审核全市股级事业单位设置；审定全市科级机构的内设机构、股级事业单位调整、股级领导职数在限额内的设置和调整。</w:t>
      </w:r>
    </w:p>
    <w:p>
      <w:pPr>
        <w:pStyle w:val="179"/>
        <w:rPr>
          <w:rStyle w:val="NormalCharacter"/>
          <w:szCs w:val="22"/>
          <w:sz w:val="31"/>
          <w:kern w:val="2"/>
          <w:rFonts w:ascii="仿宋" w:eastAsia="仿宋" w:hAnsi="仿宋"/>
          <w:color w:val="000000"/>
        </w:rPr>
        <w:widowControl/>
        <w:ind w:firstLine="620" w:firstLineChars="200"/>
        <w:textAlignment w:val="baseline"/>
        <w:numPr>
          <w:ilvl w:val="0"/>
          <w:numId w:val="0"/>
        </w:numPr>
      </w:pPr>
      <w:r>
        <w:rPr>
          <w:rStyle w:val="NormalCharacter"/>
          <w:szCs w:val="22"/>
          <w:sz w:val="31"/>
          <w:kern w:val="2"/>
          <w:lang w:val="en-US" w:eastAsia="zh-CN"/>
          <w:rFonts w:ascii="仿宋" w:eastAsia="仿宋" w:hAnsi="仿宋"/>
          <w:color w:val="000000"/>
        </w:rPr>
        <w:t xml:space="preserve">(6)</w:t>
      </w:r>
      <w:r>
        <w:rPr>
          <w:rStyle w:val="NormalCharacter"/>
          <w:szCs w:val="22"/>
          <w:sz w:val="31"/>
          <w:kern w:val="2"/>
          <w:rFonts w:ascii="仿宋" w:eastAsia="仿宋" w:hAnsi="仿宋"/>
          <w:color w:val="000000"/>
        </w:rPr>
        <w:t xml:space="preserve">承担全市行政编制、事业编制总量管理工作。拟订全市行政事业编制总量控制和分配方案；拟订机关事业单位行政事业编制分配和调整方案。</w:t>
      </w:r>
    </w:p>
    <w:p>
      <w:pPr>
        <w:pStyle w:val="179"/>
        <w:rPr>
          <w:rStyle w:val="NormalCharacter"/>
          <w:szCs w:val="22"/>
          <w:sz w:val="31"/>
          <w:kern w:val="2"/>
          <w:rFonts w:ascii="仿宋" w:eastAsia="仿宋" w:hAnsi="仿宋"/>
          <w:color w:val="000000"/>
        </w:rPr>
        <w:widowControl/>
        <w:ind w:firstLine="620" w:firstLineChars="200"/>
        <w:textAlignment w:val="baseline"/>
        <w:numPr>
          <w:ilvl w:val="0"/>
          <w:numId w:val="0"/>
        </w:numPr>
      </w:pPr>
      <w:r>
        <w:rPr>
          <w:rStyle w:val="NormalCharacter"/>
          <w:szCs w:val="22"/>
          <w:sz w:val="31"/>
          <w:kern w:val="2"/>
          <w:lang w:val="en-US" w:eastAsia="zh-CN"/>
          <w:rFonts w:ascii="仿宋" w:eastAsia="仿宋" w:hAnsi="仿宋"/>
          <w:color w:val="000000"/>
        </w:rPr>
        <w:t xml:space="preserve">(7)</w:t>
      </w:r>
      <w:r>
        <w:rPr>
          <w:rStyle w:val="NormalCharacter"/>
          <w:szCs w:val="22"/>
          <w:sz w:val="31"/>
          <w:kern w:val="2"/>
          <w:rFonts w:ascii="仿宋" w:eastAsia="仿宋" w:hAnsi="仿宋"/>
          <w:color w:val="000000"/>
        </w:rPr>
        <w:t xml:space="preserve">承担全市机构编制实名制管理工作，审核纳入市级财政统一发放工资的机关事业单位人员编制性质、数量、实有人数和领导职数；会同有关部门健全完善机构编制、人员与财政预算相结合管理机制。</w:t>
      </w:r>
    </w:p>
    <w:p>
      <w:pPr>
        <w:pStyle w:val="179"/>
        <w:rPr>
          <w:rStyle w:val="NormalCharacter"/>
          <w:szCs w:val="22"/>
          <w:sz w:val="31"/>
          <w:kern w:val="2"/>
          <w:rFonts w:ascii="仿宋" w:eastAsia="仿宋" w:hAnsi="仿宋"/>
          <w:color w:val="000000"/>
        </w:rPr>
        <w:widowControl/>
        <w:ind w:firstLine="620" w:firstLineChars="200"/>
        <w:textAlignment w:val="baseline"/>
        <w:numPr>
          <w:ilvl w:val="0"/>
          <w:numId w:val="0"/>
        </w:numPr>
      </w:pPr>
      <w:r>
        <w:rPr>
          <w:rStyle w:val="NormalCharacter"/>
          <w:szCs w:val="22"/>
          <w:sz w:val="31"/>
          <w:kern w:val="2"/>
          <w:lang w:val="en-US" w:eastAsia="zh-CN"/>
          <w:rFonts w:ascii="仿宋" w:eastAsia="仿宋" w:hAnsi="仿宋"/>
          <w:color w:val="000000"/>
        </w:rPr>
        <w:t xml:space="preserve">(8)</w:t>
      </w:r>
      <w:r>
        <w:rPr>
          <w:rStyle w:val="NormalCharacter"/>
          <w:szCs w:val="22"/>
          <w:sz w:val="31"/>
          <w:kern w:val="2"/>
          <w:rFonts w:ascii="仿宋" w:eastAsia="仿宋" w:hAnsi="仿宋"/>
          <w:color w:val="000000"/>
        </w:rPr>
        <w:t xml:space="preserve">拟订全市事业单位登记管理的规范性文件并组织实施；依法对事业单位进行登记管理；指导、协调和监督全市事业单位登记管理工作；承担市本级机关群团组织统一社会信用代码赋码工作。</w:t>
      </w:r>
    </w:p>
    <w:p>
      <w:pPr>
        <w:pStyle w:val="179"/>
        <w:rPr>
          <w:rStyle w:val="NormalCharacter"/>
          <w:szCs w:val="22"/>
          <w:sz w:val="31"/>
          <w:kern w:val="2"/>
          <w:rFonts w:ascii="仿宋" w:eastAsia="仿宋" w:hAnsi="仿宋"/>
          <w:color w:val="000000"/>
        </w:rPr>
        <w:widowControl/>
        <w:ind w:firstLine="620" w:firstLineChars="200"/>
        <w:textAlignment w:val="baseline"/>
        <w:numPr>
          <w:ilvl w:val="0"/>
          <w:numId w:val="0"/>
        </w:numPr>
      </w:pPr>
      <w:r>
        <w:rPr>
          <w:rStyle w:val="NormalCharacter"/>
          <w:szCs w:val="22"/>
          <w:sz w:val="31"/>
          <w:kern w:val="2"/>
          <w:lang w:val="en-US" w:eastAsia="zh-CN"/>
          <w:rFonts w:ascii="仿宋" w:eastAsia="仿宋" w:hAnsi="仿宋"/>
          <w:color w:val="000000"/>
        </w:rPr>
        <w:t xml:space="preserve">(9)</w:t>
      </w:r>
      <w:r>
        <w:rPr>
          <w:rStyle w:val="NormalCharacter"/>
          <w:szCs w:val="22"/>
          <w:sz w:val="31"/>
          <w:kern w:val="2"/>
          <w:rFonts w:ascii="仿宋" w:eastAsia="仿宋" w:hAnsi="仿宋"/>
          <w:color w:val="000000"/>
        </w:rPr>
        <w:t xml:space="preserve">承担对全市各级各部门执行机构编制政策法规、机构改革方案、“三定”规定情况的监督检查和评估工作；受理违反机构编制管理规定问题的举报，会同有关部门查处机构编制违法违纪行为；承担全市机构编制统计、网上名称管理工作；指导全市机构编制系统信息化建设。</w:t>
      </w:r>
    </w:p>
    <w:p>
      <w:pPr>
        <w:pStyle w:val="179"/>
        <w:rPr>
          <w:rStyle w:val="NormalCharacter"/>
          <w:szCs w:val="22"/>
          <w:sz w:val="31"/>
          <w:kern w:val="2"/>
          <w:rFonts w:ascii="仿宋" w:eastAsia="仿宋" w:hAnsi="仿宋"/>
          <w:color w:val="000000"/>
        </w:rPr>
        <w:widowControl/>
        <w:ind w:firstLine="620" w:firstLineChars="200"/>
        <w:textAlignment w:val="baseline"/>
        <w:numPr>
          <w:ilvl w:val="0"/>
          <w:numId w:val="0"/>
        </w:numPr>
      </w:pPr>
      <w:r>
        <w:rPr>
          <w:rStyle w:val="NormalCharacter"/>
          <w:szCs w:val="22"/>
          <w:sz w:val="31"/>
          <w:kern w:val="2"/>
          <w:lang w:val="en-US" w:eastAsia="zh-CN"/>
          <w:rFonts w:ascii="仿宋" w:eastAsia="仿宋" w:hAnsi="仿宋"/>
          <w:color w:val="000000"/>
        </w:rPr>
        <w:t xml:space="preserve">(10)</w:t>
      </w:r>
      <w:r>
        <w:rPr>
          <w:rStyle w:val="NormalCharacter"/>
          <w:szCs w:val="22"/>
          <w:sz w:val="31"/>
          <w:kern w:val="2"/>
          <w:rFonts w:ascii="仿宋" w:eastAsia="仿宋" w:hAnsi="仿宋"/>
          <w:color w:val="000000"/>
        </w:rPr>
        <w:t xml:space="preserve">完成市委、市委编委交办的其他任务。</w:t>
      </w:r>
    </w:p>
    <w:p>
      <w:pPr>
        <w:pStyle w:val="179"/>
        <w:rPr>
          <w:rStyle w:val="NormalCharacter"/>
          <w:szCs w:val="32"/>
          <w:sz w:val="32"/>
          <w:kern w:val="0"/>
          <w:lang w:eastAsia="zh-CN"/>
          <w:rFonts w:ascii="楷体_GB2312" w:eastAsia="楷体_GB2312" w:hAnsi="楷体_GB2312"/>
          <w:color w:val="000000"/>
        </w:rPr>
        <w:widowControl/>
        <w:ind w:firstLine="640" w:firstLineChars="200"/>
        <w:textAlignment w:val="baseline"/>
        <w:numPr>
          <w:ilvl w:val="0"/>
          <w:numId w:val="0"/>
        </w:numPr>
      </w:pPr>
      <w:r>
        <w:rPr>
          <w:rStyle w:val="NormalCharacter"/>
          <w:szCs w:val="32"/>
          <w:sz w:val="32"/>
          <w:kern w:val="0"/>
          <w:lang w:eastAsia="zh-CN"/>
          <w:rFonts w:ascii="楷体_GB2312" w:eastAsia="楷体_GB2312" w:hAnsi="楷体_GB2312"/>
          <w:color w:val="000000"/>
        </w:rPr>
        <w:t xml:space="preserve">（二）部门预算单位构成。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市委编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办内设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办公室、登记管理股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个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职能科室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。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核定行政编制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7人，实有职工5人。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楷体_GB2312" w:eastAsia="楷体_GB2312" w:hAnsi="楷体_GB2312"/>
          <w:color w:val="000000"/>
        </w:rPr>
        <w:t xml:space="preserve">（三）部门预算人员构成。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截止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年1月，我办纳入预算编制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7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人，其中：公务员及参公人员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5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人；离退休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人。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t xml:space="preserve">二、预算情况说明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楷体_GB2312" w:eastAsia="楷体_GB2312" w:hAnsi="楷体_GB2312"/>
          <w:color w:val="000000"/>
        </w:rPr>
        <w:t xml:space="preserve">（一）预算编制情况。按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照预算管理有关规定，部门预算的编制实行综合预算制度，即全部收入和支出都反映在预算中。支出情况分别按资金来源、项目类别、功能分类科目和经济分类科目反映。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1.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收入预算：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年预算总收入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767.11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千元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。其中：一般公共预算拨款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767.11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千元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。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>纳入公共预算管理的非税拨款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>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>万元，政府性基金拨款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>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>万元，纳入专户管理的非税收入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>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>万元，事业单位经营收入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>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>万元，其他收入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>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" w:eastAsia="仿宋" w:hAnsi="仿宋"/>
          <w:color w:val="000000"/>
        </w:rPr>
        <w:t xml:space="preserve">万元。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收入较去年减少24.78千元，主要是根据市委要求，全市单位财政专项预算整体缩减。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2.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支出预算：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年单位预算支出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767.11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千元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，其中：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（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1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）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按支出项目类分：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基本支出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507.11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千元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，分别为：人员经费支出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457.11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千元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(含)，公用经费支出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50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千元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项目支出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260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千元。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  <w:numPr>
          <w:ilvl w:val="0"/>
          <w:numId w:val="1"/>
        </w:numPr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按支出功能科目分：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201310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1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行政运行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418.42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千元。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2013102一般行政管理事务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310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千元。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2210201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住房公积金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38.69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千元。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（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3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）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按支出经济科目分：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工资福利支出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457.11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千元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；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商品和服务支出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50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千元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；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项目支出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260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千元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年全年收支预算平衡。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楷体_GB2312" w:eastAsia="楷体_GB2312" w:hAnsi="楷体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  <w:numPr>
          <w:ilvl w:val="0"/>
          <w:numId w:val="2"/>
        </w:numPr>
      </w:pPr>
      <w:r>
        <w:rPr>
          <w:rStyle w:val="NormalCharacter"/>
          <w:szCs w:val="32"/>
          <w:sz w:val="32"/>
          <w:kern w:val="0"/>
          <w:lang w:val="en-US" w:eastAsia="zh-CN" w:bidi="ar-SA"/>
          <w:rFonts w:ascii="楷体_GB2312" w:eastAsia="楷体_GB2312" w:hAnsi="楷体_GB2312"/>
          <w:color w:val="000000"/>
        </w:rPr>
        <w:t xml:space="preserve">其他重要事项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  <w:numPr>
          <w:ilvl w:val="0"/>
          <w:numId w:val="0"/>
        </w:numPr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1.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机关运行经费执行情况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jc w:val="left"/>
        <w:textAlignment w:val="auto"/>
        <w:numPr>
          <w:ilvl w:val="0"/>
          <w:numId w:val="0"/>
        </w:numPr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年单位的机关运行经费当年一般公共预算拨款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767.11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千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元，比20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19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年预算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减少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24.78千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元，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降幅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3.12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%。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减少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原因为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根据市委要求，全市单位财政专项预算整体缩减。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  <w:numPr>
          <w:ilvl w:val="0"/>
          <w:numId w:val="0"/>
        </w:numPr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2.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“三公”经费情况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年，我办“三公”经费预算数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10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千元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，其中：公务接待费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10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千元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。</w:t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>其中：公务接待费</w:t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>10千</w:t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>元，公务用车购置费用0</w:t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>千</w:t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>元，公务用车运行维护费</w:t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>0</w:t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>千</w:t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>元。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3.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政府采购情况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年我办安排政府采购预算0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千元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。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widowControl/>
        <w:shd w:color="auto" w:val="clear" w:fill="FFFFFF"/>
        <w:ind w:leftChars="0" w:rightChars="0" w:left="630" w:right="0"/>
        <w:spacing w:line="540" w:after="0" w:before="0" w:lineRule="atLeast"/>
        <w:jc w:val="both"/>
        <w:textAlignment w:val="baseline"/>
        <w:numPr>
          <w:ilvl w:val="0"/>
          <w:numId w:val="0"/>
        </w:numPr>
        <w:pBdr>
          <w:top w:val="nil"/>
          <w:left w:val="nil"/>
          <w:bottom w:val="nil"/>
          <w:right w:val="nil"/>
        </w:pBdr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4.国有资产占用使用情况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>截止201</w:t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>9</w:t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>年12月3</w:t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>1</w:t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>日，我单位</w:t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>无公</w:t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>有车辆</w:t>
      </w:r>
      <w:r>
        <w:rPr>
          <w:rStyle w:val="NormalCharacter"/>
          <w:caps w:val="off"/>
          <w:i w:val="off"/>
          <w:iCs w:val="off"/>
          <w:szCs w:val="32"/>
          <w:sz w:val="32"/>
          <w:kern w:val="2"/>
          <w:lang w:val="en-US" w:eastAsia="zh-CN" w:bidi="ar-SA"/>
          <w:rFonts w:ascii="仿宋" w:eastAsia="仿宋" w:hAnsi="仿宋"/>
          <w:color w:val="000000"/>
        </w:rPr>
        <w:t xml:space="preserve">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3.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预算绩效评估情况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2020年度，我办整体支出和项目支出实行绩效目标管理，纳入2020年部门整体支出绩效目标的金额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767.11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千元，其中，基本支出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507.11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千元，项目支出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260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千元。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</w:p>
    <w:p>
      <w:pPr>
        <w:pStyle w:val="Normal"/>
        <w:rPr>
          <w:rStyle w:val="NormalCharacter"/>
          <w:b w:val="off"/>
          <w:bCs w:val="off"/>
          <w:szCs w:val="28"/>
          <w:sz w:val="28"/>
          <w:kern w:val="0"/>
          <w:lang w:val="en-US" w:eastAsia="zh-CN" w:bidi="ar-SA"/>
          <w:rFonts w:ascii="黑体" w:eastAsia="黑体" w:hAnsi="黑体"/>
        </w:rPr>
        <w:autoSpaceDE/>
        <w:autoSpaceDN/>
        <w:bidi w:val="off"/>
        <w:kinsoku/>
        <w:kinsoku/>
        <w:overflowPunct/>
        <w:widowControl/>
        <w:wordWrap/>
        <w:snapToGrid w:val="0"/>
        <w:ind w:firstLine="640" w:left="0" w:firstLineChars="200"/>
        <w:spacing w:line="560" w:lineRule="exact"/>
        <w:jc w:val="left"/>
        <w:textAlignment w:val="auto"/>
      </w:pPr>
      <w:r>
        <w:rPr>
          <w:rStyle w:val="NormalCharacter"/>
          <w:b w:val="off"/>
          <w:bCs w:val="off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t xml:space="preserve">三</w:t>
      </w:r>
      <w:r>
        <w:rPr>
          <w:rStyle w:val="NormalCharacter"/>
          <w:b w:val="off"/>
          <w:bCs w:val="off"/>
          <w:szCs w:val="32"/>
          <w:sz w:val="32"/>
          <w:kern w:val="0"/>
          <w:lang w:val="en-US" w:eastAsia="zh-CN" w:bidi="ar-SA"/>
          <w:rFonts w:ascii="黑体" w:eastAsia="黑体" w:hAnsi="黑体"/>
          <w:color w:val="000000"/>
        </w:rPr>
        <w:t xml:space="preserve">、名词解释</w:t>
      </w:r>
      <w:r>
        <w:rPr>
          <w:rStyle w:val="NormalCharacter"/>
          <w:b w:val="off"/>
          <w:bCs w:val="off"/>
          <w:szCs w:val="28"/>
          <w:sz w:val="28"/>
          <w:kern w:val="0"/>
          <w:lang w:val="en-US" w:eastAsia="zh-CN" w:bidi="ar-SA"/>
          <w:rFonts w:ascii="黑体" w:eastAsia="黑体" w:hAnsi="黑体"/>
        </w:rPr>
        <w:t xml:space="preserve"> 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560" w:firstLineChars="200"/>
        <w:jc w:val="left"/>
        <w:textAlignment w:val="auto"/>
      </w:pPr>
      <w:r>
        <w:rPr>
          <w:rStyle w:val="NormalCharacter"/>
          <w:szCs w:val="28"/>
          <w:sz w:val="28"/>
          <w:kern w:val="0"/>
          <w:lang w:val="en-US" w:eastAsia="zh-CN" w:bidi="ar-SA"/>
          <w:rFonts w:ascii="宋体" w:eastAsia="宋体" w:hAnsi="宋体"/>
        </w:rPr>
        <w:t xml:space="preserve">　　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1．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  <w:r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t xml:space="preserve">　　2．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 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  <w:color w:val="000000"/>
        </w:rPr>
        <w:autoSpaceDE/>
        <w:autoSpaceDN/>
        <w:bidi w:val="off"/>
        <w:kinsoku/>
        <w:kinsoku/>
        <w:overflowPunct/>
        <w:widowControl/>
        <w:wordWrap/>
        <w:ind w:firstLine="640" w:firstLineChars="200"/>
        <w:jc w:val="left"/>
        <w:textAlignment w:val="auto"/>
      </w:pPr>
    </w:p>
    <w:sectPr>
      <w:vAlign w:val="top"/>
      <w:type w:val="nextPage"/>
      <w:pgSz w:h="16838" w:w="11906" w:orient="portrait"/>
      <w:pgMar w:gutter="0" w:header="851" w:top="2098" w:bottom="1984" w:footer="992" w:left="1587" w:right="1474"/>
      <w:lnNumType w:countBy="0"/>
      <w:paperSrc w:first="0" w:other="0"/>
      <w:cols w:space="425" w:num="1"/>
      <w:docGrid w:charSpace="0" w:linePitch="312" w:type="lines"/>
    </w:sectPr>
  </w:body>
</w:document>
</file>

<file path=treport/opRecord.xml>p_0(0);
</file>