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361F25" w:rsidRDefault="00361F25">
      <w:pPr>
        <w:ind w:firstLine="3200"/>
        <w:rPr>
          <w:rFonts w:ascii="仿宋" w:eastAsia="仿宋" w:hAnsi="仿宋" w:cs="仿宋"/>
          <w:sz w:val="32"/>
        </w:rPr>
      </w:pPr>
    </w:p>
    <w:p w:rsidR="00361F25" w:rsidRDefault="003638A2" w:rsidP="003C4D37">
      <w:pPr>
        <w:ind w:firstLineChars="200" w:firstLine="640"/>
        <w:rPr>
          <w:rFonts w:ascii="黑体" w:eastAsia="黑体" w:hAnsi="黑体" w:cs="黑体"/>
          <w:sz w:val="32"/>
        </w:rPr>
      </w:pPr>
      <w:r>
        <w:rPr>
          <w:rFonts w:ascii="黑体" w:eastAsia="黑体" w:hAnsi="黑体" w:cs="黑体"/>
          <w:sz w:val="32"/>
        </w:rPr>
        <w:t>第一部分</w:t>
      </w:r>
      <w:r w:rsidR="003C4D37">
        <w:rPr>
          <w:rFonts w:ascii="黑体" w:eastAsia="黑体" w:hAnsi="黑体" w:cs="黑体" w:hint="eastAsia"/>
          <w:sz w:val="32"/>
        </w:rPr>
        <w:t xml:space="preserve">  </w:t>
      </w:r>
      <w:r>
        <w:rPr>
          <w:rFonts w:ascii="黑体" w:eastAsia="黑体" w:hAnsi="黑体" w:cs="黑体"/>
          <w:sz w:val="32"/>
        </w:rPr>
        <w:t xml:space="preserve">单位概况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一、主要职能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二、机构设置</w:t>
      </w:r>
    </w:p>
    <w:p w:rsidR="00361F25" w:rsidRDefault="00361F25">
      <w:pPr>
        <w:rPr>
          <w:rFonts w:ascii="楷体" w:eastAsia="楷体" w:hAnsi="楷体" w:cs="楷体"/>
          <w:sz w:val="32"/>
        </w:rPr>
      </w:pPr>
    </w:p>
    <w:p w:rsidR="00361F25" w:rsidRDefault="003638A2" w:rsidP="003C4D37">
      <w:pPr>
        <w:ind w:firstLineChars="200" w:firstLine="640"/>
        <w:rPr>
          <w:rFonts w:ascii="黑体" w:eastAsia="黑体" w:hAnsi="黑体" w:cs="黑体"/>
          <w:sz w:val="32"/>
        </w:rPr>
      </w:pPr>
      <w:r>
        <w:rPr>
          <w:rFonts w:ascii="黑体" w:eastAsia="黑体" w:hAnsi="黑体" w:cs="黑体"/>
          <w:sz w:val="32"/>
        </w:rPr>
        <w:t xml:space="preserve">第二部分 </w:t>
      </w:r>
      <w:r w:rsidR="003C4D37">
        <w:rPr>
          <w:rFonts w:ascii="黑体" w:eastAsia="黑体" w:hAnsi="黑体" w:cs="黑体" w:hint="eastAsia"/>
          <w:sz w:val="32"/>
        </w:rPr>
        <w:t xml:space="preserve">  </w:t>
      </w:r>
      <w:r>
        <w:rPr>
          <w:rFonts w:ascii="黑体" w:eastAsia="黑体" w:hAnsi="黑体" w:cs="黑体"/>
          <w:sz w:val="32"/>
        </w:rPr>
        <w:t>201</w:t>
      </w:r>
      <w:r w:rsidR="00FC449C">
        <w:rPr>
          <w:rFonts w:ascii="黑体" w:eastAsia="黑体" w:hAnsi="黑体" w:cs="黑体" w:hint="eastAsia"/>
          <w:sz w:val="32"/>
        </w:rPr>
        <w:t>9</w:t>
      </w:r>
      <w:r>
        <w:rPr>
          <w:rFonts w:ascii="黑体" w:eastAsia="黑体" w:hAnsi="黑体" w:cs="黑体"/>
          <w:sz w:val="32"/>
        </w:rPr>
        <w:t xml:space="preserve">年度部门决算表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一、收入支出决算总表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二、收入决算表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三、支出决算表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四、财政拨款收入支出决算总表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五、一般公共预算财政拨款支出决算表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六、一般公共预算财政拨款基本支出决算表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七、一般公共预算财政拨款“三公”经费支出决算表 </w:t>
      </w:r>
    </w:p>
    <w:p w:rsidR="00361F25" w:rsidRDefault="003638A2" w:rsidP="003C4D37">
      <w:pPr>
        <w:ind w:firstLineChars="200" w:firstLine="640"/>
        <w:rPr>
          <w:rFonts w:ascii="楷体" w:eastAsia="楷体" w:hAnsi="楷体" w:cs="楷体"/>
          <w:sz w:val="32"/>
        </w:rPr>
      </w:pPr>
      <w:r>
        <w:rPr>
          <w:rFonts w:ascii="楷体" w:eastAsia="楷体" w:hAnsi="楷体" w:cs="楷体"/>
          <w:sz w:val="32"/>
        </w:rPr>
        <w:t xml:space="preserve">八、政府性基金预算财政拨款收入支出决算表 </w:t>
      </w:r>
    </w:p>
    <w:p w:rsidR="00361F25" w:rsidRDefault="00361F25">
      <w:pPr>
        <w:rPr>
          <w:rFonts w:ascii="楷体" w:eastAsia="楷体" w:hAnsi="楷体" w:cs="楷体"/>
          <w:sz w:val="32"/>
        </w:rPr>
      </w:pPr>
    </w:p>
    <w:p w:rsidR="00361F25" w:rsidRDefault="003638A2" w:rsidP="003C4D37">
      <w:pPr>
        <w:ind w:firstLineChars="200" w:firstLine="640"/>
        <w:rPr>
          <w:rFonts w:ascii="黑体" w:eastAsia="黑体" w:hAnsi="黑体" w:cs="黑体"/>
          <w:sz w:val="32"/>
        </w:rPr>
      </w:pPr>
      <w:r>
        <w:rPr>
          <w:rFonts w:ascii="黑体" w:eastAsia="黑体" w:hAnsi="黑体" w:cs="黑体"/>
          <w:sz w:val="32"/>
        </w:rPr>
        <w:t xml:space="preserve">第三部分 </w:t>
      </w:r>
      <w:r w:rsidR="003C4D37">
        <w:rPr>
          <w:rFonts w:ascii="黑体" w:eastAsia="黑体" w:hAnsi="黑体" w:cs="黑体" w:hint="eastAsia"/>
          <w:sz w:val="32"/>
        </w:rPr>
        <w:t xml:space="preserve">  </w:t>
      </w:r>
      <w:r>
        <w:rPr>
          <w:rFonts w:ascii="黑体" w:eastAsia="黑体" w:hAnsi="黑体" w:cs="黑体"/>
          <w:sz w:val="32"/>
        </w:rPr>
        <w:t>201</w:t>
      </w:r>
      <w:r w:rsidR="00FC449C">
        <w:rPr>
          <w:rFonts w:ascii="黑体" w:eastAsia="黑体" w:hAnsi="黑体" w:cs="黑体" w:hint="eastAsia"/>
          <w:sz w:val="32"/>
        </w:rPr>
        <w:t>9</w:t>
      </w:r>
      <w:r>
        <w:rPr>
          <w:rFonts w:ascii="黑体" w:eastAsia="黑体" w:hAnsi="黑体" w:cs="黑体"/>
          <w:sz w:val="32"/>
        </w:rPr>
        <w:t>年度部门决算情况说明</w:t>
      </w:r>
    </w:p>
    <w:p w:rsidR="00C44F18" w:rsidRDefault="00C44F18" w:rsidP="003C4D37">
      <w:pPr>
        <w:ind w:firstLineChars="200" w:firstLine="640"/>
        <w:jc w:val="left"/>
        <w:rPr>
          <w:rFonts w:ascii="楷体" w:eastAsia="楷体" w:hAnsi="楷体" w:cs="楷体"/>
          <w:sz w:val="32"/>
        </w:rPr>
      </w:pPr>
      <w:r w:rsidRPr="00C44F18">
        <w:rPr>
          <w:rFonts w:ascii="楷体" w:eastAsia="楷体" w:hAnsi="楷体" w:cs="楷体" w:hint="eastAsia"/>
          <w:sz w:val="32"/>
        </w:rPr>
        <w:t>一、收入支出决算总体情况说明</w:t>
      </w:r>
    </w:p>
    <w:p w:rsidR="00C44F18" w:rsidRDefault="00C44F18" w:rsidP="003C4D37">
      <w:pPr>
        <w:ind w:firstLineChars="200" w:firstLine="640"/>
        <w:jc w:val="left"/>
        <w:rPr>
          <w:rFonts w:ascii="楷体" w:eastAsia="楷体" w:hAnsi="楷体" w:cs="楷体"/>
          <w:sz w:val="32"/>
        </w:rPr>
      </w:pPr>
      <w:r w:rsidRPr="00C44F18">
        <w:rPr>
          <w:rFonts w:ascii="楷体" w:eastAsia="楷体" w:hAnsi="楷体" w:cs="楷体" w:hint="eastAsia"/>
          <w:sz w:val="32"/>
        </w:rPr>
        <w:t>二、收入决算情况说明</w:t>
      </w:r>
    </w:p>
    <w:p w:rsidR="00C44F18" w:rsidRDefault="00C44F18" w:rsidP="003C4D37">
      <w:pPr>
        <w:ind w:firstLineChars="200" w:firstLine="640"/>
        <w:jc w:val="left"/>
        <w:rPr>
          <w:rFonts w:ascii="楷体" w:eastAsia="楷体" w:hAnsi="楷体" w:cs="楷体"/>
          <w:sz w:val="32"/>
        </w:rPr>
      </w:pPr>
      <w:r w:rsidRPr="00C44F18">
        <w:rPr>
          <w:rFonts w:ascii="楷体" w:eastAsia="楷体" w:hAnsi="楷体" w:cs="楷体" w:hint="eastAsia"/>
          <w:sz w:val="32"/>
        </w:rPr>
        <w:t>三、支出决算情况说明</w:t>
      </w:r>
    </w:p>
    <w:p w:rsidR="00C44F18" w:rsidRDefault="00C44F18" w:rsidP="003C4D37">
      <w:pPr>
        <w:ind w:firstLineChars="200" w:firstLine="640"/>
        <w:jc w:val="left"/>
        <w:rPr>
          <w:rFonts w:ascii="楷体" w:eastAsia="楷体" w:hAnsi="楷体" w:cs="楷体"/>
          <w:sz w:val="32"/>
        </w:rPr>
      </w:pPr>
      <w:r w:rsidRPr="00C44F18">
        <w:rPr>
          <w:rFonts w:ascii="楷体" w:eastAsia="楷体" w:hAnsi="楷体" w:cs="楷体" w:hint="eastAsia"/>
          <w:sz w:val="32"/>
        </w:rPr>
        <w:t>四、财政拨款收入支出决算总体情况说明</w:t>
      </w:r>
    </w:p>
    <w:p w:rsidR="00C44F18" w:rsidRDefault="00C44F18" w:rsidP="003C4D37">
      <w:pPr>
        <w:ind w:firstLineChars="200" w:firstLine="640"/>
        <w:jc w:val="left"/>
        <w:rPr>
          <w:rFonts w:ascii="楷体" w:eastAsia="楷体" w:hAnsi="楷体" w:cs="楷体"/>
          <w:sz w:val="32"/>
        </w:rPr>
      </w:pPr>
      <w:r w:rsidRPr="00C44F18">
        <w:rPr>
          <w:rFonts w:ascii="楷体" w:eastAsia="楷体" w:hAnsi="楷体" w:cs="楷体" w:hint="eastAsia"/>
          <w:sz w:val="32"/>
        </w:rPr>
        <w:t>五、一般公共预算财政拨款支出决算情况说明</w:t>
      </w:r>
    </w:p>
    <w:p w:rsidR="00C44F18" w:rsidRDefault="00C44F18" w:rsidP="003C4D37">
      <w:pPr>
        <w:ind w:firstLineChars="200" w:firstLine="640"/>
        <w:jc w:val="left"/>
        <w:rPr>
          <w:rFonts w:ascii="楷体" w:eastAsia="楷体" w:hAnsi="楷体" w:cs="楷体"/>
          <w:sz w:val="32"/>
        </w:rPr>
      </w:pPr>
      <w:r w:rsidRPr="00C44F18">
        <w:rPr>
          <w:rFonts w:ascii="楷体" w:eastAsia="楷体" w:hAnsi="楷体" w:cs="楷体" w:hint="eastAsia"/>
          <w:sz w:val="32"/>
        </w:rPr>
        <w:lastRenderedPageBreak/>
        <w:t xml:space="preserve">六、一般公共预算财政拨款基本支出决算情况说明 </w:t>
      </w:r>
    </w:p>
    <w:p w:rsidR="004606BE" w:rsidRPr="004606BE" w:rsidRDefault="004606BE" w:rsidP="003C4D37">
      <w:pPr>
        <w:ind w:firstLineChars="200" w:firstLine="640"/>
        <w:jc w:val="left"/>
        <w:rPr>
          <w:rFonts w:ascii="楷体" w:eastAsia="楷体" w:hAnsi="楷体" w:cs="楷体"/>
          <w:sz w:val="32"/>
        </w:rPr>
      </w:pPr>
      <w:r w:rsidRPr="00C44F18">
        <w:rPr>
          <w:rFonts w:ascii="楷体" w:eastAsia="楷体" w:hAnsi="楷体" w:cs="楷体" w:hint="eastAsia"/>
          <w:sz w:val="32"/>
        </w:rPr>
        <w:t>七</w:t>
      </w:r>
      <w:r w:rsidRPr="004606BE">
        <w:rPr>
          <w:rFonts w:ascii="楷体" w:eastAsia="楷体" w:hAnsi="楷体" w:cs="楷体"/>
          <w:sz w:val="32"/>
        </w:rPr>
        <w:t>、</w:t>
      </w:r>
      <w:r w:rsidR="008F546E" w:rsidRPr="008F546E">
        <w:rPr>
          <w:rFonts w:ascii="楷体" w:eastAsia="楷体" w:hAnsi="楷体" w:cs="楷体"/>
          <w:sz w:val="32"/>
        </w:rPr>
        <w:t>政府性</w:t>
      </w:r>
      <w:r w:rsidRPr="004606BE">
        <w:rPr>
          <w:rFonts w:ascii="楷体" w:eastAsia="楷体" w:hAnsi="楷体" w:cs="楷体"/>
          <w:sz w:val="32"/>
        </w:rPr>
        <w:t>基金预算财政拨款支出决算情况说明</w:t>
      </w:r>
    </w:p>
    <w:p w:rsidR="00C44F18" w:rsidRPr="00C44F18" w:rsidRDefault="004606BE" w:rsidP="003C4D37">
      <w:pPr>
        <w:ind w:leftChars="304" w:left="638"/>
        <w:jc w:val="left"/>
        <w:rPr>
          <w:rFonts w:ascii="楷体" w:eastAsia="楷体" w:hAnsi="楷体" w:cs="楷体"/>
          <w:sz w:val="32"/>
        </w:rPr>
      </w:pPr>
      <w:r w:rsidRPr="00C44F18">
        <w:rPr>
          <w:rFonts w:ascii="楷体" w:eastAsia="楷体" w:hAnsi="楷体" w:cs="楷体" w:hint="eastAsia"/>
          <w:sz w:val="32"/>
        </w:rPr>
        <w:t>八</w:t>
      </w:r>
      <w:r w:rsidR="00C44F18" w:rsidRPr="00C44F18">
        <w:rPr>
          <w:rFonts w:ascii="楷体" w:eastAsia="楷体" w:hAnsi="楷体" w:cs="楷体" w:hint="eastAsia"/>
          <w:sz w:val="32"/>
        </w:rPr>
        <w:t>、一般公共预算财政拨款“三公”经费支出决算情况说明</w:t>
      </w:r>
    </w:p>
    <w:p w:rsidR="00C44F18" w:rsidRDefault="004606BE" w:rsidP="003C4D37">
      <w:pPr>
        <w:ind w:firstLineChars="200" w:firstLine="640"/>
        <w:jc w:val="left"/>
        <w:rPr>
          <w:rFonts w:ascii="楷体" w:eastAsia="楷体" w:hAnsi="楷体" w:cs="楷体"/>
          <w:sz w:val="32"/>
        </w:rPr>
      </w:pPr>
      <w:r w:rsidRPr="00C44F18">
        <w:rPr>
          <w:rFonts w:ascii="楷体" w:eastAsia="楷体" w:hAnsi="楷体" w:cs="楷体" w:hint="eastAsia"/>
          <w:sz w:val="32"/>
        </w:rPr>
        <w:t>九</w:t>
      </w:r>
      <w:r w:rsidR="00C44F18" w:rsidRPr="00C44F18">
        <w:rPr>
          <w:rFonts w:ascii="楷体" w:eastAsia="楷体" w:hAnsi="楷体" w:cs="楷体" w:hint="eastAsia"/>
          <w:sz w:val="32"/>
        </w:rPr>
        <w:t>、预算绩效情况说明</w:t>
      </w:r>
    </w:p>
    <w:p w:rsidR="00361F25" w:rsidRPr="00C44F18" w:rsidRDefault="004606BE" w:rsidP="003C4D37">
      <w:pPr>
        <w:ind w:firstLineChars="200" w:firstLine="640"/>
        <w:jc w:val="left"/>
        <w:rPr>
          <w:rFonts w:ascii="楷体" w:eastAsia="楷体" w:hAnsi="楷体" w:cs="楷体"/>
          <w:sz w:val="32"/>
        </w:rPr>
      </w:pPr>
      <w:r>
        <w:rPr>
          <w:rFonts w:ascii="楷体" w:eastAsia="楷体" w:hAnsi="楷体" w:cs="楷体" w:hint="eastAsia"/>
          <w:sz w:val="32"/>
        </w:rPr>
        <w:t>十</w:t>
      </w:r>
      <w:r w:rsidR="00C44F18" w:rsidRPr="00C44F18">
        <w:rPr>
          <w:rFonts w:ascii="楷体" w:eastAsia="楷体" w:hAnsi="楷体" w:cs="楷体" w:hint="eastAsia"/>
          <w:sz w:val="32"/>
        </w:rPr>
        <w:t xml:space="preserve">、其他重要事项情况说明 </w:t>
      </w:r>
    </w:p>
    <w:p w:rsidR="00361F25" w:rsidRDefault="00361F25">
      <w:pPr>
        <w:rPr>
          <w:rFonts w:ascii="黑体" w:eastAsia="黑体" w:hAnsi="黑体" w:cs="黑体"/>
          <w:sz w:val="32"/>
        </w:rPr>
      </w:pPr>
    </w:p>
    <w:p w:rsidR="00361F25" w:rsidRDefault="003638A2" w:rsidP="003C4D37">
      <w:pPr>
        <w:ind w:firstLineChars="200" w:firstLine="640"/>
        <w:rPr>
          <w:rFonts w:ascii="黑体" w:eastAsia="黑体" w:hAnsi="黑体" w:cs="黑体"/>
          <w:sz w:val="32"/>
        </w:rPr>
      </w:pPr>
      <w:r>
        <w:rPr>
          <w:rFonts w:ascii="黑体" w:eastAsia="黑体" w:hAnsi="黑体" w:cs="黑体"/>
          <w:sz w:val="32"/>
        </w:rPr>
        <w:t>第四部分 名词解释</w:t>
      </w:r>
    </w:p>
    <w:p w:rsidR="009B4C5A" w:rsidRPr="00571120" w:rsidRDefault="009B4C5A">
      <w:pPr>
        <w:jc w:val="center"/>
        <w:rPr>
          <w:rFonts w:ascii="宋体" w:eastAsia="宋体" w:hAnsi="宋体" w:cs="宋体"/>
          <w:sz w:val="44"/>
        </w:rPr>
      </w:pPr>
    </w:p>
    <w:p w:rsidR="003C4D37" w:rsidRDefault="003C4D37">
      <w:pPr>
        <w:jc w:val="center"/>
        <w:rPr>
          <w:rFonts w:ascii="宋体" w:eastAsia="宋体" w:hAnsi="宋体" w:cs="宋体"/>
          <w:sz w:val="44"/>
        </w:rPr>
      </w:pPr>
    </w:p>
    <w:p w:rsidR="003C4D37" w:rsidRDefault="003C4D37">
      <w:pPr>
        <w:jc w:val="center"/>
        <w:rPr>
          <w:rFonts w:ascii="宋体" w:eastAsia="宋体" w:hAnsi="宋体" w:cs="宋体"/>
          <w:sz w:val="44"/>
        </w:rPr>
      </w:pPr>
    </w:p>
    <w:p w:rsidR="00571120" w:rsidRDefault="00571120" w:rsidP="003C4D37">
      <w:pPr>
        <w:keepNext/>
        <w:keepLines/>
        <w:ind w:firstLineChars="200" w:firstLine="640"/>
        <w:rPr>
          <w:rFonts w:ascii="黑体" w:eastAsia="黑体" w:hAnsi="黑体"/>
          <w:sz w:val="32"/>
          <w:szCs w:val="32"/>
        </w:rPr>
      </w:pPr>
    </w:p>
    <w:p w:rsidR="00571120" w:rsidRDefault="00571120" w:rsidP="003C4D37">
      <w:pPr>
        <w:keepNext/>
        <w:keepLines/>
        <w:ind w:firstLineChars="200" w:firstLine="640"/>
        <w:rPr>
          <w:rFonts w:ascii="黑体" w:eastAsia="黑体" w:hAnsi="黑体"/>
          <w:sz w:val="32"/>
          <w:szCs w:val="32"/>
        </w:rPr>
      </w:pPr>
    </w:p>
    <w:p w:rsidR="00571120" w:rsidRDefault="00571120" w:rsidP="003C4D37">
      <w:pPr>
        <w:keepNext/>
        <w:keepLines/>
        <w:ind w:firstLineChars="200" w:firstLine="640"/>
        <w:rPr>
          <w:rFonts w:ascii="黑体" w:eastAsia="黑体" w:hAnsi="黑体"/>
          <w:sz w:val="32"/>
          <w:szCs w:val="32"/>
        </w:rPr>
      </w:pPr>
    </w:p>
    <w:p w:rsidR="00571120" w:rsidRDefault="00571120" w:rsidP="003C4D37">
      <w:pPr>
        <w:keepNext/>
        <w:keepLines/>
        <w:ind w:firstLineChars="200" w:firstLine="640"/>
        <w:rPr>
          <w:rFonts w:ascii="黑体" w:eastAsia="黑体" w:hAnsi="黑体"/>
          <w:sz w:val="32"/>
          <w:szCs w:val="32"/>
        </w:rPr>
      </w:pPr>
    </w:p>
    <w:p w:rsidR="00571120" w:rsidRDefault="00571120" w:rsidP="003C4D37">
      <w:pPr>
        <w:keepNext/>
        <w:keepLines/>
        <w:ind w:firstLineChars="200" w:firstLine="640"/>
        <w:rPr>
          <w:rFonts w:ascii="黑体" w:eastAsia="黑体" w:hAnsi="黑体"/>
          <w:sz w:val="32"/>
          <w:szCs w:val="32"/>
        </w:rPr>
      </w:pPr>
    </w:p>
    <w:p w:rsidR="003C4D37" w:rsidRDefault="003C4D37" w:rsidP="003C4D37">
      <w:pPr>
        <w:keepNext/>
        <w:keepLines/>
        <w:ind w:firstLineChars="200" w:firstLine="640"/>
        <w:rPr>
          <w:rFonts w:ascii="黑体" w:eastAsia="黑体" w:hAnsi="黑体"/>
          <w:sz w:val="32"/>
          <w:szCs w:val="32"/>
        </w:rPr>
      </w:pPr>
    </w:p>
    <w:p w:rsidR="00571120" w:rsidRDefault="00571120" w:rsidP="003C4D37">
      <w:pPr>
        <w:jc w:val="center"/>
        <w:rPr>
          <w:rFonts w:ascii="宋体" w:eastAsia="宋体" w:hAnsi="宋体" w:cs="宋体"/>
          <w:sz w:val="44"/>
          <w:szCs w:val="44"/>
        </w:rPr>
      </w:pPr>
    </w:p>
    <w:p w:rsidR="00571120" w:rsidRDefault="00571120" w:rsidP="003C4D37">
      <w:pPr>
        <w:jc w:val="center"/>
        <w:rPr>
          <w:rFonts w:ascii="宋体" w:eastAsia="宋体" w:hAnsi="宋体" w:cs="宋体"/>
          <w:sz w:val="44"/>
          <w:szCs w:val="44"/>
        </w:rPr>
      </w:pPr>
    </w:p>
    <w:p w:rsidR="00571120" w:rsidRDefault="00571120" w:rsidP="003C4D37">
      <w:pPr>
        <w:jc w:val="center"/>
        <w:rPr>
          <w:rFonts w:ascii="宋体" w:eastAsia="宋体" w:hAnsi="宋体" w:cs="宋体"/>
          <w:sz w:val="44"/>
          <w:szCs w:val="44"/>
        </w:rPr>
      </w:pPr>
    </w:p>
    <w:p w:rsidR="00571120" w:rsidRDefault="00571120" w:rsidP="003C4D37">
      <w:pPr>
        <w:jc w:val="center"/>
        <w:rPr>
          <w:rFonts w:ascii="宋体" w:eastAsia="宋体" w:hAnsi="宋体" w:cs="宋体"/>
          <w:sz w:val="44"/>
          <w:szCs w:val="44"/>
        </w:rPr>
      </w:pPr>
    </w:p>
    <w:p w:rsidR="00571120" w:rsidRDefault="00571120" w:rsidP="003C4D37">
      <w:pPr>
        <w:jc w:val="center"/>
        <w:rPr>
          <w:rFonts w:ascii="宋体" w:eastAsia="宋体" w:hAnsi="宋体" w:cs="宋体"/>
          <w:sz w:val="44"/>
          <w:szCs w:val="44"/>
        </w:rPr>
      </w:pPr>
    </w:p>
    <w:p w:rsidR="00571120" w:rsidRDefault="00571120" w:rsidP="003C4D37">
      <w:pPr>
        <w:jc w:val="center"/>
        <w:rPr>
          <w:rFonts w:ascii="宋体" w:eastAsia="宋体" w:hAnsi="宋体" w:cs="宋体"/>
          <w:sz w:val="44"/>
          <w:szCs w:val="44"/>
        </w:rPr>
      </w:pPr>
    </w:p>
    <w:p w:rsidR="003C4D37" w:rsidRPr="00571120" w:rsidRDefault="003C4D37" w:rsidP="003C4D37">
      <w:pPr>
        <w:jc w:val="center"/>
        <w:rPr>
          <w:rFonts w:ascii="宋体" w:eastAsia="宋体" w:hAnsi="宋体" w:cs="宋体"/>
          <w:b/>
          <w:sz w:val="44"/>
          <w:szCs w:val="44"/>
        </w:rPr>
      </w:pPr>
      <w:r w:rsidRPr="00571120">
        <w:rPr>
          <w:rFonts w:ascii="宋体" w:eastAsia="宋体" w:hAnsi="宋体" w:cs="宋体" w:hint="eastAsia"/>
          <w:b/>
          <w:sz w:val="44"/>
          <w:szCs w:val="44"/>
        </w:rPr>
        <w:t>第一部分 单位概况</w:t>
      </w:r>
    </w:p>
    <w:p w:rsidR="003C4D37" w:rsidRDefault="003C4D37" w:rsidP="003C4D37">
      <w:pPr>
        <w:ind w:firstLineChars="200" w:firstLine="640"/>
        <w:rPr>
          <w:rFonts w:ascii="仿宋" w:eastAsia="仿宋" w:hAnsi="仿宋"/>
          <w:sz w:val="32"/>
          <w:szCs w:val="32"/>
        </w:rPr>
      </w:pPr>
    </w:p>
    <w:p w:rsidR="00361F25" w:rsidRPr="003C4D37" w:rsidRDefault="003C4D37" w:rsidP="003C4D37">
      <w:pPr>
        <w:ind w:firstLineChars="200" w:firstLine="640"/>
        <w:rPr>
          <w:rFonts w:ascii="仿宋" w:eastAsia="仿宋" w:hAnsi="仿宋"/>
          <w:szCs w:val="21"/>
        </w:rPr>
      </w:pPr>
      <w:r w:rsidRPr="003C4D37">
        <w:rPr>
          <w:rFonts w:ascii="仿宋" w:eastAsia="仿宋" w:hAnsi="仿宋" w:hint="eastAsia"/>
          <w:sz w:val="32"/>
          <w:szCs w:val="32"/>
        </w:rPr>
        <w:t>本单位于2018年成立，属于全额拨款事业单位。201</w:t>
      </w:r>
      <w:r>
        <w:rPr>
          <w:rFonts w:ascii="仿宋" w:eastAsia="仿宋" w:hAnsi="仿宋" w:hint="eastAsia"/>
          <w:sz w:val="32"/>
          <w:szCs w:val="32"/>
        </w:rPr>
        <w:t>9</w:t>
      </w:r>
      <w:r w:rsidRPr="003C4D37">
        <w:rPr>
          <w:rFonts w:ascii="仿宋" w:eastAsia="仿宋" w:hAnsi="仿宋" w:hint="eastAsia"/>
          <w:sz w:val="32"/>
          <w:szCs w:val="32"/>
        </w:rPr>
        <w:t>年度，纳入本部门决算汇编范围的独立核算单位共1个。本部门决算汇编户数共1个。单位在职11人，退休24人，共计35人。</w:t>
      </w:r>
    </w:p>
    <w:p w:rsidR="003C4D37" w:rsidRDefault="003C4D37" w:rsidP="003C4D37">
      <w:pPr>
        <w:ind w:firstLineChars="200" w:firstLine="640"/>
        <w:rPr>
          <w:rFonts w:ascii="仿宋_GB2312" w:eastAsia="仿宋_GB2312"/>
          <w:b/>
          <w:bCs/>
          <w:sz w:val="32"/>
          <w:szCs w:val="32"/>
        </w:rPr>
      </w:pPr>
      <w:r>
        <w:rPr>
          <w:rFonts w:ascii="仿宋_GB2312" w:eastAsia="仿宋_GB2312" w:hint="eastAsia"/>
          <w:b/>
          <w:bCs/>
          <w:sz w:val="32"/>
          <w:szCs w:val="32"/>
        </w:rPr>
        <w:t>一、主要职能</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一）贯彻落实党中央和国务院、湖南省委省政府、益阳市委市政府和沅江市委市政府有关供销合作工作的方针、政策、法规，参与本市有关涉及供销合作社政策的制定，研究拟订全市供销合作经济发展规划，促进供销合作经济的发展。</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二）大力实施供销惠农综合服务工程，构建政府主导的农业社会化服务体系和城乡综合服务体系；指导和加强乡镇基层社、农民专业合作社及其联合社、村级（社区）综合服务社、农村合作经济组织联合会等供销合作社基层组织建设。</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（三）指导构建农业生产服务、农产品流通服务、城乡社区综合服务、农村合作金融服务、农村电子商务等服务体系，指导涉农产业集群、涉农服务业发展，指导农村一二三产业融合发展。</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lastRenderedPageBreak/>
        <w:t>（四）指导和培育农副产品批发（交易）市场等新型流通企业建设，组织、协调农业生产资料的供应与储备。</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（五）监督、管理和运营本级社有资产，依法履行出资人职责，享有出资人权益。</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（六）对有关行业或者业务范围内的全市性涉农社会团体履行组织、指导职责，推动涉农行业协会与供销社融合互补、协同发展。</w:t>
      </w:r>
    </w:p>
    <w:p w:rsidR="00361F25"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（七）承办市委、市政府交办的其他事项。</w:t>
      </w:r>
    </w:p>
    <w:p w:rsidR="00361F25" w:rsidRDefault="003638A2" w:rsidP="003C4D37">
      <w:pPr>
        <w:ind w:leftChars="304" w:left="792" w:hangingChars="48" w:hanging="154"/>
        <w:rPr>
          <w:rFonts w:ascii="黑体" w:eastAsia="黑体" w:hAnsi="黑体" w:cs="黑体"/>
          <w:sz w:val="32"/>
        </w:rPr>
      </w:pPr>
      <w:r>
        <w:rPr>
          <w:rFonts w:ascii="黑体" w:eastAsia="黑体" w:hAnsi="黑体" w:cs="黑体"/>
          <w:sz w:val="32"/>
        </w:rPr>
        <w:t>二、机构设置</w:t>
      </w:r>
    </w:p>
    <w:p w:rsidR="003C4D37" w:rsidRDefault="003C4D37" w:rsidP="003C4D37">
      <w:pPr>
        <w:ind w:firstLineChars="200" w:firstLine="640"/>
        <w:rPr>
          <w:rFonts w:ascii="仿宋" w:eastAsia="仿宋" w:hAnsi="仿宋"/>
          <w:color w:val="000000"/>
          <w:sz w:val="32"/>
          <w:szCs w:val="32"/>
        </w:rPr>
      </w:pPr>
      <w:r>
        <w:rPr>
          <w:rFonts w:ascii="仿宋" w:eastAsia="仿宋" w:hAnsi="仿宋" w:hint="eastAsia"/>
          <w:color w:val="000000"/>
          <w:sz w:val="32"/>
          <w:szCs w:val="32"/>
        </w:rPr>
        <w:t>沅江市供销合作社联合社部门决算为一级预算单位，部门决算报表单独公开，没有下属单位。</w:t>
      </w:r>
    </w:p>
    <w:p w:rsidR="00361F25" w:rsidRPr="003C4D37" w:rsidRDefault="00361F25">
      <w:pPr>
        <w:rPr>
          <w:rFonts w:ascii="仿宋" w:eastAsia="仿宋" w:hAnsi="仿宋" w:cs="仿宋"/>
          <w:sz w:val="32"/>
        </w:rPr>
      </w:pPr>
    </w:p>
    <w:p w:rsidR="00361F25" w:rsidRPr="00571120" w:rsidRDefault="003638A2" w:rsidP="003C4D37">
      <w:pPr>
        <w:jc w:val="center"/>
        <w:rPr>
          <w:rFonts w:ascii="宋体" w:eastAsia="宋体" w:hAnsi="宋体" w:cs="宋体"/>
          <w:b/>
          <w:sz w:val="44"/>
          <w:szCs w:val="44"/>
        </w:rPr>
      </w:pPr>
      <w:r w:rsidRPr="00571120">
        <w:rPr>
          <w:rFonts w:ascii="宋体" w:eastAsia="宋体" w:hAnsi="宋体" w:cs="宋体"/>
          <w:b/>
          <w:sz w:val="44"/>
          <w:szCs w:val="44"/>
        </w:rPr>
        <w:t>第二部分</w:t>
      </w:r>
      <w:r w:rsidR="003C4D37" w:rsidRPr="00571120">
        <w:rPr>
          <w:rFonts w:ascii="宋体" w:eastAsia="宋体" w:hAnsi="宋体" w:cs="宋体" w:hint="eastAsia"/>
          <w:b/>
          <w:sz w:val="44"/>
          <w:szCs w:val="44"/>
        </w:rPr>
        <w:t xml:space="preserve">  </w:t>
      </w:r>
      <w:r w:rsidRPr="00571120">
        <w:rPr>
          <w:rFonts w:ascii="宋体" w:eastAsia="宋体" w:hAnsi="宋体" w:cs="宋体"/>
          <w:b/>
          <w:sz w:val="44"/>
          <w:szCs w:val="44"/>
        </w:rPr>
        <w:t>201</w:t>
      </w:r>
      <w:r w:rsidR="003C4D37" w:rsidRPr="00571120">
        <w:rPr>
          <w:rFonts w:ascii="宋体" w:eastAsia="宋体" w:hAnsi="宋体" w:cs="宋体" w:hint="eastAsia"/>
          <w:b/>
          <w:sz w:val="44"/>
          <w:szCs w:val="44"/>
        </w:rPr>
        <w:t>9</w:t>
      </w:r>
      <w:r w:rsidRPr="00571120">
        <w:rPr>
          <w:rFonts w:ascii="宋体" w:eastAsia="宋体" w:hAnsi="宋体" w:cs="宋体"/>
          <w:b/>
          <w:sz w:val="44"/>
          <w:szCs w:val="44"/>
        </w:rPr>
        <w:t xml:space="preserve"> 年度部门决算表</w:t>
      </w:r>
    </w:p>
    <w:p w:rsidR="00361F25" w:rsidRPr="003C4D37" w:rsidRDefault="00361F25" w:rsidP="003C4D37">
      <w:pPr>
        <w:jc w:val="center"/>
        <w:rPr>
          <w:rFonts w:ascii="宋体" w:eastAsia="宋体" w:hAnsi="宋体" w:cs="宋体"/>
          <w:sz w:val="44"/>
        </w:rPr>
      </w:pPr>
    </w:p>
    <w:p w:rsidR="00361F25" w:rsidRDefault="003638A2" w:rsidP="003C4D37">
      <w:pPr>
        <w:ind w:firstLineChars="200" w:firstLine="640"/>
        <w:jc w:val="left"/>
        <w:rPr>
          <w:rFonts w:ascii="仿宋" w:eastAsia="仿宋" w:hAnsi="仿宋" w:cs="仿宋"/>
          <w:sz w:val="32"/>
        </w:rPr>
      </w:pPr>
      <w:r>
        <w:rPr>
          <w:rFonts w:ascii="仿宋" w:eastAsia="仿宋" w:hAnsi="仿宋" w:cs="仿宋"/>
          <w:sz w:val="32"/>
        </w:rPr>
        <w:t>表1：收入支出决算总表</w:t>
      </w:r>
    </w:p>
    <w:p w:rsidR="00361F25" w:rsidRDefault="003638A2" w:rsidP="003C4D37">
      <w:pPr>
        <w:ind w:firstLineChars="200" w:firstLine="640"/>
        <w:jc w:val="left"/>
        <w:rPr>
          <w:rFonts w:ascii="仿宋" w:eastAsia="仿宋" w:hAnsi="仿宋" w:cs="仿宋"/>
          <w:sz w:val="32"/>
        </w:rPr>
      </w:pPr>
      <w:r>
        <w:rPr>
          <w:rFonts w:ascii="仿宋" w:eastAsia="仿宋" w:hAnsi="仿宋" w:cs="仿宋"/>
          <w:sz w:val="32"/>
        </w:rPr>
        <w:t>表2：收入决算表</w:t>
      </w:r>
    </w:p>
    <w:p w:rsidR="00361F25" w:rsidRDefault="003638A2" w:rsidP="003C4D37">
      <w:pPr>
        <w:ind w:firstLineChars="200" w:firstLine="640"/>
        <w:jc w:val="left"/>
        <w:rPr>
          <w:rFonts w:ascii="仿宋" w:eastAsia="仿宋" w:hAnsi="仿宋" w:cs="仿宋"/>
          <w:sz w:val="32"/>
        </w:rPr>
      </w:pPr>
      <w:r>
        <w:rPr>
          <w:rFonts w:ascii="仿宋" w:eastAsia="仿宋" w:hAnsi="仿宋" w:cs="仿宋"/>
          <w:sz w:val="32"/>
        </w:rPr>
        <w:t>表3：支出决算表</w:t>
      </w:r>
    </w:p>
    <w:p w:rsidR="00361F25" w:rsidRDefault="003638A2" w:rsidP="003C4D37">
      <w:pPr>
        <w:ind w:firstLineChars="200" w:firstLine="640"/>
        <w:jc w:val="left"/>
        <w:rPr>
          <w:rFonts w:ascii="仿宋" w:eastAsia="仿宋" w:hAnsi="仿宋" w:cs="仿宋"/>
          <w:sz w:val="32"/>
        </w:rPr>
      </w:pPr>
      <w:r>
        <w:rPr>
          <w:rFonts w:ascii="仿宋" w:eastAsia="仿宋" w:hAnsi="仿宋" w:cs="仿宋"/>
          <w:sz w:val="32"/>
        </w:rPr>
        <w:t>表4：财政拨款收入支出决算总表</w:t>
      </w:r>
    </w:p>
    <w:p w:rsidR="00361F25" w:rsidRDefault="003638A2" w:rsidP="003C4D37">
      <w:pPr>
        <w:ind w:firstLineChars="200" w:firstLine="640"/>
        <w:jc w:val="left"/>
        <w:rPr>
          <w:rFonts w:ascii="仿宋" w:eastAsia="仿宋" w:hAnsi="仿宋" w:cs="仿宋"/>
          <w:sz w:val="32"/>
        </w:rPr>
      </w:pPr>
      <w:r>
        <w:rPr>
          <w:rFonts w:ascii="仿宋" w:eastAsia="仿宋" w:hAnsi="仿宋" w:cs="仿宋"/>
          <w:sz w:val="32"/>
        </w:rPr>
        <w:t>表5：一般公共预算财政拨款支出决算表</w:t>
      </w:r>
    </w:p>
    <w:p w:rsidR="00361F25" w:rsidRDefault="003638A2" w:rsidP="003C4D37">
      <w:pPr>
        <w:ind w:firstLineChars="200" w:firstLine="640"/>
        <w:jc w:val="left"/>
        <w:rPr>
          <w:rFonts w:ascii="仿宋" w:eastAsia="仿宋" w:hAnsi="仿宋" w:cs="仿宋"/>
          <w:sz w:val="32"/>
        </w:rPr>
      </w:pPr>
      <w:r>
        <w:rPr>
          <w:rFonts w:ascii="仿宋" w:eastAsia="仿宋" w:hAnsi="仿宋" w:cs="仿宋"/>
          <w:sz w:val="32"/>
        </w:rPr>
        <w:t>表6：一般公共预算财政拨款基本支出决算表</w:t>
      </w:r>
    </w:p>
    <w:p w:rsidR="00361F25" w:rsidRDefault="003638A2" w:rsidP="003C4D37">
      <w:pPr>
        <w:ind w:firstLineChars="200" w:firstLine="640"/>
        <w:jc w:val="left"/>
        <w:rPr>
          <w:rFonts w:ascii="仿宋" w:eastAsia="仿宋" w:hAnsi="仿宋" w:cs="仿宋"/>
          <w:sz w:val="32"/>
        </w:rPr>
      </w:pPr>
      <w:r>
        <w:rPr>
          <w:rFonts w:ascii="仿宋" w:eastAsia="仿宋" w:hAnsi="仿宋" w:cs="仿宋"/>
          <w:sz w:val="32"/>
        </w:rPr>
        <w:t>表7：一般公共预算财政拨款“三公”经费支出决算表</w:t>
      </w:r>
    </w:p>
    <w:p w:rsidR="00361F25" w:rsidRPr="003C4D37" w:rsidRDefault="003638A2" w:rsidP="003C4D37">
      <w:pPr>
        <w:ind w:firstLineChars="200" w:firstLine="640"/>
        <w:jc w:val="left"/>
        <w:rPr>
          <w:rFonts w:ascii="仿宋" w:eastAsia="仿宋" w:hAnsi="仿宋" w:cs="仿宋"/>
          <w:sz w:val="32"/>
        </w:rPr>
      </w:pPr>
      <w:r>
        <w:rPr>
          <w:rFonts w:ascii="仿宋" w:eastAsia="仿宋" w:hAnsi="仿宋" w:cs="仿宋"/>
          <w:sz w:val="32"/>
        </w:rPr>
        <w:t>表8：政府性基金预算财政拨款收入支出决算表</w:t>
      </w:r>
    </w:p>
    <w:p w:rsidR="00361F25" w:rsidRDefault="003638A2">
      <w:pPr>
        <w:ind w:firstLine="643"/>
        <w:jc w:val="left"/>
        <w:rPr>
          <w:rFonts w:ascii="仿宋" w:eastAsia="仿宋" w:hAnsi="仿宋" w:cs="仿宋"/>
          <w:sz w:val="32"/>
        </w:rPr>
      </w:pPr>
      <w:r>
        <w:rPr>
          <w:rFonts w:ascii="仿宋" w:eastAsia="仿宋" w:hAnsi="仿宋" w:cs="仿宋"/>
          <w:sz w:val="32"/>
        </w:rPr>
        <w:lastRenderedPageBreak/>
        <w:t>表8无数据，</w:t>
      </w:r>
      <w:r w:rsidR="003C4D37">
        <w:rPr>
          <w:rFonts w:ascii="仿宋" w:eastAsia="仿宋" w:hAnsi="仿宋" w:cs="仿宋" w:hint="eastAsia"/>
          <w:sz w:val="32"/>
        </w:rPr>
        <w:t>我单位</w:t>
      </w:r>
      <w:r>
        <w:rPr>
          <w:rFonts w:ascii="仿宋" w:eastAsia="仿宋" w:hAnsi="仿宋" w:cs="仿宋"/>
          <w:sz w:val="32"/>
        </w:rPr>
        <w:t>没有政府性基金收入，也没有政府性基金安排的支出，故本表无数据。</w:t>
      </w:r>
    </w:p>
    <w:p w:rsidR="00361F25" w:rsidRDefault="00361F25">
      <w:pPr>
        <w:ind w:firstLine="640"/>
        <w:jc w:val="left"/>
        <w:rPr>
          <w:rFonts w:ascii="仿宋" w:eastAsia="仿宋" w:hAnsi="仿宋" w:cs="仿宋"/>
          <w:sz w:val="32"/>
        </w:rPr>
      </w:pPr>
    </w:p>
    <w:p w:rsidR="00361F25" w:rsidRPr="003C4D37" w:rsidRDefault="003638A2" w:rsidP="003C4D37">
      <w:pPr>
        <w:jc w:val="center"/>
        <w:rPr>
          <w:rFonts w:ascii="宋体" w:eastAsia="宋体" w:hAnsi="宋体" w:cs="宋体"/>
          <w:sz w:val="44"/>
          <w:szCs w:val="44"/>
        </w:rPr>
      </w:pPr>
      <w:r w:rsidRPr="003C4D37">
        <w:rPr>
          <w:rFonts w:ascii="宋体" w:eastAsia="宋体" w:hAnsi="宋体" w:cs="宋体"/>
          <w:sz w:val="44"/>
          <w:szCs w:val="44"/>
        </w:rPr>
        <w:t>第三部分</w:t>
      </w:r>
      <w:r w:rsidR="003C4D37">
        <w:rPr>
          <w:rFonts w:ascii="宋体" w:eastAsia="宋体" w:hAnsi="宋体" w:cs="宋体" w:hint="eastAsia"/>
          <w:sz w:val="44"/>
          <w:szCs w:val="44"/>
        </w:rPr>
        <w:t xml:space="preserve">  </w:t>
      </w:r>
      <w:r w:rsidRPr="003C4D37">
        <w:rPr>
          <w:rFonts w:ascii="宋体" w:eastAsia="宋体" w:hAnsi="宋体" w:cs="宋体"/>
          <w:sz w:val="44"/>
          <w:szCs w:val="44"/>
        </w:rPr>
        <w:t>201</w:t>
      </w:r>
      <w:r w:rsidR="003C4D37" w:rsidRPr="003C4D37">
        <w:rPr>
          <w:rFonts w:ascii="宋体" w:eastAsia="宋体" w:hAnsi="宋体" w:cs="宋体" w:hint="eastAsia"/>
          <w:sz w:val="44"/>
          <w:szCs w:val="44"/>
        </w:rPr>
        <w:t>9</w:t>
      </w:r>
      <w:r w:rsidRPr="003C4D37">
        <w:rPr>
          <w:rFonts w:ascii="宋体" w:eastAsia="宋体" w:hAnsi="宋体" w:cs="宋体"/>
          <w:sz w:val="44"/>
          <w:szCs w:val="44"/>
        </w:rPr>
        <w:t xml:space="preserve"> 年度部门决算情况说明</w:t>
      </w:r>
    </w:p>
    <w:p w:rsidR="00361F25" w:rsidRDefault="00361F25">
      <w:pPr>
        <w:ind w:firstLine="640"/>
        <w:jc w:val="left"/>
        <w:rPr>
          <w:rFonts w:ascii="黑体" w:eastAsia="黑体" w:hAnsi="黑体" w:cs="黑体"/>
          <w:sz w:val="32"/>
        </w:rPr>
      </w:pPr>
    </w:p>
    <w:p w:rsidR="00361F25" w:rsidRDefault="003638A2">
      <w:pPr>
        <w:ind w:firstLine="640"/>
        <w:jc w:val="left"/>
        <w:rPr>
          <w:rFonts w:ascii="黑体" w:eastAsia="黑体" w:hAnsi="黑体" w:cs="黑体"/>
          <w:sz w:val="32"/>
        </w:rPr>
      </w:pPr>
      <w:r>
        <w:rPr>
          <w:rFonts w:ascii="黑体" w:eastAsia="黑体" w:hAnsi="黑体" w:cs="黑体"/>
          <w:sz w:val="32"/>
        </w:rPr>
        <w:t>一、关于201</w:t>
      </w:r>
      <w:r w:rsidR="003C4D37">
        <w:rPr>
          <w:rFonts w:ascii="黑体" w:eastAsia="黑体" w:hAnsi="黑体" w:cs="黑体" w:hint="eastAsia"/>
          <w:sz w:val="32"/>
        </w:rPr>
        <w:t>9</w:t>
      </w:r>
      <w:r>
        <w:rPr>
          <w:rFonts w:ascii="黑体" w:eastAsia="黑体" w:hAnsi="黑体" w:cs="黑体"/>
          <w:sz w:val="32"/>
        </w:rPr>
        <w:t>年度收入支出决算总体情况说明</w:t>
      </w:r>
    </w:p>
    <w:p w:rsidR="003C4D37" w:rsidRDefault="003C4D37" w:rsidP="003C4D37">
      <w:pPr>
        <w:ind w:firstLineChars="200" w:firstLine="640"/>
      </w:pPr>
      <w:r>
        <w:rPr>
          <w:rFonts w:ascii="仿宋" w:eastAsia="仿宋" w:hAnsi="仿宋" w:cs="仿宋" w:hint="eastAsia"/>
          <w:sz w:val="32"/>
        </w:rPr>
        <w:t>本单位</w:t>
      </w:r>
      <w:r w:rsidR="003638A2">
        <w:rPr>
          <w:rFonts w:ascii="仿宋" w:eastAsia="仿宋" w:hAnsi="仿宋" w:cs="仿宋"/>
          <w:sz w:val="32"/>
        </w:rPr>
        <w:t>201</w:t>
      </w:r>
      <w:r>
        <w:rPr>
          <w:rFonts w:ascii="仿宋" w:eastAsia="仿宋" w:hAnsi="仿宋" w:cs="仿宋" w:hint="eastAsia"/>
          <w:sz w:val="32"/>
        </w:rPr>
        <w:t>9</w:t>
      </w:r>
      <w:r w:rsidR="003638A2">
        <w:rPr>
          <w:rFonts w:ascii="仿宋" w:eastAsia="仿宋" w:hAnsi="仿宋" w:cs="仿宋"/>
          <w:sz w:val="32"/>
        </w:rPr>
        <w:t>年度收入总计</w:t>
      </w:r>
      <w:r w:rsidRPr="003C4D37">
        <w:rPr>
          <w:rFonts w:ascii="仿宋" w:eastAsia="仿宋" w:hAnsi="仿宋" w:cs="仿宋" w:hint="eastAsia"/>
          <w:sz w:val="32"/>
        </w:rPr>
        <w:t>236.30</w:t>
      </w:r>
      <w:r w:rsidR="003638A2">
        <w:rPr>
          <w:rFonts w:ascii="仿宋" w:eastAsia="仿宋" w:hAnsi="仿宋" w:cs="仿宋"/>
          <w:sz w:val="32"/>
        </w:rPr>
        <w:t>万元，比上年同期增加</w:t>
      </w:r>
      <w:r>
        <w:rPr>
          <w:rFonts w:ascii="仿宋" w:eastAsia="仿宋" w:hAnsi="仿宋" w:hint="eastAsia"/>
          <w:sz w:val="32"/>
          <w:szCs w:val="32"/>
        </w:rPr>
        <w:t>33.26</w:t>
      </w:r>
      <w:r w:rsidR="003638A2">
        <w:rPr>
          <w:rFonts w:ascii="仿宋" w:eastAsia="仿宋" w:hAnsi="仿宋" w:cs="仿宋"/>
          <w:sz w:val="32"/>
        </w:rPr>
        <w:t>万元，增长</w:t>
      </w:r>
      <w:r>
        <w:rPr>
          <w:rFonts w:ascii="仿宋" w:eastAsia="仿宋" w:hAnsi="仿宋" w:cs="仿宋" w:hint="eastAsia"/>
          <w:sz w:val="32"/>
        </w:rPr>
        <w:t>16.38</w:t>
      </w:r>
      <w:r w:rsidR="003638A2">
        <w:rPr>
          <w:rFonts w:ascii="仿宋" w:eastAsia="仿宋" w:hAnsi="仿宋" w:cs="仿宋"/>
          <w:sz w:val="32"/>
        </w:rPr>
        <w:t>%；支出总计</w:t>
      </w:r>
      <w:r>
        <w:rPr>
          <w:rFonts w:ascii="仿宋" w:eastAsia="仿宋" w:hAnsi="仿宋" w:hint="eastAsia"/>
          <w:sz w:val="32"/>
          <w:szCs w:val="32"/>
        </w:rPr>
        <w:t>241.15万元，比上年同期增加43.03万元，增长</w:t>
      </w:r>
      <w:r>
        <w:rPr>
          <w:rFonts w:ascii="仿宋" w:eastAsia="仿宋" w:hAnsi="仿宋" w:hint="eastAsia"/>
          <w:sz w:val="28"/>
          <w:szCs w:val="28"/>
        </w:rPr>
        <w:t>21.72</w:t>
      </w:r>
      <w:r>
        <w:rPr>
          <w:rFonts w:ascii="仿宋" w:eastAsia="仿宋" w:hAnsi="仿宋" w:hint="eastAsia"/>
          <w:sz w:val="32"/>
          <w:szCs w:val="32"/>
        </w:rPr>
        <w:t>%。</w:t>
      </w:r>
    </w:p>
    <w:p w:rsidR="00361F25" w:rsidRPr="003C4D37" w:rsidRDefault="003638A2" w:rsidP="003C4D37">
      <w:pPr>
        <w:ind w:firstLineChars="200" w:firstLine="640"/>
      </w:pPr>
      <w:r>
        <w:rPr>
          <w:rFonts w:ascii="仿宋" w:eastAsia="仿宋" w:hAnsi="仿宋" w:cs="仿宋"/>
          <w:sz w:val="32"/>
        </w:rPr>
        <w:t>主要原因：</w:t>
      </w:r>
      <w:r w:rsidR="003C4D37">
        <w:rPr>
          <w:rFonts w:ascii="仿宋" w:eastAsia="仿宋" w:hAnsi="仿宋" w:hint="eastAsia"/>
          <w:sz w:val="32"/>
          <w:szCs w:val="32"/>
        </w:rPr>
        <w:t>增加的主要原因是：单位人数变动及调资。</w:t>
      </w:r>
    </w:p>
    <w:p w:rsidR="00361F25" w:rsidRDefault="003638A2">
      <w:pPr>
        <w:ind w:left="720"/>
        <w:jc w:val="left"/>
        <w:rPr>
          <w:rFonts w:ascii="黑体" w:eastAsia="黑体" w:hAnsi="黑体" w:cs="黑体"/>
          <w:sz w:val="32"/>
        </w:rPr>
      </w:pPr>
      <w:r>
        <w:rPr>
          <w:rFonts w:ascii="黑体" w:eastAsia="黑体" w:hAnsi="黑体" w:cs="黑体"/>
          <w:sz w:val="32"/>
        </w:rPr>
        <w:t>二、关于201</w:t>
      </w:r>
      <w:r w:rsidR="003C4D37">
        <w:rPr>
          <w:rFonts w:ascii="黑体" w:eastAsia="黑体" w:hAnsi="黑体" w:cs="黑体" w:hint="eastAsia"/>
          <w:sz w:val="32"/>
        </w:rPr>
        <w:t>9</w:t>
      </w:r>
      <w:r>
        <w:rPr>
          <w:rFonts w:ascii="黑体" w:eastAsia="黑体" w:hAnsi="黑体" w:cs="黑体"/>
          <w:sz w:val="32"/>
        </w:rPr>
        <w:t xml:space="preserve"> 年度收入决算情况说明</w:t>
      </w:r>
    </w:p>
    <w:p w:rsidR="00361F25" w:rsidRDefault="003C4D37" w:rsidP="003C4D37">
      <w:pPr>
        <w:snapToGrid w:val="0"/>
        <w:spacing w:line="700" w:lineRule="exact"/>
        <w:ind w:firstLineChars="200" w:firstLine="640"/>
        <w:rPr>
          <w:rFonts w:ascii="仿宋" w:eastAsia="仿宋" w:hAnsi="仿宋" w:cs="仿宋"/>
          <w:sz w:val="32"/>
        </w:rPr>
      </w:pPr>
      <w:r>
        <w:rPr>
          <w:rFonts w:ascii="仿宋" w:eastAsia="仿宋" w:hAnsi="仿宋" w:cs="仿宋" w:hint="eastAsia"/>
          <w:sz w:val="32"/>
        </w:rPr>
        <w:t>2019</w:t>
      </w:r>
      <w:r w:rsidRPr="003C4D37">
        <w:rPr>
          <w:rFonts w:ascii="仿宋" w:eastAsia="仿宋" w:hAnsi="仿宋" w:cs="仿宋" w:hint="eastAsia"/>
          <w:sz w:val="32"/>
        </w:rPr>
        <w:t>年度收入236.30万元，其中一般公共预算财政拨款收入163.89元，占收入的69.36%，上级补助收入72.41万元，占收入的30.64%。</w:t>
      </w:r>
    </w:p>
    <w:p w:rsidR="00361F25" w:rsidRDefault="003638A2">
      <w:pPr>
        <w:ind w:left="720"/>
        <w:jc w:val="left"/>
        <w:rPr>
          <w:rFonts w:ascii="黑体" w:eastAsia="黑体" w:hAnsi="黑体" w:cs="黑体"/>
          <w:sz w:val="32"/>
        </w:rPr>
      </w:pPr>
      <w:r>
        <w:rPr>
          <w:rFonts w:ascii="黑体" w:eastAsia="黑体" w:hAnsi="黑体" w:cs="黑体"/>
          <w:sz w:val="32"/>
        </w:rPr>
        <w:t>三、关于201</w:t>
      </w:r>
      <w:r w:rsidR="003C4D37">
        <w:rPr>
          <w:rFonts w:ascii="黑体" w:eastAsia="黑体" w:hAnsi="黑体" w:cs="黑体" w:hint="eastAsia"/>
          <w:sz w:val="32"/>
        </w:rPr>
        <w:t>9</w:t>
      </w:r>
      <w:r>
        <w:rPr>
          <w:rFonts w:ascii="黑体" w:eastAsia="黑体" w:hAnsi="黑体" w:cs="黑体"/>
          <w:sz w:val="32"/>
        </w:rPr>
        <w:t>年度支出决算情况说明</w:t>
      </w:r>
    </w:p>
    <w:p w:rsidR="00361F25" w:rsidRDefault="003638A2" w:rsidP="003C4D37">
      <w:pPr>
        <w:ind w:firstLine="640"/>
        <w:jc w:val="left"/>
        <w:rPr>
          <w:rFonts w:ascii="仿宋" w:eastAsia="仿宋" w:hAnsi="仿宋" w:cs="仿宋"/>
          <w:sz w:val="32"/>
        </w:rPr>
      </w:pPr>
      <w:r>
        <w:rPr>
          <w:rFonts w:ascii="仿宋" w:eastAsia="仿宋" w:hAnsi="仿宋" w:cs="仿宋"/>
          <w:sz w:val="32"/>
        </w:rPr>
        <w:t>201</w:t>
      </w:r>
      <w:r w:rsidR="003C4D37">
        <w:rPr>
          <w:rFonts w:ascii="仿宋" w:eastAsia="仿宋" w:hAnsi="仿宋" w:cs="仿宋" w:hint="eastAsia"/>
          <w:sz w:val="32"/>
        </w:rPr>
        <w:t>9</w:t>
      </w:r>
      <w:r>
        <w:rPr>
          <w:rFonts w:ascii="仿宋" w:eastAsia="仿宋" w:hAnsi="仿宋" w:cs="仿宋"/>
          <w:sz w:val="32"/>
        </w:rPr>
        <w:t>年度支出合计</w:t>
      </w:r>
      <w:r w:rsidR="003C4D37">
        <w:rPr>
          <w:rFonts w:ascii="仿宋" w:eastAsia="仿宋" w:hAnsi="仿宋" w:cs="仿宋" w:hint="eastAsia"/>
          <w:sz w:val="32"/>
        </w:rPr>
        <w:t>241.15</w:t>
      </w:r>
      <w:r>
        <w:rPr>
          <w:rFonts w:ascii="仿宋" w:eastAsia="仿宋" w:hAnsi="仿宋" w:cs="仿宋"/>
          <w:sz w:val="32"/>
        </w:rPr>
        <w:t>万元，其中：基本支出</w:t>
      </w:r>
      <w:r w:rsidR="003C4D37">
        <w:rPr>
          <w:rFonts w:ascii="仿宋" w:eastAsia="仿宋" w:hAnsi="仿宋" w:cs="仿宋" w:hint="eastAsia"/>
          <w:sz w:val="32"/>
        </w:rPr>
        <w:t>205.15</w:t>
      </w:r>
      <w:r>
        <w:rPr>
          <w:rFonts w:ascii="仿宋" w:eastAsia="仿宋" w:hAnsi="仿宋" w:cs="仿宋"/>
          <w:sz w:val="32"/>
        </w:rPr>
        <w:t>万元，占</w:t>
      </w:r>
      <w:r w:rsidR="003C4D37">
        <w:rPr>
          <w:rFonts w:ascii="仿宋" w:eastAsia="仿宋" w:hAnsi="仿宋" w:cs="仿宋" w:hint="eastAsia"/>
          <w:sz w:val="32"/>
        </w:rPr>
        <w:t>85.07</w:t>
      </w:r>
      <w:r>
        <w:rPr>
          <w:rFonts w:ascii="仿宋" w:eastAsia="仿宋" w:hAnsi="仿宋" w:cs="仿宋"/>
          <w:sz w:val="32"/>
        </w:rPr>
        <w:t>%；项目支出</w:t>
      </w:r>
      <w:r w:rsidR="003C4D37">
        <w:rPr>
          <w:rFonts w:ascii="仿宋" w:eastAsia="仿宋" w:hAnsi="仿宋" w:cs="仿宋" w:hint="eastAsia"/>
          <w:sz w:val="32"/>
        </w:rPr>
        <w:t>36.00</w:t>
      </w:r>
      <w:r>
        <w:rPr>
          <w:rFonts w:ascii="仿宋" w:eastAsia="仿宋" w:hAnsi="仿宋" w:cs="仿宋"/>
          <w:sz w:val="32"/>
        </w:rPr>
        <w:t xml:space="preserve"> 万元，占</w:t>
      </w:r>
      <w:r w:rsidR="003C4D37">
        <w:rPr>
          <w:rFonts w:ascii="仿宋" w:eastAsia="仿宋" w:hAnsi="仿宋" w:cs="仿宋" w:hint="eastAsia"/>
          <w:sz w:val="32"/>
        </w:rPr>
        <w:t>14.39</w:t>
      </w:r>
      <w:r>
        <w:rPr>
          <w:rFonts w:ascii="仿宋" w:eastAsia="仿宋" w:hAnsi="仿宋" w:cs="仿宋"/>
          <w:sz w:val="32"/>
        </w:rPr>
        <w:t>%</w:t>
      </w:r>
      <w:r w:rsidR="003C4D37">
        <w:rPr>
          <w:rFonts w:ascii="仿宋" w:eastAsia="仿宋" w:hAnsi="仿宋" w:cs="仿宋" w:hint="eastAsia"/>
          <w:sz w:val="32"/>
        </w:rPr>
        <w:t>。</w:t>
      </w:r>
    </w:p>
    <w:p w:rsidR="00361F25" w:rsidRDefault="003638A2">
      <w:pPr>
        <w:ind w:firstLine="640"/>
        <w:jc w:val="left"/>
        <w:rPr>
          <w:rFonts w:ascii="黑体" w:eastAsia="黑体" w:hAnsi="黑体" w:cs="黑体"/>
          <w:sz w:val="32"/>
        </w:rPr>
      </w:pPr>
      <w:r>
        <w:rPr>
          <w:rFonts w:ascii="黑体" w:eastAsia="黑体" w:hAnsi="黑体" w:cs="黑体"/>
          <w:sz w:val="32"/>
        </w:rPr>
        <w:t xml:space="preserve"> 四、关于201</w:t>
      </w:r>
      <w:r w:rsidR="003C4D37">
        <w:rPr>
          <w:rFonts w:ascii="黑体" w:eastAsia="黑体" w:hAnsi="黑体" w:cs="黑体" w:hint="eastAsia"/>
          <w:sz w:val="32"/>
        </w:rPr>
        <w:t>9</w:t>
      </w:r>
      <w:r>
        <w:rPr>
          <w:rFonts w:ascii="黑体" w:eastAsia="黑体" w:hAnsi="黑体" w:cs="黑体"/>
          <w:sz w:val="32"/>
        </w:rPr>
        <w:t>年度财政拨款收入支出决算总体情况说明</w:t>
      </w:r>
    </w:p>
    <w:p w:rsidR="00361F25" w:rsidRPr="003C4D37" w:rsidRDefault="003638A2" w:rsidP="003C4D37">
      <w:r>
        <w:rPr>
          <w:rFonts w:ascii="仿宋" w:eastAsia="仿宋" w:hAnsi="仿宋" w:cs="仿宋"/>
          <w:sz w:val="32"/>
        </w:rPr>
        <w:t xml:space="preserve"> </w:t>
      </w:r>
      <w:r w:rsidR="003C4D37">
        <w:rPr>
          <w:rFonts w:ascii="仿宋" w:eastAsia="仿宋" w:hAnsi="仿宋" w:cs="仿宋" w:hint="eastAsia"/>
          <w:sz w:val="32"/>
        </w:rPr>
        <w:t xml:space="preserve">   </w:t>
      </w:r>
      <w:r>
        <w:rPr>
          <w:rFonts w:ascii="仿宋" w:eastAsia="仿宋" w:hAnsi="仿宋" w:cs="仿宋"/>
          <w:sz w:val="32"/>
        </w:rPr>
        <w:t>201</w:t>
      </w:r>
      <w:r w:rsidR="003C4D37">
        <w:rPr>
          <w:rFonts w:ascii="仿宋" w:eastAsia="仿宋" w:hAnsi="仿宋" w:cs="仿宋" w:hint="eastAsia"/>
          <w:sz w:val="32"/>
        </w:rPr>
        <w:t>9</w:t>
      </w:r>
      <w:r>
        <w:rPr>
          <w:rFonts w:ascii="仿宋" w:eastAsia="仿宋" w:hAnsi="仿宋" w:cs="仿宋"/>
          <w:sz w:val="32"/>
        </w:rPr>
        <w:t xml:space="preserve"> 年度财政拨款收入总计</w:t>
      </w:r>
      <w:r w:rsidR="003C4D37">
        <w:rPr>
          <w:rFonts w:ascii="仿宋" w:eastAsia="仿宋" w:hAnsi="仿宋" w:cs="仿宋" w:hint="eastAsia"/>
          <w:sz w:val="32"/>
        </w:rPr>
        <w:t>163.89</w:t>
      </w:r>
      <w:r>
        <w:rPr>
          <w:rFonts w:ascii="仿宋" w:eastAsia="仿宋" w:hAnsi="仿宋" w:cs="仿宋"/>
          <w:sz w:val="32"/>
        </w:rPr>
        <w:t>万元，比上年同期减少</w:t>
      </w:r>
      <w:r w:rsidR="003C4D37">
        <w:rPr>
          <w:rFonts w:ascii="仿宋" w:eastAsia="仿宋" w:hAnsi="仿宋" w:cs="仿宋" w:hint="eastAsia"/>
          <w:sz w:val="32"/>
        </w:rPr>
        <w:t>39.15</w:t>
      </w:r>
      <w:r>
        <w:rPr>
          <w:rFonts w:ascii="仿宋" w:eastAsia="仿宋" w:hAnsi="仿宋" w:cs="仿宋"/>
          <w:sz w:val="32"/>
        </w:rPr>
        <w:t>万元，下降</w:t>
      </w:r>
      <w:r w:rsidR="003C4D37">
        <w:rPr>
          <w:rFonts w:ascii="仿宋" w:eastAsia="仿宋" w:hAnsi="仿宋" w:cs="仿宋" w:hint="eastAsia"/>
          <w:sz w:val="32"/>
        </w:rPr>
        <w:t>19.28</w:t>
      </w:r>
      <w:r>
        <w:rPr>
          <w:rFonts w:ascii="仿宋" w:eastAsia="仿宋" w:hAnsi="仿宋" w:cs="仿宋"/>
          <w:sz w:val="32"/>
        </w:rPr>
        <w:t>%；财政拨款支出总计</w:t>
      </w:r>
      <w:r w:rsidR="003C4D37">
        <w:rPr>
          <w:rFonts w:ascii="仿宋" w:eastAsia="仿宋" w:hAnsi="仿宋" w:hint="eastAsia"/>
          <w:sz w:val="32"/>
          <w:szCs w:val="32"/>
        </w:rPr>
        <w:lastRenderedPageBreak/>
        <w:t>168.74</w:t>
      </w:r>
      <w:r>
        <w:rPr>
          <w:rFonts w:ascii="仿宋" w:eastAsia="仿宋" w:hAnsi="仿宋" w:cs="仿宋"/>
          <w:sz w:val="32"/>
        </w:rPr>
        <w:t>万元，比上年同期减少</w:t>
      </w:r>
      <w:r w:rsidR="003C4D37">
        <w:rPr>
          <w:rFonts w:ascii="仿宋" w:eastAsia="仿宋" w:hAnsi="仿宋" w:cs="仿宋" w:hint="eastAsia"/>
          <w:sz w:val="32"/>
        </w:rPr>
        <w:t>29.38</w:t>
      </w:r>
      <w:r>
        <w:rPr>
          <w:rFonts w:ascii="仿宋" w:eastAsia="仿宋" w:hAnsi="仿宋" w:cs="仿宋"/>
          <w:sz w:val="32"/>
        </w:rPr>
        <w:t>万元，下降</w:t>
      </w:r>
      <w:r w:rsidR="003C4D37">
        <w:rPr>
          <w:rFonts w:ascii="仿宋" w:eastAsia="仿宋" w:hAnsi="仿宋" w:cs="仿宋" w:hint="eastAsia"/>
          <w:sz w:val="32"/>
        </w:rPr>
        <w:t>14.83</w:t>
      </w:r>
      <w:r>
        <w:rPr>
          <w:rFonts w:ascii="仿宋" w:eastAsia="仿宋" w:hAnsi="仿宋" w:cs="仿宋"/>
          <w:sz w:val="32"/>
        </w:rPr>
        <w:t>%。主要原因：</w:t>
      </w:r>
      <w:r w:rsidR="003C4D37">
        <w:rPr>
          <w:rFonts w:ascii="仿宋" w:eastAsia="仿宋" w:hAnsi="仿宋" w:hint="eastAsia"/>
          <w:sz w:val="32"/>
          <w:szCs w:val="32"/>
        </w:rPr>
        <w:t>单位人数变动及专项减少。</w:t>
      </w:r>
    </w:p>
    <w:p w:rsidR="00361F25" w:rsidRDefault="003638A2">
      <w:pPr>
        <w:ind w:firstLine="640"/>
        <w:jc w:val="left"/>
        <w:rPr>
          <w:rFonts w:ascii="黑体" w:eastAsia="黑体" w:hAnsi="黑体" w:cs="黑体"/>
          <w:sz w:val="32"/>
        </w:rPr>
      </w:pPr>
      <w:r>
        <w:rPr>
          <w:rFonts w:ascii="黑体" w:eastAsia="黑体" w:hAnsi="黑体" w:cs="黑体"/>
          <w:sz w:val="32"/>
        </w:rPr>
        <w:t>五、关于201</w:t>
      </w:r>
      <w:r w:rsidR="003C4D37">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361F25" w:rsidRDefault="003638A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3C4D37" w:rsidRDefault="003638A2" w:rsidP="003C4D37">
      <w:pPr>
        <w:ind w:firstLine="640"/>
        <w:jc w:val="left"/>
        <w:rPr>
          <w:rFonts w:ascii="仿宋" w:eastAsia="仿宋" w:hAnsi="仿宋"/>
          <w:sz w:val="32"/>
          <w:szCs w:val="32"/>
        </w:rPr>
      </w:pPr>
      <w:r>
        <w:rPr>
          <w:rFonts w:ascii="仿宋" w:eastAsia="仿宋" w:hAnsi="仿宋" w:cs="仿宋"/>
          <w:sz w:val="32"/>
        </w:rPr>
        <w:t>201</w:t>
      </w:r>
      <w:r w:rsidR="003C4D37">
        <w:rPr>
          <w:rFonts w:ascii="仿宋" w:eastAsia="仿宋" w:hAnsi="仿宋" w:cs="仿宋" w:hint="eastAsia"/>
          <w:sz w:val="32"/>
        </w:rPr>
        <w:t>9</w:t>
      </w:r>
      <w:r>
        <w:rPr>
          <w:rFonts w:ascii="仿宋" w:eastAsia="仿宋" w:hAnsi="仿宋" w:cs="仿宋"/>
          <w:sz w:val="32"/>
        </w:rPr>
        <w:t xml:space="preserve"> 年度一般公共预算财政拨款收入总计</w:t>
      </w:r>
      <w:r w:rsidR="003C4D37">
        <w:rPr>
          <w:rFonts w:ascii="仿宋" w:eastAsia="仿宋" w:hAnsi="仿宋" w:cs="仿宋" w:hint="eastAsia"/>
          <w:sz w:val="32"/>
        </w:rPr>
        <w:t>163.89</w:t>
      </w:r>
      <w:r>
        <w:rPr>
          <w:rFonts w:ascii="仿宋" w:eastAsia="仿宋" w:hAnsi="仿宋" w:cs="仿宋"/>
          <w:sz w:val="32"/>
        </w:rPr>
        <w:t>万元，</w:t>
      </w:r>
      <w:r w:rsidR="003C4D37">
        <w:rPr>
          <w:rFonts w:ascii="仿宋" w:eastAsia="仿宋" w:hAnsi="仿宋" w:cs="仿宋"/>
          <w:sz w:val="32"/>
        </w:rPr>
        <w:t>比上年同期减少</w:t>
      </w:r>
      <w:r w:rsidR="003C4D37">
        <w:rPr>
          <w:rFonts w:ascii="仿宋" w:eastAsia="仿宋" w:hAnsi="仿宋" w:cs="仿宋" w:hint="eastAsia"/>
          <w:sz w:val="32"/>
        </w:rPr>
        <w:t>39.15</w:t>
      </w:r>
      <w:r w:rsidR="003C4D37">
        <w:rPr>
          <w:rFonts w:ascii="仿宋" w:eastAsia="仿宋" w:hAnsi="仿宋" w:cs="仿宋"/>
          <w:sz w:val="32"/>
        </w:rPr>
        <w:t>万元，下降</w:t>
      </w:r>
      <w:r w:rsidR="003C4D37">
        <w:rPr>
          <w:rFonts w:ascii="仿宋" w:eastAsia="仿宋" w:hAnsi="仿宋" w:cs="仿宋" w:hint="eastAsia"/>
          <w:sz w:val="32"/>
        </w:rPr>
        <w:t>19.28</w:t>
      </w:r>
      <w:r w:rsidR="003C4D37">
        <w:rPr>
          <w:rFonts w:ascii="仿宋" w:eastAsia="仿宋" w:hAnsi="仿宋" w:cs="仿宋"/>
          <w:sz w:val="32"/>
        </w:rPr>
        <w:t>%</w:t>
      </w:r>
      <w:r>
        <w:rPr>
          <w:rFonts w:ascii="仿宋" w:eastAsia="仿宋" w:hAnsi="仿宋" w:cs="仿宋"/>
          <w:sz w:val="32"/>
        </w:rPr>
        <w:t>；一般公共预算财政拨款支出总计</w:t>
      </w:r>
      <w:r w:rsidR="003C4D37">
        <w:rPr>
          <w:rFonts w:ascii="仿宋" w:eastAsia="仿宋" w:hAnsi="仿宋" w:hint="eastAsia"/>
          <w:sz w:val="32"/>
          <w:szCs w:val="32"/>
        </w:rPr>
        <w:t>168.74</w:t>
      </w:r>
      <w:r w:rsidR="003C4D37">
        <w:rPr>
          <w:rFonts w:ascii="仿宋" w:eastAsia="仿宋" w:hAnsi="仿宋" w:cs="仿宋"/>
          <w:sz w:val="32"/>
        </w:rPr>
        <w:t>万元，比上年同期减少</w:t>
      </w:r>
      <w:r w:rsidR="003C4D37">
        <w:rPr>
          <w:rFonts w:ascii="仿宋" w:eastAsia="仿宋" w:hAnsi="仿宋" w:cs="仿宋" w:hint="eastAsia"/>
          <w:sz w:val="32"/>
        </w:rPr>
        <w:t>29.38</w:t>
      </w:r>
      <w:r w:rsidR="003C4D37">
        <w:rPr>
          <w:rFonts w:ascii="仿宋" w:eastAsia="仿宋" w:hAnsi="仿宋" w:cs="仿宋"/>
          <w:sz w:val="32"/>
        </w:rPr>
        <w:t>万元，下降</w:t>
      </w:r>
      <w:r w:rsidR="003C4D37">
        <w:rPr>
          <w:rFonts w:ascii="仿宋" w:eastAsia="仿宋" w:hAnsi="仿宋" w:cs="仿宋" w:hint="eastAsia"/>
          <w:sz w:val="32"/>
        </w:rPr>
        <w:t>14.83</w:t>
      </w:r>
      <w:r w:rsidR="003C4D37">
        <w:rPr>
          <w:rFonts w:ascii="仿宋" w:eastAsia="仿宋" w:hAnsi="仿宋" w:cs="仿宋"/>
          <w:sz w:val="32"/>
        </w:rPr>
        <w:t>%。主要原因：</w:t>
      </w:r>
      <w:r w:rsidR="003C4D37">
        <w:rPr>
          <w:rFonts w:ascii="仿宋" w:eastAsia="仿宋" w:hAnsi="仿宋" w:hint="eastAsia"/>
          <w:sz w:val="32"/>
          <w:szCs w:val="32"/>
        </w:rPr>
        <w:t>单位人数变动及专项减少。</w:t>
      </w:r>
    </w:p>
    <w:p w:rsidR="00361F25" w:rsidRDefault="003638A2" w:rsidP="003C4D37">
      <w:pPr>
        <w:ind w:firstLine="640"/>
        <w:jc w:val="left"/>
        <w:rPr>
          <w:rFonts w:ascii="楷体" w:eastAsia="楷体" w:hAnsi="楷体" w:cs="楷体"/>
          <w:sz w:val="32"/>
        </w:rPr>
      </w:pPr>
      <w:r>
        <w:rPr>
          <w:rFonts w:ascii="楷体" w:eastAsia="楷体" w:hAnsi="楷体" w:cs="楷体"/>
          <w:sz w:val="32"/>
        </w:rPr>
        <w:t>（二）一般公共预算财政拨款支出决算构成情况。</w:t>
      </w:r>
    </w:p>
    <w:p w:rsidR="003C4D37" w:rsidRDefault="003C4D37" w:rsidP="003C4D37">
      <w:pPr>
        <w:ind w:firstLine="640"/>
        <w:jc w:val="left"/>
        <w:rPr>
          <w:rFonts w:ascii="仿宋" w:eastAsia="仿宋" w:hAnsi="仿宋"/>
          <w:sz w:val="32"/>
          <w:szCs w:val="32"/>
        </w:rPr>
      </w:pPr>
      <w:r>
        <w:rPr>
          <w:rFonts w:ascii="仿宋" w:eastAsia="仿宋" w:hAnsi="仿宋" w:cs="仿宋" w:hint="eastAsia"/>
          <w:sz w:val="32"/>
        </w:rPr>
        <w:t>基本</w:t>
      </w:r>
      <w:r w:rsidR="003638A2">
        <w:rPr>
          <w:rFonts w:ascii="仿宋" w:eastAsia="仿宋" w:hAnsi="仿宋" w:cs="仿宋"/>
          <w:sz w:val="32"/>
        </w:rPr>
        <w:t>支出</w:t>
      </w:r>
      <w:r>
        <w:rPr>
          <w:rFonts w:ascii="仿宋" w:eastAsia="仿宋" w:hAnsi="仿宋" w:cs="仿宋" w:hint="eastAsia"/>
          <w:sz w:val="32"/>
        </w:rPr>
        <w:t>132.74</w:t>
      </w:r>
      <w:r w:rsidR="003638A2">
        <w:rPr>
          <w:rFonts w:ascii="仿宋" w:eastAsia="仿宋" w:hAnsi="仿宋" w:cs="仿宋"/>
          <w:sz w:val="32"/>
        </w:rPr>
        <w:t>万元，占</w:t>
      </w:r>
      <w:r>
        <w:rPr>
          <w:rFonts w:ascii="仿宋" w:eastAsia="仿宋" w:hAnsi="仿宋" w:cs="仿宋" w:hint="eastAsia"/>
          <w:sz w:val="32"/>
        </w:rPr>
        <w:t>78.67</w:t>
      </w:r>
      <w:r w:rsidR="003638A2">
        <w:rPr>
          <w:rFonts w:ascii="仿宋" w:eastAsia="仿宋" w:hAnsi="仿宋" w:cs="仿宋"/>
          <w:sz w:val="32"/>
        </w:rPr>
        <w:t>%</w:t>
      </w:r>
      <w:r>
        <w:rPr>
          <w:rFonts w:ascii="仿宋" w:eastAsia="仿宋" w:hAnsi="仿宋" w:cs="仿宋" w:hint="eastAsia"/>
          <w:sz w:val="32"/>
        </w:rPr>
        <w:t>，比上年同期增加88.70万元，增长201.4%；项目支出36.00万元，占21.33%，比上年同期减少118.08万元，下降76.64%。主要原因：</w:t>
      </w:r>
      <w:r>
        <w:rPr>
          <w:rFonts w:ascii="仿宋" w:eastAsia="仿宋" w:hAnsi="仿宋" w:hint="eastAsia"/>
          <w:sz w:val="32"/>
          <w:szCs w:val="32"/>
        </w:rPr>
        <w:t>单位人数变动及专项减少。</w:t>
      </w:r>
    </w:p>
    <w:p w:rsidR="00361F25" w:rsidRDefault="003638A2" w:rsidP="003C4D37">
      <w:pPr>
        <w:ind w:firstLineChars="200" w:firstLine="640"/>
        <w:jc w:val="left"/>
        <w:rPr>
          <w:rFonts w:ascii="楷体" w:eastAsia="楷体" w:hAnsi="楷体" w:cs="楷体"/>
          <w:sz w:val="32"/>
        </w:rPr>
      </w:pPr>
      <w:r>
        <w:rPr>
          <w:rFonts w:ascii="楷体" w:eastAsia="楷体" w:hAnsi="楷体" w:cs="楷体"/>
          <w:sz w:val="32"/>
        </w:rPr>
        <w:t>（三）一般公共预算财政拨款支出决算具体情况。</w:t>
      </w:r>
    </w:p>
    <w:p w:rsidR="00361F25" w:rsidRDefault="003638A2">
      <w:pPr>
        <w:ind w:firstLine="640"/>
        <w:jc w:val="left"/>
        <w:rPr>
          <w:rFonts w:ascii="仿宋" w:eastAsia="仿宋" w:hAnsi="仿宋" w:cs="仿宋"/>
          <w:sz w:val="32"/>
        </w:rPr>
      </w:pPr>
      <w:r>
        <w:rPr>
          <w:rFonts w:ascii="仿宋" w:eastAsia="仿宋" w:hAnsi="仿宋" w:cs="仿宋"/>
          <w:sz w:val="32"/>
        </w:rPr>
        <w:t>1.</w:t>
      </w:r>
      <w:r w:rsidR="003C4D37">
        <w:rPr>
          <w:rFonts w:ascii="仿宋" w:eastAsia="仿宋" w:hAnsi="仿宋" w:cs="仿宋" w:hint="eastAsia"/>
          <w:sz w:val="32"/>
        </w:rPr>
        <w:t>社会保障和就业</w:t>
      </w:r>
      <w:r>
        <w:rPr>
          <w:rFonts w:ascii="仿宋" w:eastAsia="仿宋" w:hAnsi="仿宋" w:cs="仿宋"/>
          <w:sz w:val="32"/>
        </w:rPr>
        <w:t xml:space="preserve">财政拨款支出 </w:t>
      </w:r>
      <w:r w:rsidR="003C4D37">
        <w:rPr>
          <w:rFonts w:ascii="仿宋" w:eastAsia="仿宋" w:hAnsi="仿宋" w:cs="仿宋" w:hint="eastAsia"/>
          <w:sz w:val="32"/>
        </w:rPr>
        <w:t>6.00</w:t>
      </w:r>
      <w:r>
        <w:rPr>
          <w:rFonts w:ascii="仿宋" w:eastAsia="仿宋" w:hAnsi="仿宋" w:cs="仿宋"/>
          <w:sz w:val="32"/>
        </w:rPr>
        <w:t>万元，主要用于</w:t>
      </w:r>
      <w:r w:rsidR="003C4D37">
        <w:rPr>
          <w:rFonts w:ascii="仿宋" w:eastAsia="仿宋" w:hAnsi="仿宋" w:cs="仿宋" w:hint="eastAsia"/>
          <w:sz w:val="32"/>
        </w:rPr>
        <w:t>优抚支出。</w:t>
      </w:r>
    </w:p>
    <w:p w:rsidR="00361F25" w:rsidRDefault="003638A2">
      <w:pPr>
        <w:ind w:firstLine="640"/>
        <w:jc w:val="left"/>
        <w:rPr>
          <w:rFonts w:ascii="仿宋" w:eastAsia="仿宋" w:hAnsi="仿宋" w:cs="仿宋"/>
          <w:sz w:val="32"/>
        </w:rPr>
      </w:pPr>
      <w:r>
        <w:rPr>
          <w:rFonts w:ascii="仿宋" w:eastAsia="仿宋" w:hAnsi="仿宋" w:cs="仿宋"/>
          <w:sz w:val="32"/>
        </w:rPr>
        <w:t xml:space="preserve">2. </w:t>
      </w:r>
      <w:r w:rsidR="003C4D37">
        <w:rPr>
          <w:rFonts w:ascii="仿宋" w:eastAsia="仿宋" w:hAnsi="仿宋" w:cs="仿宋" w:hint="eastAsia"/>
          <w:sz w:val="32"/>
        </w:rPr>
        <w:t>商业服务业等</w:t>
      </w:r>
      <w:r>
        <w:rPr>
          <w:rFonts w:ascii="仿宋" w:eastAsia="仿宋" w:hAnsi="仿宋" w:cs="仿宋"/>
          <w:sz w:val="32"/>
        </w:rPr>
        <w:t xml:space="preserve">财政拨款支出 </w:t>
      </w:r>
      <w:r w:rsidR="003C4D37">
        <w:rPr>
          <w:rFonts w:ascii="仿宋" w:eastAsia="仿宋" w:hAnsi="仿宋" w:cs="仿宋" w:hint="eastAsia"/>
          <w:sz w:val="32"/>
        </w:rPr>
        <w:t>151.75</w:t>
      </w:r>
      <w:r>
        <w:rPr>
          <w:rFonts w:ascii="仿宋" w:eastAsia="仿宋" w:hAnsi="仿宋" w:cs="仿宋"/>
          <w:sz w:val="32"/>
        </w:rPr>
        <w:t>万元，主要用于</w:t>
      </w:r>
      <w:r w:rsidR="003C4D37">
        <w:rPr>
          <w:rFonts w:ascii="仿宋" w:eastAsia="仿宋" w:hAnsi="仿宋" w:cs="仿宋" w:hint="eastAsia"/>
          <w:sz w:val="32"/>
        </w:rPr>
        <w:t>行政运行和其他商业服务业支出。</w:t>
      </w:r>
    </w:p>
    <w:p w:rsidR="00361F25" w:rsidRPr="003C4D37" w:rsidRDefault="003638A2" w:rsidP="003C4D37">
      <w:pPr>
        <w:ind w:firstLine="640"/>
        <w:jc w:val="left"/>
        <w:rPr>
          <w:rFonts w:ascii="仿宋" w:eastAsia="仿宋" w:hAnsi="仿宋" w:cs="仿宋"/>
          <w:sz w:val="32"/>
        </w:rPr>
      </w:pPr>
      <w:r>
        <w:rPr>
          <w:rFonts w:ascii="仿宋" w:eastAsia="仿宋" w:hAnsi="仿宋" w:cs="仿宋"/>
          <w:sz w:val="32"/>
        </w:rPr>
        <w:t xml:space="preserve">3. </w:t>
      </w:r>
      <w:r w:rsidR="003C4D37">
        <w:rPr>
          <w:rFonts w:ascii="仿宋" w:eastAsia="仿宋" w:hAnsi="仿宋" w:cs="仿宋" w:hint="eastAsia"/>
          <w:sz w:val="32"/>
        </w:rPr>
        <w:t>住房保障财政拨款支出10.99万元，主要用于住房公积金支出。</w:t>
      </w:r>
    </w:p>
    <w:p w:rsidR="00361F25" w:rsidRDefault="003638A2">
      <w:pPr>
        <w:ind w:firstLine="640"/>
        <w:jc w:val="left"/>
        <w:rPr>
          <w:rFonts w:ascii="黑体" w:eastAsia="黑体" w:hAnsi="黑体" w:cs="黑体"/>
          <w:sz w:val="32"/>
        </w:rPr>
      </w:pPr>
      <w:r>
        <w:rPr>
          <w:rFonts w:ascii="黑体" w:eastAsia="黑体" w:hAnsi="黑体" w:cs="黑体"/>
          <w:sz w:val="32"/>
        </w:rPr>
        <w:lastRenderedPageBreak/>
        <w:t>六、关于201</w:t>
      </w:r>
      <w:r w:rsidR="003C4D37">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361F25" w:rsidRDefault="003638A2">
      <w:pPr>
        <w:ind w:firstLine="640"/>
        <w:jc w:val="left"/>
        <w:rPr>
          <w:rFonts w:ascii="仿宋" w:eastAsia="仿宋" w:hAnsi="仿宋" w:cs="仿宋"/>
          <w:sz w:val="32"/>
        </w:rPr>
      </w:pPr>
      <w:r>
        <w:rPr>
          <w:rFonts w:ascii="仿宋" w:eastAsia="仿宋" w:hAnsi="仿宋" w:cs="仿宋"/>
          <w:sz w:val="32"/>
        </w:rPr>
        <w:t>201</w:t>
      </w:r>
      <w:r w:rsidR="003C4D37">
        <w:rPr>
          <w:rFonts w:ascii="仿宋" w:eastAsia="仿宋" w:hAnsi="仿宋" w:cs="仿宋" w:hint="eastAsia"/>
          <w:sz w:val="32"/>
        </w:rPr>
        <w:t>9</w:t>
      </w:r>
      <w:r>
        <w:rPr>
          <w:rFonts w:ascii="仿宋" w:eastAsia="仿宋" w:hAnsi="仿宋" w:cs="仿宋"/>
          <w:sz w:val="32"/>
        </w:rPr>
        <w:t>年度一般公共预算财政拨款基本支出</w:t>
      </w:r>
      <w:r w:rsidR="003C4D37">
        <w:rPr>
          <w:rFonts w:ascii="仿宋" w:eastAsia="仿宋" w:hAnsi="仿宋" w:cs="仿宋" w:hint="eastAsia"/>
          <w:sz w:val="32"/>
        </w:rPr>
        <w:t>132.74</w:t>
      </w:r>
      <w:r>
        <w:rPr>
          <w:rFonts w:ascii="仿宋" w:eastAsia="仿宋" w:hAnsi="仿宋" w:cs="仿宋"/>
          <w:sz w:val="32"/>
        </w:rPr>
        <w:t xml:space="preserve">万元，其中人员经费支出 </w:t>
      </w:r>
      <w:r w:rsidR="003C4D37">
        <w:rPr>
          <w:rFonts w:ascii="仿宋" w:eastAsia="仿宋" w:hAnsi="仿宋" w:cs="仿宋" w:hint="eastAsia"/>
          <w:sz w:val="32"/>
        </w:rPr>
        <w:t>123.21</w:t>
      </w:r>
      <w:r>
        <w:rPr>
          <w:rFonts w:ascii="仿宋" w:eastAsia="仿宋" w:hAnsi="仿宋" w:cs="仿宋"/>
          <w:sz w:val="32"/>
        </w:rPr>
        <w:t>万元，主要包括：基本工资、津贴补贴</w:t>
      </w:r>
      <w:r w:rsidR="003C4D37">
        <w:rPr>
          <w:rFonts w:ascii="仿宋" w:eastAsia="仿宋" w:hAnsi="仿宋" w:cs="仿宋" w:hint="eastAsia"/>
          <w:sz w:val="32"/>
        </w:rPr>
        <w:t>、奖金、伙食补助费、机关事业单位基本养老保险缴费、职工基本医疗保险缴费、住房公积金、其他工资福利支出、生活补助、奖励金、其他对个人和家庭的补助</w:t>
      </w:r>
      <w:r>
        <w:rPr>
          <w:rFonts w:ascii="仿宋" w:eastAsia="仿宋" w:hAnsi="仿宋" w:cs="仿宋"/>
          <w:sz w:val="32"/>
        </w:rPr>
        <w:t>；公用经费支出</w:t>
      </w:r>
      <w:r w:rsidR="003C4D37">
        <w:rPr>
          <w:rFonts w:ascii="仿宋" w:eastAsia="仿宋" w:hAnsi="仿宋" w:cs="仿宋" w:hint="eastAsia"/>
          <w:sz w:val="32"/>
        </w:rPr>
        <w:t>9.53</w:t>
      </w:r>
      <w:r>
        <w:rPr>
          <w:rFonts w:ascii="仿宋" w:eastAsia="仿宋" w:hAnsi="仿宋" w:cs="仿宋"/>
          <w:sz w:val="32"/>
        </w:rPr>
        <w:t>万元。主要包括：办公费、</w:t>
      </w:r>
      <w:r w:rsidR="003C4D37">
        <w:rPr>
          <w:rFonts w:ascii="仿宋" w:eastAsia="仿宋" w:hAnsi="仿宋" w:cs="仿宋" w:hint="eastAsia"/>
          <w:sz w:val="32"/>
        </w:rPr>
        <w:t>水费、电费、工会经费、其他商品和服务支出</w:t>
      </w:r>
      <w:r>
        <w:rPr>
          <w:rFonts w:ascii="仿宋" w:eastAsia="仿宋" w:hAnsi="仿宋" w:cs="仿宋"/>
          <w:sz w:val="32"/>
        </w:rPr>
        <w:t>。</w:t>
      </w:r>
    </w:p>
    <w:p w:rsidR="00361F25" w:rsidRDefault="003638A2">
      <w:pPr>
        <w:ind w:firstLine="640"/>
        <w:jc w:val="left"/>
        <w:rPr>
          <w:rFonts w:ascii="黑体" w:eastAsia="黑体" w:hAnsi="黑体" w:cs="黑体"/>
          <w:sz w:val="32"/>
        </w:rPr>
      </w:pPr>
      <w:r>
        <w:rPr>
          <w:rFonts w:ascii="黑体" w:eastAsia="黑体" w:hAnsi="黑体" w:cs="黑体"/>
          <w:sz w:val="32"/>
        </w:rPr>
        <w:t>七、关于201</w:t>
      </w:r>
      <w:r w:rsidR="003C4D37">
        <w:rPr>
          <w:rFonts w:ascii="黑体" w:eastAsia="黑体" w:hAnsi="黑体" w:cs="黑体" w:hint="eastAsia"/>
          <w:sz w:val="32"/>
        </w:rPr>
        <w:t>9</w:t>
      </w:r>
      <w:r>
        <w:rPr>
          <w:rFonts w:ascii="黑体" w:eastAsia="黑体" w:hAnsi="黑体" w:cs="黑体"/>
          <w:sz w:val="32"/>
        </w:rPr>
        <w:t>年度政府性基金预算财政拨款支出决算情况说明</w:t>
      </w:r>
    </w:p>
    <w:p w:rsidR="003C4D37" w:rsidRPr="003C4D37" w:rsidRDefault="003C4D37" w:rsidP="003C4D37">
      <w:pPr>
        <w:ind w:firstLineChars="200" w:firstLine="640"/>
        <w:rPr>
          <w:rFonts w:ascii="仿宋" w:eastAsia="仿宋" w:hAnsi="仿宋" w:cs="仿宋"/>
          <w:sz w:val="32"/>
        </w:rPr>
      </w:pPr>
      <w:r w:rsidRPr="003C4D37">
        <w:rPr>
          <w:rFonts w:ascii="仿宋" w:eastAsia="仿宋" w:hAnsi="仿宋" w:cs="仿宋" w:hint="eastAsia"/>
          <w:sz w:val="32"/>
        </w:rPr>
        <w:t>201</w:t>
      </w:r>
      <w:r>
        <w:rPr>
          <w:rFonts w:ascii="仿宋" w:eastAsia="仿宋" w:hAnsi="仿宋" w:cs="仿宋" w:hint="eastAsia"/>
          <w:sz w:val="32"/>
        </w:rPr>
        <w:t>9</w:t>
      </w:r>
      <w:r w:rsidRPr="003C4D37">
        <w:rPr>
          <w:rFonts w:ascii="仿宋" w:eastAsia="仿宋" w:hAnsi="仿宋" w:cs="仿宋" w:hint="eastAsia"/>
          <w:sz w:val="32"/>
        </w:rPr>
        <w:t>年本单位没有使用政府性基金预算拨款安排的支出。</w:t>
      </w:r>
    </w:p>
    <w:p w:rsidR="00361F25" w:rsidRDefault="003638A2">
      <w:pPr>
        <w:ind w:firstLine="640"/>
        <w:jc w:val="left"/>
        <w:rPr>
          <w:rFonts w:ascii="黑体" w:eastAsia="黑体" w:hAnsi="黑体" w:cs="黑体"/>
          <w:sz w:val="32"/>
        </w:rPr>
      </w:pPr>
      <w:r>
        <w:rPr>
          <w:rFonts w:ascii="黑体" w:eastAsia="黑体" w:hAnsi="黑体" w:cs="黑体"/>
          <w:sz w:val="32"/>
        </w:rPr>
        <w:t>八、关于201</w:t>
      </w:r>
      <w:r w:rsidR="003C4D37">
        <w:rPr>
          <w:rFonts w:ascii="黑体" w:eastAsia="黑体" w:hAnsi="黑体" w:cs="黑体" w:hint="eastAsia"/>
          <w:sz w:val="32"/>
        </w:rPr>
        <w:t>9</w:t>
      </w:r>
      <w:r>
        <w:rPr>
          <w:rFonts w:ascii="黑体" w:eastAsia="黑体" w:hAnsi="黑体" w:cs="黑体"/>
          <w:sz w:val="32"/>
        </w:rPr>
        <w:t>年度一般公共预算财政拨款“三公”经费支出决算情况说明</w:t>
      </w:r>
    </w:p>
    <w:p w:rsidR="00361F25" w:rsidRDefault="003638A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3C4D37" w:rsidRDefault="003638A2">
      <w:pPr>
        <w:ind w:firstLine="640"/>
        <w:jc w:val="left"/>
        <w:rPr>
          <w:rFonts w:ascii="仿宋" w:eastAsia="仿宋" w:hAnsi="仿宋" w:cs="仿宋"/>
          <w:sz w:val="32"/>
        </w:rPr>
      </w:pPr>
      <w:r>
        <w:rPr>
          <w:rFonts w:ascii="仿宋" w:eastAsia="仿宋" w:hAnsi="仿宋" w:cs="仿宋"/>
          <w:sz w:val="32"/>
        </w:rPr>
        <w:t>201</w:t>
      </w:r>
      <w:r w:rsidR="003C4D37">
        <w:rPr>
          <w:rFonts w:ascii="仿宋" w:eastAsia="仿宋" w:hAnsi="仿宋" w:cs="仿宋" w:hint="eastAsia"/>
          <w:sz w:val="32"/>
        </w:rPr>
        <w:t>9</w:t>
      </w:r>
      <w:r>
        <w:rPr>
          <w:rFonts w:ascii="仿宋" w:eastAsia="仿宋" w:hAnsi="仿宋" w:cs="仿宋"/>
          <w:sz w:val="32"/>
        </w:rPr>
        <w:t>年度“三公”经费财政拨款支出决算为</w:t>
      </w:r>
      <w:r w:rsidR="003C4D37">
        <w:rPr>
          <w:rFonts w:ascii="仿宋" w:eastAsia="仿宋" w:hAnsi="仿宋" w:cs="仿宋" w:hint="eastAsia"/>
          <w:sz w:val="32"/>
        </w:rPr>
        <w:t>2.26</w:t>
      </w:r>
      <w:r>
        <w:rPr>
          <w:rFonts w:ascii="仿宋" w:eastAsia="仿宋" w:hAnsi="仿宋" w:cs="仿宋"/>
          <w:sz w:val="32"/>
        </w:rPr>
        <w:t xml:space="preserve">万元，其中：因公出国（境）费支出决算为 </w:t>
      </w:r>
      <w:r w:rsidR="003C4D37">
        <w:rPr>
          <w:rFonts w:ascii="仿宋" w:eastAsia="仿宋" w:hAnsi="仿宋" w:cs="仿宋" w:hint="eastAsia"/>
          <w:sz w:val="32"/>
        </w:rPr>
        <w:t>0</w:t>
      </w:r>
      <w:r>
        <w:rPr>
          <w:rFonts w:ascii="仿宋" w:eastAsia="仿宋" w:hAnsi="仿宋" w:cs="仿宋"/>
          <w:sz w:val="32"/>
        </w:rPr>
        <w:t>万元，公务用车购置及运行费支出决算为</w:t>
      </w:r>
      <w:r w:rsidR="003C4D37">
        <w:rPr>
          <w:rFonts w:ascii="仿宋" w:eastAsia="仿宋" w:hAnsi="仿宋" w:cs="仿宋" w:hint="eastAsia"/>
          <w:sz w:val="32"/>
        </w:rPr>
        <w:t>0</w:t>
      </w:r>
      <w:r>
        <w:rPr>
          <w:rFonts w:ascii="仿宋" w:eastAsia="仿宋" w:hAnsi="仿宋" w:cs="仿宋"/>
          <w:sz w:val="32"/>
        </w:rPr>
        <w:t>万元，公务接待费支出决算为</w:t>
      </w:r>
      <w:r w:rsidR="003C4D37">
        <w:rPr>
          <w:rFonts w:ascii="仿宋" w:eastAsia="仿宋" w:hAnsi="仿宋" w:cs="仿宋" w:hint="eastAsia"/>
          <w:sz w:val="32"/>
        </w:rPr>
        <w:t>2.26</w:t>
      </w:r>
      <w:r w:rsidR="003C4D37">
        <w:rPr>
          <w:rFonts w:ascii="仿宋" w:eastAsia="仿宋" w:hAnsi="仿宋" w:cs="仿宋"/>
          <w:sz w:val="32"/>
        </w:rPr>
        <w:t>万元</w:t>
      </w:r>
      <w:r>
        <w:rPr>
          <w:rFonts w:ascii="仿宋" w:eastAsia="仿宋" w:hAnsi="仿宋" w:cs="仿宋"/>
          <w:sz w:val="32"/>
        </w:rPr>
        <w:t>。</w:t>
      </w:r>
    </w:p>
    <w:p w:rsidR="00361F25" w:rsidRDefault="003638A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361F25" w:rsidRPr="003C4D37" w:rsidRDefault="003638A2" w:rsidP="003C4D37">
      <w:pPr>
        <w:spacing w:line="520" w:lineRule="exact"/>
        <w:ind w:firstLine="640"/>
        <w:rPr>
          <w:rFonts w:ascii="仿宋" w:eastAsia="仿宋" w:hAnsi="仿宋"/>
          <w:sz w:val="32"/>
          <w:szCs w:val="32"/>
        </w:rPr>
      </w:pPr>
      <w:r>
        <w:rPr>
          <w:rFonts w:ascii="楷体" w:eastAsia="楷体" w:hAnsi="楷体" w:cs="楷体"/>
          <w:sz w:val="32"/>
        </w:rPr>
        <w:t xml:space="preserve"> </w:t>
      </w:r>
      <w:r>
        <w:rPr>
          <w:rFonts w:ascii="仿宋" w:eastAsia="仿宋" w:hAnsi="仿宋" w:cs="仿宋"/>
          <w:sz w:val="32"/>
        </w:rPr>
        <w:t>201</w:t>
      </w:r>
      <w:r w:rsidR="003C4D37">
        <w:rPr>
          <w:rFonts w:ascii="仿宋" w:eastAsia="仿宋" w:hAnsi="仿宋" w:cs="仿宋" w:hint="eastAsia"/>
          <w:sz w:val="32"/>
        </w:rPr>
        <w:t>9</w:t>
      </w:r>
      <w:r>
        <w:rPr>
          <w:rFonts w:ascii="仿宋" w:eastAsia="仿宋" w:hAnsi="仿宋" w:cs="仿宋"/>
          <w:sz w:val="32"/>
        </w:rPr>
        <w:t xml:space="preserve"> 年度“三公”经费财政拨款支出决算为</w:t>
      </w:r>
      <w:r w:rsidR="003C4D37">
        <w:rPr>
          <w:rFonts w:ascii="仿宋" w:eastAsia="仿宋" w:hAnsi="仿宋" w:cs="仿宋" w:hint="eastAsia"/>
          <w:sz w:val="32"/>
        </w:rPr>
        <w:t>2.26</w:t>
      </w:r>
      <w:r>
        <w:rPr>
          <w:rFonts w:ascii="仿宋" w:eastAsia="仿宋" w:hAnsi="仿宋" w:cs="仿宋"/>
          <w:sz w:val="32"/>
        </w:rPr>
        <w:t>万</w:t>
      </w:r>
      <w:r>
        <w:rPr>
          <w:rFonts w:ascii="仿宋" w:eastAsia="仿宋" w:hAnsi="仿宋" w:cs="仿宋"/>
          <w:sz w:val="32"/>
        </w:rPr>
        <w:lastRenderedPageBreak/>
        <w:t>元，其中：因公出国（境）费支出决算为</w:t>
      </w:r>
      <w:r w:rsidR="003C4D37">
        <w:rPr>
          <w:rFonts w:ascii="仿宋" w:eastAsia="仿宋" w:hAnsi="仿宋" w:cs="仿宋" w:hint="eastAsia"/>
          <w:sz w:val="32"/>
        </w:rPr>
        <w:t>0</w:t>
      </w:r>
      <w:r>
        <w:rPr>
          <w:rFonts w:ascii="仿宋" w:eastAsia="仿宋" w:hAnsi="仿宋" w:cs="仿宋"/>
          <w:sz w:val="32"/>
        </w:rPr>
        <w:t>万元</w:t>
      </w:r>
      <w:r w:rsidR="003C4D37">
        <w:rPr>
          <w:rFonts w:ascii="仿宋" w:eastAsia="仿宋" w:hAnsi="仿宋" w:cs="仿宋" w:hint="eastAsia"/>
          <w:sz w:val="32"/>
        </w:rPr>
        <w:t>，</w:t>
      </w:r>
      <w:r>
        <w:rPr>
          <w:rFonts w:ascii="仿宋" w:eastAsia="仿宋" w:hAnsi="仿宋" w:cs="仿宋"/>
          <w:sz w:val="32"/>
        </w:rPr>
        <w:t>公务用车购置及运行费支出决算为</w:t>
      </w:r>
      <w:r w:rsidR="003C4D37">
        <w:rPr>
          <w:rFonts w:ascii="仿宋" w:eastAsia="仿宋" w:hAnsi="仿宋" w:cs="仿宋" w:hint="eastAsia"/>
          <w:sz w:val="32"/>
        </w:rPr>
        <w:t>0</w:t>
      </w:r>
      <w:r>
        <w:rPr>
          <w:rFonts w:ascii="仿宋" w:eastAsia="仿宋" w:hAnsi="仿宋" w:cs="仿宋"/>
          <w:sz w:val="32"/>
        </w:rPr>
        <w:t>万元，公务接待费支出决算为</w:t>
      </w:r>
      <w:r w:rsidR="003C4D37">
        <w:rPr>
          <w:rFonts w:ascii="仿宋" w:eastAsia="仿宋" w:hAnsi="仿宋" w:cs="仿宋" w:hint="eastAsia"/>
          <w:sz w:val="32"/>
        </w:rPr>
        <w:t>2.26</w:t>
      </w:r>
      <w:r>
        <w:rPr>
          <w:rFonts w:ascii="仿宋" w:eastAsia="仿宋" w:hAnsi="仿宋" w:cs="仿宋"/>
          <w:sz w:val="32"/>
        </w:rPr>
        <w:t>万元</w:t>
      </w:r>
      <w:r w:rsidR="003C4D37">
        <w:rPr>
          <w:rFonts w:ascii="仿宋" w:eastAsia="仿宋" w:hAnsi="仿宋" w:cs="仿宋" w:hint="eastAsia"/>
          <w:sz w:val="32"/>
        </w:rPr>
        <w:t>，</w:t>
      </w:r>
      <w:r w:rsidR="003C4D37">
        <w:rPr>
          <w:rFonts w:ascii="仿宋" w:eastAsia="仿宋" w:hAnsi="仿宋" w:hint="eastAsia"/>
          <w:sz w:val="32"/>
          <w:szCs w:val="32"/>
        </w:rPr>
        <w:t>比上年减少3.09万元，下降57.74%，增减变化的主要原因是：节约开支。</w:t>
      </w:r>
    </w:p>
    <w:p w:rsidR="00361F25" w:rsidRDefault="003638A2">
      <w:pPr>
        <w:ind w:firstLine="640"/>
        <w:jc w:val="left"/>
        <w:rPr>
          <w:rFonts w:ascii="楷体" w:eastAsia="楷体" w:hAnsi="楷体" w:cs="楷体"/>
          <w:sz w:val="32"/>
        </w:rPr>
      </w:pPr>
      <w:r>
        <w:rPr>
          <w:rFonts w:ascii="楷体" w:eastAsia="楷体" w:hAnsi="楷体" w:cs="楷体"/>
          <w:sz w:val="32"/>
        </w:rPr>
        <w:t>1、因公出国（境）情况说明</w:t>
      </w:r>
    </w:p>
    <w:p w:rsidR="00361F25" w:rsidRDefault="003C4D37">
      <w:pPr>
        <w:ind w:firstLine="640"/>
        <w:jc w:val="left"/>
        <w:rPr>
          <w:rFonts w:ascii="仿宋" w:eastAsia="仿宋" w:hAnsi="仿宋" w:cs="仿宋"/>
          <w:sz w:val="32"/>
        </w:rPr>
      </w:pPr>
      <w:r>
        <w:rPr>
          <w:rFonts w:ascii="仿宋" w:eastAsia="仿宋" w:hAnsi="仿宋" w:cs="仿宋" w:hint="eastAsia"/>
          <w:sz w:val="32"/>
        </w:rPr>
        <w:t>无因公出国</w:t>
      </w:r>
    </w:p>
    <w:p w:rsidR="00361F25" w:rsidRDefault="003638A2">
      <w:pPr>
        <w:ind w:firstLine="640"/>
        <w:jc w:val="left"/>
        <w:rPr>
          <w:rFonts w:ascii="楷体" w:eastAsia="楷体" w:hAnsi="楷体" w:cs="楷体"/>
          <w:sz w:val="32"/>
        </w:rPr>
      </w:pPr>
      <w:r>
        <w:rPr>
          <w:rFonts w:ascii="楷体" w:eastAsia="楷体" w:hAnsi="楷体" w:cs="楷体"/>
          <w:sz w:val="32"/>
        </w:rPr>
        <w:t>2、公务用车购置及运行经费情况说明</w:t>
      </w:r>
    </w:p>
    <w:p w:rsidR="00361F25" w:rsidRDefault="003C4D37">
      <w:pPr>
        <w:ind w:firstLine="640"/>
        <w:jc w:val="left"/>
        <w:rPr>
          <w:rFonts w:ascii="仿宋" w:eastAsia="仿宋" w:hAnsi="仿宋" w:cs="仿宋"/>
          <w:sz w:val="32"/>
        </w:rPr>
      </w:pPr>
      <w:r>
        <w:rPr>
          <w:rFonts w:ascii="仿宋" w:eastAsia="仿宋" w:hAnsi="仿宋" w:cs="仿宋" w:hint="eastAsia"/>
          <w:sz w:val="32"/>
        </w:rPr>
        <w:t>无公务用车</w:t>
      </w:r>
    </w:p>
    <w:p w:rsidR="00361F25" w:rsidRDefault="003638A2">
      <w:pPr>
        <w:ind w:firstLine="640"/>
        <w:jc w:val="left"/>
        <w:rPr>
          <w:rFonts w:ascii="楷体" w:eastAsia="楷体" w:hAnsi="楷体" w:cs="楷体"/>
          <w:sz w:val="32"/>
        </w:rPr>
      </w:pPr>
      <w:r>
        <w:rPr>
          <w:rFonts w:ascii="楷体" w:eastAsia="楷体" w:hAnsi="楷体" w:cs="楷体"/>
          <w:sz w:val="32"/>
        </w:rPr>
        <w:t>3、公务接待情况说明</w:t>
      </w:r>
    </w:p>
    <w:p w:rsidR="00361F25" w:rsidRPr="003C4D37" w:rsidRDefault="003638A2" w:rsidP="003C4D37">
      <w:pPr>
        <w:ind w:firstLine="640"/>
        <w:jc w:val="left"/>
        <w:rPr>
          <w:rFonts w:ascii="仿宋" w:eastAsia="仿宋" w:hAnsi="仿宋" w:cs="仿宋"/>
          <w:sz w:val="32"/>
        </w:rPr>
      </w:pPr>
      <w:r>
        <w:rPr>
          <w:rFonts w:ascii="仿宋" w:eastAsia="仿宋" w:hAnsi="仿宋" w:cs="仿宋"/>
          <w:sz w:val="32"/>
        </w:rPr>
        <w:t>公务接待支出</w:t>
      </w:r>
      <w:r w:rsidR="003C4D37">
        <w:rPr>
          <w:rFonts w:ascii="仿宋" w:eastAsia="仿宋" w:hAnsi="仿宋" w:cs="仿宋" w:hint="eastAsia"/>
          <w:sz w:val="32"/>
        </w:rPr>
        <w:t>2.26</w:t>
      </w:r>
      <w:r>
        <w:rPr>
          <w:rFonts w:ascii="仿宋" w:eastAsia="仿宋" w:hAnsi="仿宋" w:cs="仿宋"/>
          <w:sz w:val="32"/>
        </w:rPr>
        <w:t>万元，国内公务接待</w:t>
      </w:r>
      <w:r w:rsidR="003C4D37">
        <w:rPr>
          <w:rFonts w:ascii="仿宋" w:eastAsia="仿宋" w:hAnsi="仿宋" w:cs="仿宋" w:hint="eastAsia"/>
          <w:sz w:val="32"/>
        </w:rPr>
        <w:t>86</w:t>
      </w:r>
      <w:r>
        <w:rPr>
          <w:rFonts w:ascii="仿宋" w:eastAsia="仿宋" w:hAnsi="仿宋" w:cs="仿宋"/>
          <w:sz w:val="32"/>
        </w:rPr>
        <w:t>批次，接待</w:t>
      </w:r>
      <w:r w:rsidR="003C4D37">
        <w:rPr>
          <w:rFonts w:ascii="仿宋" w:eastAsia="仿宋" w:hAnsi="仿宋" w:cs="仿宋" w:hint="eastAsia"/>
          <w:sz w:val="32"/>
        </w:rPr>
        <w:t>524</w:t>
      </w:r>
      <w:r>
        <w:rPr>
          <w:rFonts w:ascii="仿宋" w:eastAsia="仿宋" w:hAnsi="仿宋" w:cs="仿宋"/>
          <w:sz w:val="32"/>
        </w:rPr>
        <w:t>人。接待支出主要用于</w:t>
      </w:r>
      <w:r w:rsidR="003C4D37">
        <w:rPr>
          <w:rFonts w:ascii="仿宋" w:eastAsia="仿宋" w:hAnsi="仿宋" w:cs="仿宋" w:hint="eastAsia"/>
          <w:sz w:val="32"/>
        </w:rPr>
        <w:t>深化供销合作改革业务。</w:t>
      </w:r>
    </w:p>
    <w:p w:rsidR="0011267F" w:rsidRDefault="0011267F" w:rsidP="0011267F">
      <w:pPr>
        <w:ind w:firstLine="640"/>
        <w:jc w:val="left"/>
        <w:rPr>
          <w:rFonts w:ascii="黑体" w:eastAsia="黑体" w:hAnsi="黑体" w:cs="黑体"/>
          <w:sz w:val="32"/>
        </w:rPr>
      </w:pPr>
      <w:r>
        <w:rPr>
          <w:rFonts w:ascii="黑体" w:eastAsia="黑体" w:hAnsi="黑体" w:cs="黑体"/>
          <w:sz w:val="32"/>
        </w:rPr>
        <w:t>九、</w:t>
      </w:r>
      <w:r w:rsidR="00732CB0" w:rsidRPr="00732CB0">
        <w:rPr>
          <w:rFonts w:ascii="黑体" w:eastAsia="黑体" w:hAnsi="黑体" w:cs="黑体" w:hint="eastAsia"/>
          <w:sz w:val="32"/>
        </w:rPr>
        <w:t>关于 201</w:t>
      </w:r>
      <w:r w:rsidR="003C4D37">
        <w:rPr>
          <w:rFonts w:ascii="黑体" w:eastAsia="黑体" w:hAnsi="黑体" w:cs="黑体" w:hint="eastAsia"/>
          <w:sz w:val="32"/>
        </w:rPr>
        <w:t>9</w:t>
      </w:r>
      <w:r w:rsidR="00732CB0" w:rsidRPr="00732CB0">
        <w:rPr>
          <w:rFonts w:ascii="黑体" w:eastAsia="黑体" w:hAnsi="黑体" w:cs="黑体" w:hint="eastAsia"/>
          <w:sz w:val="32"/>
        </w:rPr>
        <w:t>年度</w:t>
      </w:r>
      <w:r w:rsidRPr="0011267F">
        <w:rPr>
          <w:rFonts w:ascii="黑体" w:eastAsia="黑体" w:hAnsi="黑体" w:cs="黑体" w:hint="eastAsia"/>
          <w:sz w:val="32"/>
        </w:rPr>
        <w:t>预算绩效情况说明</w:t>
      </w:r>
    </w:p>
    <w:p w:rsidR="00FC449C" w:rsidRPr="00FC449C" w:rsidRDefault="003C4D37" w:rsidP="00FC449C">
      <w:pPr>
        <w:ind w:firstLineChars="200" w:firstLine="640"/>
        <w:rPr>
          <w:rFonts w:ascii="仿宋" w:eastAsia="仿宋" w:hAnsi="仿宋" w:cs="仿宋"/>
          <w:sz w:val="32"/>
        </w:rPr>
      </w:pPr>
      <w:r w:rsidRPr="003C4D37">
        <w:rPr>
          <w:rFonts w:ascii="仿宋" w:eastAsia="仿宋" w:hAnsi="仿宋" w:cs="仿宋" w:hint="eastAsia"/>
          <w:sz w:val="32"/>
        </w:rPr>
        <w:t>按照财政的要求，我单位对部门整体支出绩效及项目支出绩效开展了自评，并在网站公开了绩效评价报告。绩效评价结果显示，201</w:t>
      </w:r>
      <w:r>
        <w:rPr>
          <w:rFonts w:ascii="仿宋" w:eastAsia="仿宋" w:hAnsi="仿宋" w:cs="仿宋" w:hint="eastAsia"/>
          <w:sz w:val="32"/>
        </w:rPr>
        <w:t>9</w:t>
      </w:r>
      <w:r w:rsidRPr="003C4D37">
        <w:rPr>
          <w:rFonts w:ascii="仿宋" w:eastAsia="仿宋" w:hAnsi="仿宋" w:cs="仿宋" w:hint="eastAsia"/>
          <w:sz w:val="32"/>
        </w:rPr>
        <w:t>年度绩效目标完成较好，</w:t>
      </w:r>
      <w:r w:rsidR="00FC449C" w:rsidRPr="00FC449C">
        <w:rPr>
          <w:rFonts w:ascii="仿宋" w:eastAsia="仿宋" w:hAnsi="仿宋" w:cs="仿宋" w:hint="eastAsia"/>
          <w:sz w:val="32"/>
        </w:rPr>
        <w:t>圆满完成预算配置、执行、管理的各项指标，按质按量完成各项重点工作。</w:t>
      </w:r>
      <w:r w:rsidRPr="003C4D37">
        <w:rPr>
          <w:rFonts w:ascii="仿宋" w:eastAsia="仿宋" w:hAnsi="仿宋" w:cs="仿宋" w:hint="eastAsia"/>
          <w:sz w:val="32"/>
        </w:rPr>
        <w:t>保证了单位的正常运转，维护了</w:t>
      </w:r>
      <w:r>
        <w:rPr>
          <w:rFonts w:ascii="仿宋" w:eastAsia="仿宋" w:hAnsi="仿宋" w:cs="仿宋" w:hint="eastAsia"/>
          <w:sz w:val="32"/>
        </w:rPr>
        <w:t>系统</w:t>
      </w:r>
      <w:r w:rsidRPr="003C4D37">
        <w:rPr>
          <w:rFonts w:ascii="仿宋" w:eastAsia="仿宋" w:hAnsi="仿宋" w:cs="仿宋" w:hint="eastAsia"/>
          <w:sz w:val="32"/>
        </w:rPr>
        <w:t>的稳定。</w:t>
      </w:r>
    </w:p>
    <w:p w:rsidR="00361F25" w:rsidRDefault="0011267F">
      <w:pPr>
        <w:ind w:firstLine="640"/>
        <w:jc w:val="left"/>
        <w:rPr>
          <w:rFonts w:ascii="黑体" w:eastAsia="黑体" w:hAnsi="黑体" w:cs="黑体"/>
          <w:sz w:val="32"/>
        </w:rPr>
      </w:pPr>
      <w:r>
        <w:rPr>
          <w:rFonts w:ascii="黑体" w:eastAsia="黑体" w:hAnsi="黑体" w:cs="黑体" w:hint="eastAsia"/>
          <w:sz w:val="32"/>
        </w:rPr>
        <w:t>十</w:t>
      </w:r>
      <w:r w:rsidR="003638A2">
        <w:rPr>
          <w:rFonts w:ascii="黑体" w:eastAsia="黑体" w:hAnsi="黑体" w:cs="黑体"/>
          <w:sz w:val="32"/>
        </w:rPr>
        <w:t>、其他重要事项的情况说明</w:t>
      </w:r>
    </w:p>
    <w:p w:rsidR="003C4D37" w:rsidRDefault="003638A2" w:rsidP="003C4D37">
      <w:pPr>
        <w:spacing w:line="700" w:lineRule="exact"/>
        <w:ind w:firstLine="640"/>
        <w:rPr>
          <w:rFonts w:ascii="仿宋" w:eastAsia="仿宋" w:hAnsi="仿宋"/>
          <w:sz w:val="32"/>
          <w:szCs w:val="32"/>
        </w:rPr>
      </w:pPr>
      <w:r>
        <w:rPr>
          <w:rFonts w:ascii="楷体" w:eastAsia="楷体" w:hAnsi="楷体" w:cs="楷体"/>
          <w:sz w:val="32"/>
        </w:rPr>
        <w:t>（一）预决算收支增减变化情况。</w:t>
      </w:r>
      <w:r w:rsidR="003C4D37">
        <w:rPr>
          <w:rFonts w:ascii="仿宋" w:eastAsia="仿宋" w:hAnsi="仿宋" w:hint="eastAsia"/>
          <w:sz w:val="32"/>
          <w:szCs w:val="32"/>
        </w:rPr>
        <w:t>2019年，本部门年初预算收入和预算支出均为</w:t>
      </w:r>
      <w:r w:rsidR="003C4D37" w:rsidRPr="003C4D37">
        <w:rPr>
          <w:rFonts w:ascii="仿宋" w:eastAsia="仿宋" w:hAnsi="仿宋" w:hint="eastAsia"/>
          <w:sz w:val="32"/>
          <w:szCs w:val="32"/>
        </w:rPr>
        <w:t>154.82</w:t>
      </w:r>
      <w:r w:rsidR="003C4D37">
        <w:rPr>
          <w:rFonts w:ascii="仿宋" w:eastAsia="仿宋" w:hAnsi="仿宋" w:hint="eastAsia"/>
          <w:sz w:val="32"/>
          <w:szCs w:val="32"/>
        </w:rPr>
        <w:t>万元，各比上年增加119.47万元，增长</w:t>
      </w:r>
      <w:r w:rsidR="003C4D37" w:rsidRPr="003C4D37">
        <w:rPr>
          <w:rFonts w:ascii="仿宋" w:eastAsia="仿宋" w:hAnsi="仿宋" w:hint="eastAsia"/>
          <w:sz w:val="32"/>
          <w:szCs w:val="32"/>
        </w:rPr>
        <w:t>337.91</w:t>
      </w:r>
      <w:r w:rsidR="003C4D37">
        <w:rPr>
          <w:rFonts w:ascii="仿宋" w:eastAsia="仿宋" w:hAnsi="仿宋" w:hint="eastAsia"/>
          <w:sz w:val="32"/>
          <w:szCs w:val="32"/>
        </w:rPr>
        <w:t>%。增加的主要原因是：单位人数增加及项目调整。其中：一般公共预算财政拨款收入年</w:t>
      </w:r>
      <w:r w:rsidR="003C4D37">
        <w:rPr>
          <w:rFonts w:ascii="仿宋" w:eastAsia="仿宋" w:hAnsi="仿宋" w:hint="eastAsia"/>
          <w:sz w:val="32"/>
          <w:szCs w:val="32"/>
        </w:rPr>
        <w:lastRenderedPageBreak/>
        <w:t>初预算</w:t>
      </w:r>
      <w:r w:rsidR="003C4D37" w:rsidRPr="003C4D37">
        <w:rPr>
          <w:rFonts w:ascii="仿宋" w:eastAsia="仿宋" w:hAnsi="仿宋" w:hint="eastAsia"/>
          <w:sz w:val="32"/>
          <w:szCs w:val="32"/>
        </w:rPr>
        <w:t>155</w:t>
      </w:r>
      <w:r w:rsidR="003C4D37">
        <w:rPr>
          <w:rFonts w:ascii="仿宋" w:eastAsia="仿宋" w:hAnsi="仿宋" w:hint="eastAsia"/>
          <w:sz w:val="32"/>
          <w:szCs w:val="32"/>
        </w:rPr>
        <w:t>万元，比上年增减</w:t>
      </w:r>
      <w:r w:rsidR="003C4D37" w:rsidRPr="003C4D37">
        <w:rPr>
          <w:rFonts w:ascii="仿宋" w:eastAsia="仿宋" w:hAnsi="仿宋" w:hint="eastAsia"/>
          <w:sz w:val="32"/>
          <w:szCs w:val="32"/>
        </w:rPr>
        <w:t>119</w:t>
      </w:r>
      <w:r w:rsidR="003C4D37">
        <w:rPr>
          <w:rFonts w:ascii="仿宋" w:eastAsia="仿宋" w:hAnsi="仿宋" w:hint="eastAsia"/>
          <w:sz w:val="32"/>
          <w:szCs w:val="32"/>
        </w:rPr>
        <w:t>万元。年度执行中因单位人数变动及项目调整，预算跟随调整，主要变化是：收入调整预算数为236.30万元，</w:t>
      </w:r>
    </w:p>
    <w:p w:rsidR="00361F25" w:rsidRPr="003C4D37" w:rsidRDefault="003C4D37" w:rsidP="003C4D37">
      <w:pPr>
        <w:spacing w:line="700" w:lineRule="exact"/>
        <w:ind w:firstLine="640"/>
        <w:rPr>
          <w:rFonts w:ascii="仿宋" w:eastAsia="仿宋" w:hAnsi="仿宋"/>
          <w:sz w:val="32"/>
          <w:szCs w:val="32"/>
        </w:rPr>
      </w:pPr>
      <w:r w:rsidRPr="003C4D37">
        <w:rPr>
          <w:rFonts w:ascii="仿宋" w:eastAsia="仿宋" w:hAnsi="仿宋" w:hint="eastAsia"/>
          <w:sz w:val="32"/>
          <w:szCs w:val="32"/>
        </w:rPr>
        <w:t>本年度决算收入为236.30万元，比上年增加33.26万元，增加的主要原因是：单位人数变动。本年度决算支出为241.15万元，比上年增加43.03万元，增长21.72%；增加的主要原因是：单位人数变动及调资。</w:t>
      </w:r>
    </w:p>
    <w:p w:rsidR="00361F25" w:rsidRDefault="003638A2">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沅江市供销合作社联合社单位性质为财政</w:t>
      </w:r>
      <w:r>
        <w:rPr>
          <w:rFonts w:ascii="仿宋" w:eastAsia="仿宋" w:hAnsi="仿宋" w:hint="eastAsia"/>
          <w:sz w:val="32"/>
          <w:szCs w:val="32"/>
        </w:rPr>
        <w:t>全额拨款</w:t>
      </w:r>
      <w:r w:rsidRPr="003C4D37">
        <w:rPr>
          <w:rFonts w:ascii="仿宋" w:eastAsia="仿宋" w:hAnsi="仿宋" w:hint="eastAsia"/>
          <w:sz w:val="32"/>
          <w:szCs w:val="32"/>
        </w:rPr>
        <w:t>事业单位，部门决算报表没有机关（事业）运行经费统计数据。</w:t>
      </w:r>
    </w:p>
    <w:p w:rsidR="00361F25" w:rsidRDefault="003638A2">
      <w:pPr>
        <w:ind w:firstLine="640"/>
        <w:jc w:val="left"/>
        <w:rPr>
          <w:rFonts w:ascii="楷体" w:eastAsia="楷体" w:hAnsi="楷体" w:cs="楷体"/>
          <w:color w:val="FF0000"/>
          <w:sz w:val="32"/>
        </w:rPr>
      </w:pPr>
      <w:r>
        <w:rPr>
          <w:rFonts w:ascii="楷体" w:eastAsia="楷体" w:hAnsi="楷体" w:cs="楷体"/>
          <w:sz w:val="32"/>
        </w:rPr>
        <w:t>（三）政府采购支出情况。</w:t>
      </w:r>
    </w:p>
    <w:p w:rsidR="003C4D37" w:rsidRDefault="003C4D37" w:rsidP="003C4D37">
      <w:pPr>
        <w:keepNext/>
        <w:keepLines/>
        <w:autoSpaceDE w:val="0"/>
        <w:autoSpaceDN w:val="0"/>
        <w:adjustRightInd w:val="0"/>
        <w:ind w:firstLine="641"/>
        <w:rPr>
          <w:rFonts w:ascii="Times New Roman" w:eastAsia="仿宋"/>
          <w:sz w:val="32"/>
          <w:szCs w:val="32"/>
        </w:rPr>
      </w:pPr>
      <w:r>
        <w:rPr>
          <w:rFonts w:ascii="仿宋" w:eastAsia="仿宋" w:hAnsi="仿宋" w:hint="eastAsia"/>
          <w:sz w:val="32"/>
          <w:szCs w:val="32"/>
        </w:rPr>
        <w:t>本年度政府采购无实际采购额。</w:t>
      </w:r>
    </w:p>
    <w:p w:rsidR="00361F25" w:rsidRDefault="003638A2">
      <w:pPr>
        <w:ind w:firstLine="640"/>
        <w:jc w:val="left"/>
        <w:rPr>
          <w:rFonts w:ascii="楷体" w:eastAsia="楷体" w:hAnsi="楷体" w:cs="楷体"/>
          <w:sz w:val="32"/>
        </w:rPr>
      </w:pPr>
      <w:r>
        <w:rPr>
          <w:rFonts w:ascii="楷体" w:eastAsia="楷体" w:hAnsi="楷体" w:cs="楷体"/>
          <w:sz w:val="32"/>
        </w:rPr>
        <w:t>（四）国有资产占用情况。</w:t>
      </w:r>
    </w:p>
    <w:p w:rsidR="003C4D37" w:rsidRPr="003C4D37" w:rsidRDefault="003C4D37" w:rsidP="003C4D37">
      <w:pPr>
        <w:ind w:firstLineChars="200" w:firstLine="640"/>
        <w:rPr>
          <w:rFonts w:ascii="仿宋" w:eastAsia="仿宋" w:hAnsi="仿宋"/>
          <w:sz w:val="32"/>
          <w:szCs w:val="32"/>
        </w:rPr>
      </w:pPr>
      <w:r w:rsidRPr="003C4D37">
        <w:rPr>
          <w:rFonts w:ascii="仿宋" w:eastAsia="仿宋" w:hAnsi="仿宋" w:hint="eastAsia"/>
          <w:sz w:val="32"/>
          <w:szCs w:val="32"/>
        </w:rPr>
        <w:t>本单位年末无车辆。年末无单价50万元以上通用设备。年末无单价100万元以上通用设备。</w:t>
      </w:r>
    </w:p>
    <w:p w:rsidR="00361F25" w:rsidRPr="003C4D37" w:rsidRDefault="00361F25">
      <w:pPr>
        <w:ind w:firstLine="640"/>
        <w:jc w:val="left"/>
        <w:rPr>
          <w:rFonts w:ascii="楷体" w:eastAsia="楷体" w:hAnsi="楷体" w:cs="楷体"/>
          <w:sz w:val="32"/>
        </w:rPr>
      </w:pPr>
    </w:p>
    <w:p w:rsidR="00361F25" w:rsidRDefault="00361F25">
      <w:pPr>
        <w:ind w:firstLine="640"/>
        <w:jc w:val="left"/>
        <w:rPr>
          <w:rFonts w:ascii="楷体" w:eastAsia="楷体" w:hAnsi="楷体" w:cs="楷体"/>
          <w:sz w:val="32"/>
        </w:rPr>
      </w:pPr>
    </w:p>
    <w:p w:rsidR="00361F25" w:rsidRDefault="003638A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361F25" w:rsidRDefault="00361F25">
      <w:pPr>
        <w:ind w:firstLine="643"/>
        <w:jc w:val="left"/>
        <w:rPr>
          <w:rFonts w:ascii="仿宋" w:eastAsia="仿宋" w:hAnsi="仿宋" w:cs="仿宋"/>
          <w:b/>
          <w:sz w:val="32"/>
        </w:rPr>
      </w:pPr>
    </w:p>
    <w:p w:rsidR="00361F25" w:rsidRDefault="003638A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361F25" w:rsidRDefault="003C4D37">
      <w:pPr>
        <w:ind w:firstLine="643"/>
        <w:jc w:val="left"/>
        <w:rPr>
          <w:rFonts w:ascii="仿宋" w:eastAsia="仿宋" w:hAnsi="仿宋" w:cs="仿宋"/>
          <w:sz w:val="32"/>
        </w:rPr>
      </w:pPr>
      <w:r>
        <w:rPr>
          <w:rFonts w:ascii="仿宋" w:eastAsia="仿宋" w:hAnsi="仿宋" w:cs="仿宋" w:hint="eastAsia"/>
          <w:b/>
          <w:sz w:val="32"/>
        </w:rPr>
        <w:lastRenderedPageBreak/>
        <w:t>二</w:t>
      </w:r>
      <w:r w:rsidR="003638A2">
        <w:rPr>
          <w:rFonts w:ascii="仿宋" w:eastAsia="仿宋" w:hAnsi="仿宋" w:cs="仿宋"/>
          <w:b/>
          <w:sz w:val="32"/>
        </w:rPr>
        <w:t>、基本支出：</w:t>
      </w:r>
      <w:r w:rsidR="003638A2">
        <w:rPr>
          <w:rFonts w:ascii="仿宋" w:eastAsia="仿宋" w:hAnsi="仿宋" w:cs="仿宋"/>
          <w:sz w:val="32"/>
        </w:rPr>
        <w:t>指为保障机构正常运转、完成日常工</w:t>
      </w:r>
    </w:p>
    <w:p w:rsidR="00361F25" w:rsidRDefault="003638A2">
      <w:pPr>
        <w:jc w:val="left"/>
        <w:rPr>
          <w:rFonts w:ascii="仿宋" w:eastAsia="仿宋" w:hAnsi="仿宋" w:cs="仿宋"/>
          <w:sz w:val="32"/>
        </w:rPr>
      </w:pPr>
      <w:r>
        <w:rPr>
          <w:rFonts w:ascii="仿宋" w:eastAsia="仿宋" w:hAnsi="仿宋" w:cs="仿宋"/>
          <w:sz w:val="32"/>
        </w:rPr>
        <w:t xml:space="preserve">作任务而发生的人员支出和公用支出。 </w:t>
      </w:r>
    </w:p>
    <w:p w:rsidR="00361F25" w:rsidRDefault="003C4D37" w:rsidP="003C4D37">
      <w:pPr>
        <w:ind w:firstLine="643"/>
        <w:jc w:val="left"/>
        <w:rPr>
          <w:rFonts w:ascii="仿宋" w:eastAsia="仿宋" w:hAnsi="仿宋" w:cs="仿宋"/>
          <w:sz w:val="32"/>
        </w:rPr>
      </w:pPr>
      <w:r>
        <w:rPr>
          <w:rFonts w:ascii="仿宋" w:eastAsia="仿宋" w:hAnsi="仿宋" w:cs="仿宋" w:hint="eastAsia"/>
          <w:b/>
          <w:sz w:val="32"/>
        </w:rPr>
        <w:t>三</w:t>
      </w:r>
      <w:r w:rsidR="003638A2">
        <w:rPr>
          <w:rFonts w:ascii="仿宋" w:eastAsia="仿宋" w:hAnsi="仿宋" w:cs="仿宋"/>
          <w:b/>
          <w:sz w:val="32"/>
        </w:rPr>
        <w:t>、项目支出：</w:t>
      </w:r>
      <w:r w:rsidR="003638A2">
        <w:rPr>
          <w:rFonts w:ascii="仿宋" w:eastAsia="仿宋" w:hAnsi="仿宋" w:cs="仿宋"/>
          <w:sz w:val="32"/>
        </w:rPr>
        <w:t xml:space="preserve">指在基本支出之外为完成特定行政任务和事业发展目标所发生的支出。 </w:t>
      </w:r>
    </w:p>
    <w:p w:rsidR="00361F25" w:rsidRDefault="003C4D37">
      <w:pPr>
        <w:ind w:firstLine="643"/>
        <w:jc w:val="left"/>
        <w:rPr>
          <w:rFonts w:ascii="仿宋" w:eastAsia="仿宋" w:hAnsi="仿宋" w:cs="仿宋"/>
          <w:sz w:val="32"/>
        </w:rPr>
      </w:pPr>
      <w:r>
        <w:rPr>
          <w:rFonts w:ascii="仿宋" w:eastAsia="仿宋" w:hAnsi="仿宋" w:cs="仿宋" w:hint="eastAsia"/>
          <w:b/>
          <w:sz w:val="32"/>
        </w:rPr>
        <w:t>四</w:t>
      </w:r>
      <w:r w:rsidR="003638A2">
        <w:rPr>
          <w:rFonts w:ascii="仿宋" w:eastAsia="仿宋" w:hAnsi="仿宋" w:cs="仿宋"/>
          <w:b/>
          <w:sz w:val="32"/>
        </w:rPr>
        <w:t>、“三公”经费：</w:t>
      </w:r>
      <w:r w:rsidR="003638A2">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361F25" w:rsidRDefault="003C4D37">
      <w:pPr>
        <w:ind w:firstLine="643"/>
        <w:jc w:val="left"/>
        <w:rPr>
          <w:rFonts w:ascii="仿宋" w:eastAsia="仿宋" w:hAnsi="仿宋" w:cs="仿宋"/>
          <w:sz w:val="32"/>
        </w:rPr>
      </w:pPr>
      <w:r>
        <w:rPr>
          <w:rFonts w:ascii="仿宋" w:eastAsia="仿宋" w:hAnsi="仿宋" w:cs="仿宋" w:hint="eastAsia"/>
          <w:b/>
          <w:sz w:val="32"/>
        </w:rPr>
        <w:t>五</w:t>
      </w:r>
      <w:r w:rsidR="003638A2">
        <w:rPr>
          <w:rFonts w:ascii="仿宋" w:eastAsia="仿宋" w:hAnsi="仿宋" w:cs="仿宋"/>
          <w:b/>
          <w:sz w:val="32"/>
        </w:rPr>
        <w:t>、机关运行经费：</w:t>
      </w:r>
      <w:r w:rsidR="003638A2">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61F25" w:rsidRPr="003C4D37" w:rsidRDefault="00361F25">
      <w:pPr>
        <w:ind w:firstLine="643"/>
        <w:jc w:val="left"/>
        <w:rPr>
          <w:rFonts w:ascii="仿宋" w:eastAsia="仿宋" w:hAnsi="仿宋" w:cs="仿宋"/>
          <w:b/>
          <w:color w:val="FF0000"/>
          <w:sz w:val="32"/>
        </w:rPr>
      </w:pPr>
    </w:p>
    <w:p w:rsidR="00361F25" w:rsidRDefault="00361F25">
      <w:pPr>
        <w:ind w:firstLine="640"/>
        <w:jc w:val="left"/>
        <w:rPr>
          <w:rFonts w:ascii="仿宋" w:eastAsia="仿宋" w:hAnsi="仿宋" w:cs="仿宋"/>
          <w:sz w:val="32"/>
        </w:rPr>
      </w:pPr>
    </w:p>
    <w:p w:rsidR="003C4D37" w:rsidRDefault="003C4D37">
      <w:pPr>
        <w:ind w:firstLine="640"/>
        <w:jc w:val="left"/>
        <w:rPr>
          <w:rFonts w:ascii="仿宋" w:eastAsia="仿宋" w:hAnsi="仿宋" w:cs="仿宋"/>
          <w:sz w:val="32"/>
        </w:rPr>
      </w:pPr>
      <w:r>
        <w:rPr>
          <w:rFonts w:ascii="仿宋" w:eastAsia="仿宋" w:hAnsi="仿宋" w:cs="仿宋" w:hint="eastAsia"/>
          <w:sz w:val="32"/>
        </w:rPr>
        <w:t xml:space="preserve">                         沅江市供销合作社联合社</w:t>
      </w:r>
    </w:p>
    <w:p w:rsidR="003C4D37" w:rsidRDefault="003C4D37">
      <w:pPr>
        <w:ind w:firstLine="640"/>
        <w:jc w:val="left"/>
        <w:rPr>
          <w:rFonts w:ascii="仿宋" w:eastAsia="仿宋" w:hAnsi="仿宋" w:cs="仿宋"/>
          <w:sz w:val="32"/>
        </w:rPr>
      </w:pPr>
      <w:r>
        <w:rPr>
          <w:rFonts w:ascii="仿宋" w:eastAsia="仿宋" w:hAnsi="仿宋" w:cs="仿宋" w:hint="eastAsia"/>
          <w:sz w:val="32"/>
        </w:rPr>
        <w:lastRenderedPageBreak/>
        <w:t xml:space="preserve">                             2020年8月11日</w:t>
      </w:r>
    </w:p>
    <w:sectPr w:rsidR="003C4D37" w:rsidSect="001352F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526" w:rsidRDefault="00D31526" w:rsidP="00582244">
      <w:r>
        <w:separator/>
      </w:r>
    </w:p>
  </w:endnote>
  <w:endnote w:type="continuationSeparator" w:id="1">
    <w:p w:rsidR="00D31526" w:rsidRDefault="00D31526" w:rsidP="005822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526" w:rsidRDefault="00D31526" w:rsidP="00582244">
      <w:r>
        <w:separator/>
      </w:r>
    </w:p>
  </w:footnote>
  <w:footnote w:type="continuationSeparator" w:id="1">
    <w:p w:rsidR="00D31526" w:rsidRDefault="00D31526" w:rsidP="005822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244" w:rsidRDefault="00582244" w:rsidP="00582244">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361F25"/>
    <w:rsid w:val="000E1DA1"/>
    <w:rsid w:val="0011267F"/>
    <w:rsid w:val="001352FB"/>
    <w:rsid w:val="00243F49"/>
    <w:rsid w:val="002A186C"/>
    <w:rsid w:val="002E2CCF"/>
    <w:rsid w:val="00340986"/>
    <w:rsid w:val="00361F25"/>
    <w:rsid w:val="003638A2"/>
    <w:rsid w:val="003C4D37"/>
    <w:rsid w:val="004606BE"/>
    <w:rsid w:val="004E2F24"/>
    <w:rsid w:val="00571120"/>
    <w:rsid w:val="00582244"/>
    <w:rsid w:val="0065030C"/>
    <w:rsid w:val="006615DC"/>
    <w:rsid w:val="00732CB0"/>
    <w:rsid w:val="008F546E"/>
    <w:rsid w:val="0096182A"/>
    <w:rsid w:val="009B4C5A"/>
    <w:rsid w:val="00B27C51"/>
    <w:rsid w:val="00B44575"/>
    <w:rsid w:val="00BC0714"/>
    <w:rsid w:val="00BD0975"/>
    <w:rsid w:val="00C44F18"/>
    <w:rsid w:val="00C55E7C"/>
    <w:rsid w:val="00D21CDF"/>
    <w:rsid w:val="00D31526"/>
    <w:rsid w:val="00D33831"/>
    <w:rsid w:val="00D83956"/>
    <w:rsid w:val="00DF6FA5"/>
    <w:rsid w:val="00E24083"/>
    <w:rsid w:val="00E517E0"/>
    <w:rsid w:val="00EC2A23"/>
    <w:rsid w:val="00EC2AAC"/>
    <w:rsid w:val="00F322AD"/>
    <w:rsid w:val="00F35C36"/>
    <w:rsid w:val="00F94200"/>
    <w:rsid w:val="00FC4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2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22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2244"/>
    <w:rPr>
      <w:sz w:val="18"/>
      <w:szCs w:val="18"/>
    </w:rPr>
  </w:style>
  <w:style w:type="paragraph" w:styleId="a4">
    <w:name w:val="footer"/>
    <w:basedOn w:val="a"/>
    <w:link w:val="Char0"/>
    <w:uiPriority w:val="99"/>
    <w:semiHidden/>
    <w:unhideWhenUsed/>
    <w:rsid w:val="0058224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2244"/>
    <w:rPr>
      <w:sz w:val="18"/>
      <w:szCs w:val="18"/>
    </w:rPr>
  </w:style>
  <w:style w:type="character" w:styleId="a5">
    <w:name w:val="Hyperlink"/>
    <w:basedOn w:val="a0"/>
    <w:uiPriority w:val="99"/>
    <w:unhideWhenUsed/>
    <w:rsid w:val="009B4C5A"/>
    <w:rPr>
      <w:color w:val="0000FF" w:themeColor="hyperlink"/>
      <w:u w:val="single"/>
    </w:rPr>
  </w:style>
  <w:style w:type="paragraph" w:styleId="a6">
    <w:name w:val="List Paragraph"/>
    <w:basedOn w:val="a"/>
    <w:uiPriority w:val="34"/>
    <w:qFormat/>
    <w:rsid w:val="003C4D37"/>
    <w:pPr>
      <w:ind w:firstLineChars="200" w:firstLine="420"/>
    </w:pPr>
  </w:style>
</w:styles>
</file>

<file path=word/webSettings.xml><?xml version="1.0" encoding="utf-8"?>
<w:webSettings xmlns:r="http://schemas.openxmlformats.org/officeDocument/2006/relationships" xmlns:w="http://schemas.openxmlformats.org/wordprocessingml/2006/main">
  <w:divs>
    <w:div w:id="209267773">
      <w:bodyDiv w:val="1"/>
      <w:marLeft w:val="0"/>
      <w:marRight w:val="0"/>
      <w:marTop w:val="0"/>
      <w:marBottom w:val="0"/>
      <w:divBdr>
        <w:top w:val="none" w:sz="0" w:space="0" w:color="auto"/>
        <w:left w:val="none" w:sz="0" w:space="0" w:color="auto"/>
        <w:bottom w:val="none" w:sz="0" w:space="0" w:color="auto"/>
        <w:right w:val="none" w:sz="0" w:space="0" w:color="auto"/>
      </w:divBdr>
    </w:div>
    <w:div w:id="222106925">
      <w:bodyDiv w:val="1"/>
      <w:marLeft w:val="0"/>
      <w:marRight w:val="0"/>
      <w:marTop w:val="0"/>
      <w:marBottom w:val="0"/>
      <w:divBdr>
        <w:top w:val="none" w:sz="0" w:space="0" w:color="auto"/>
        <w:left w:val="none" w:sz="0" w:space="0" w:color="auto"/>
        <w:bottom w:val="none" w:sz="0" w:space="0" w:color="auto"/>
        <w:right w:val="none" w:sz="0" w:space="0" w:color="auto"/>
      </w:divBdr>
    </w:div>
    <w:div w:id="300887314">
      <w:bodyDiv w:val="1"/>
      <w:marLeft w:val="0"/>
      <w:marRight w:val="0"/>
      <w:marTop w:val="0"/>
      <w:marBottom w:val="0"/>
      <w:divBdr>
        <w:top w:val="none" w:sz="0" w:space="0" w:color="auto"/>
        <w:left w:val="none" w:sz="0" w:space="0" w:color="auto"/>
        <w:bottom w:val="none" w:sz="0" w:space="0" w:color="auto"/>
        <w:right w:val="none" w:sz="0" w:space="0" w:color="auto"/>
      </w:divBdr>
    </w:div>
    <w:div w:id="332144860">
      <w:bodyDiv w:val="1"/>
      <w:marLeft w:val="0"/>
      <w:marRight w:val="0"/>
      <w:marTop w:val="0"/>
      <w:marBottom w:val="0"/>
      <w:divBdr>
        <w:top w:val="none" w:sz="0" w:space="0" w:color="auto"/>
        <w:left w:val="none" w:sz="0" w:space="0" w:color="auto"/>
        <w:bottom w:val="none" w:sz="0" w:space="0" w:color="auto"/>
        <w:right w:val="none" w:sz="0" w:space="0" w:color="auto"/>
      </w:divBdr>
    </w:div>
    <w:div w:id="338391997">
      <w:bodyDiv w:val="1"/>
      <w:marLeft w:val="0"/>
      <w:marRight w:val="0"/>
      <w:marTop w:val="0"/>
      <w:marBottom w:val="0"/>
      <w:divBdr>
        <w:top w:val="none" w:sz="0" w:space="0" w:color="auto"/>
        <w:left w:val="none" w:sz="0" w:space="0" w:color="auto"/>
        <w:bottom w:val="none" w:sz="0" w:space="0" w:color="auto"/>
        <w:right w:val="none" w:sz="0" w:space="0" w:color="auto"/>
      </w:divBdr>
    </w:div>
    <w:div w:id="392970238">
      <w:bodyDiv w:val="1"/>
      <w:marLeft w:val="0"/>
      <w:marRight w:val="0"/>
      <w:marTop w:val="0"/>
      <w:marBottom w:val="0"/>
      <w:divBdr>
        <w:top w:val="none" w:sz="0" w:space="0" w:color="auto"/>
        <w:left w:val="none" w:sz="0" w:space="0" w:color="auto"/>
        <w:bottom w:val="none" w:sz="0" w:space="0" w:color="auto"/>
        <w:right w:val="none" w:sz="0" w:space="0" w:color="auto"/>
      </w:divBdr>
    </w:div>
    <w:div w:id="401568439">
      <w:bodyDiv w:val="1"/>
      <w:marLeft w:val="0"/>
      <w:marRight w:val="0"/>
      <w:marTop w:val="0"/>
      <w:marBottom w:val="0"/>
      <w:divBdr>
        <w:top w:val="none" w:sz="0" w:space="0" w:color="auto"/>
        <w:left w:val="none" w:sz="0" w:space="0" w:color="auto"/>
        <w:bottom w:val="none" w:sz="0" w:space="0" w:color="auto"/>
        <w:right w:val="none" w:sz="0" w:space="0" w:color="auto"/>
      </w:divBdr>
    </w:div>
    <w:div w:id="625356469">
      <w:bodyDiv w:val="1"/>
      <w:marLeft w:val="0"/>
      <w:marRight w:val="0"/>
      <w:marTop w:val="0"/>
      <w:marBottom w:val="0"/>
      <w:divBdr>
        <w:top w:val="none" w:sz="0" w:space="0" w:color="auto"/>
        <w:left w:val="none" w:sz="0" w:space="0" w:color="auto"/>
        <w:bottom w:val="none" w:sz="0" w:space="0" w:color="auto"/>
        <w:right w:val="none" w:sz="0" w:space="0" w:color="auto"/>
      </w:divBdr>
    </w:div>
    <w:div w:id="628322175">
      <w:bodyDiv w:val="1"/>
      <w:marLeft w:val="0"/>
      <w:marRight w:val="0"/>
      <w:marTop w:val="0"/>
      <w:marBottom w:val="0"/>
      <w:divBdr>
        <w:top w:val="none" w:sz="0" w:space="0" w:color="auto"/>
        <w:left w:val="none" w:sz="0" w:space="0" w:color="auto"/>
        <w:bottom w:val="none" w:sz="0" w:space="0" w:color="auto"/>
        <w:right w:val="none" w:sz="0" w:space="0" w:color="auto"/>
      </w:divBdr>
    </w:div>
    <w:div w:id="648752200">
      <w:bodyDiv w:val="1"/>
      <w:marLeft w:val="0"/>
      <w:marRight w:val="0"/>
      <w:marTop w:val="0"/>
      <w:marBottom w:val="0"/>
      <w:divBdr>
        <w:top w:val="none" w:sz="0" w:space="0" w:color="auto"/>
        <w:left w:val="none" w:sz="0" w:space="0" w:color="auto"/>
        <w:bottom w:val="none" w:sz="0" w:space="0" w:color="auto"/>
        <w:right w:val="none" w:sz="0" w:space="0" w:color="auto"/>
      </w:divBdr>
    </w:div>
    <w:div w:id="703100708">
      <w:bodyDiv w:val="1"/>
      <w:marLeft w:val="0"/>
      <w:marRight w:val="0"/>
      <w:marTop w:val="0"/>
      <w:marBottom w:val="0"/>
      <w:divBdr>
        <w:top w:val="none" w:sz="0" w:space="0" w:color="auto"/>
        <w:left w:val="none" w:sz="0" w:space="0" w:color="auto"/>
        <w:bottom w:val="none" w:sz="0" w:space="0" w:color="auto"/>
        <w:right w:val="none" w:sz="0" w:space="0" w:color="auto"/>
      </w:divBdr>
    </w:div>
    <w:div w:id="869533314">
      <w:bodyDiv w:val="1"/>
      <w:marLeft w:val="0"/>
      <w:marRight w:val="0"/>
      <w:marTop w:val="0"/>
      <w:marBottom w:val="0"/>
      <w:divBdr>
        <w:top w:val="none" w:sz="0" w:space="0" w:color="auto"/>
        <w:left w:val="none" w:sz="0" w:space="0" w:color="auto"/>
        <w:bottom w:val="none" w:sz="0" w:space="0" w:color="auto"/>
        <w:right w:val="none" w:sz="0" w:space="0" w:color="auto"/>
      </w:divBdr>
    </w:div>
    <w:div w:id="1034158619">
      <w:bodyDiv w:val="1"/>
      <w:marLeft w:val="0"/>
      <w:marRight w:val="0"/>
      <w:marTop w:val="0"/>
      <w:marBottom w:val="0"/>
      <w:divBdr>
        <w:top w:val="none" w:sz="0" w:space="0" w:color="auto"/>
        <w:left w:val="none" w:sz="0" w:space="0" w:color="auto"/>
        <w:bottom w:val="none" w:sz="0" w:space="0" w:color="auto"/>
        <w:right w:val="none" w:sz="0" w:space="0" w:color="auto"/>
      </w:divBdr>
    </w:div>
    <w:div w:id="1059550063">
      <w:bodyDiv w:val="1"/>
      <w:marLeft w:val="0"/>
      <w:marRight w:val="0"/>
      <w:marTop w:val="0"/>
      <w:marBottom w:val="0"/>
      <w:divBdr>
        <w:top w:val="none" w:sz="0" w:space="0" w:color="auto"/>
        <w:left w:val="none" w:sz="0" w:space="0" w:color="auto"/>
        <w:bottom w:val="none" w:sz="0" w:space="0" w:color="auto"/>
        <w:right w:val="none" w:sz="0" w:space="0" w:color="auto"/>
      </w:divBdr>
    </w:div>
    <w:div w:id="1089733090">
      <w:bodyDiv w:val="1"/>
      <w:marLeft w:val="0"/>
      <w:marRight w:val="0"/>
      <w:marTop w:val="0"/>
      <w:marBottom w:val="0"/>
      <w:divBdr>
        <w:top w:val="none" w:sz="0" w:space="0" w:color="auto"/>
        <w:left w:val="none" w:sz="0" w:space="0" w:color="auto"/>
        <w:bottom w:val="none" w:sz="0" w:space="0" w:color="auto"/>
        <w:right w:val="none" w:sz="0" w:space="0" w:color="auto"/>
      </w:divBdr>
    </w:div>
    <w:div w:id="1198197725">
      <w:bodyDiv w:val="1"/>
      <w:marLeft w:val="0"/>
      <w:marRight w:val="0"/>
      <w:marTop w:val="0"/>
      <w:marBottom w:val="0"/>
      <w:divBdr>
        <w:top w:val="none" w:sz="0" w:space="0" w:color="auto"/>
        <w:left w:val="none" w:sz="0" w:space="0" w:color="auto"/>
        <w:bottom w:val="none" w:sz="0" w:space="0" w:color="auto"/>
        <w:right w:val="none" w:sz="0" w:space="0" w:color="auto"/>
      </w:divBdr>
    </w:div>
    <w:div w:id="1294554161">
      <w:bodyDiv w:val="1"/>
      <w:marLeft w:val="0"/>
      <w:marRight w:val="0"/>
      <w:marTop w:val="0"/>
      <w:marBottom w:val="0"/>
      <w:divBdr>
        <w:top w:val="none" w:sz="0" w:space="0" w:color="auto"/>
        <w:left w:val="none" w:sz="0" w:space="0" w:color="auto"/>
        <w:bottom w:val="none" w:sz="0" w:space="0" w:color="auto"/>
        <w:right w:val="none" w:sz="0" w:space="0" w:color="auto"/>
      </w:divBdr>
    </w:div>
    <w:div w:id="1503659704">
      <w:bodyDiv w:val="1"/>
      <w:marLeft w:val="0"/>
      <w:marRight w:val="0"/>
      <w:marTop w:val="0"/>
      <w:marBottom w:val="0"/>
      <w:divBdr>
        <w:top w:val="none" w:sz="0" w:space="0" w:color="auto"/>
        <w:left w:val="none" w:sz="0" w:space="0" w:color="auto"/>
        <w:bottom w:val="none" w:sz="0" w:space="0" w:color="auto"/>
        <w:right w:val="none" w:sz="0" w:space="0" w:color="auto"/>
      </w:divBdr>
    </w:div>
    <w:div w:id="1515680800">
      <w:bodyDiv w:val="1"/>
      <w:marLeft w:val="0"/>
      <w:marRight w:val="0"/>
      <w:marTop w:val="0"/>
      <w:marBottom w:val="0"/>
      <w:divBdr>
        <w:top w:val="none" w:sz="0" w:space="0" w:color="auto"/>
        <w:left w:val="none" w:sz="0" w:space="0" w:color="auto"/>
        <w:bottom w:val="none" w:sz="0" w:space="0" w:color="auto"/>
        <w:right w:val="none" w:sz="0" w:space="0" w:color="auto"/>
      </w:divBdr>
    </w:div>
    <w:div w:id="1516266562">
      <w:bodyDiv w:val="1"/>
      <w:marLeft w:val="0"/>
      <w:marRight w:val="0"/>
      <w:marTop w:val="0"/>
      <w:marBottom w:val="0"/>
      <w:divBdr>
        <w:top w:val="none" w:sz="0" w:space="0" w:color="auto"/>
        <w:left w:val="none" w:sz="0" w:space="0" w:color="auto"/>
        <w:bottom w:val="none" w:sz="0" w:space="0" w:color="auto"/>
        <w:right w:val="none" w:sz="0" w:space="0" w:color="auto"/>
      </w:divBdr>
    </w:div>
    <w:div w:id="1958561366">
      <w:bodyDiv w:val="1"/>
      <w:marLeft w:val="0"/>
      <w:marRight w:val="0"/>
      <w:marTop w:val="0"/>
      <w:marBottom w:val="0"/>
      <w:divBdr>
        <w:top w:val="none" w:sz="0" w:space="0" w:color="auto"/>
        <w:left w:val="none" w:sz="0" w:space="0" w:color="auto"/>
        <w:bottom w:val="none" w:sz="0" w:space="0" w:color="auto"/>
        <w:right w:val="none" w:sz="0" w:space="0" w:color="auto"/>
      </w:divBdr>
    </w:div>
    <w:div w:id="205842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589</Words>
  <Characters>3360</Characters>
  <Application>Microsoft Office Word</Application>
  <DocSecurity>0</DocSecurity>
  <Lines>28</Lines>
  <Paragraphs>7</Paragraphs>
  <ScaleCrop>false</ScaleCrop>
  <Company>微软中国</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2020-08-24T00:59:00Z</dcterms:created>
  <dcterms:modified xsi:type="dcterms:W3CDTF">2020-08-24T00:59:00Z</dcterms:modified>
</cp:coreProperties>
</file>